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F94" w:rsidRDefault="00811F94">
      <w:pPr>
        <w:spacing w:line="560" w:lineRule="exact"/>
        <w:rPr>
          <w:rFonts w:ascii="黑体" w:eastAsia="黑体"/>
          <w:color w:val="0000FF"/>
        </w:rPr>
      </w:pPr>
    </w:p>
    <w:p w:rsidR="00811F94" w:rsidRDefault="00811F94">
      <w:pPr>
        <w:pStyle w:val="Default"/>
      </w:pPr>
    </w:p>
    <w:p w:rsidR="00811F94" w:rsidRDefault="00811F94">
      <w:pPr>
        <w:pStyle w:val="a3"/>
        <w:rPr>
          <w:color w:val="0000FF"/>
        </w:rPr>
      </w:pPr>
    </w:p>
    <w:p w:rsidR="00811F94" w:rsidRDefault="00811F94">
      <w:pPr>
        <w:pStyle w:val="a3"/>
        <w:rPr>
          <w:color w:val="0000FF"/>
        </w:rPr>
      </w:pPr>
    </w:p>
    <w:p w:rsidR="00811F94" w:rsidRDefault="00811F94">
      <w:pPr>
        <w:pStyle w:val="a3"/>
        <w:rPr>
          <w:color w:val="0000FF"/>
        </w:rPr>
      </w:pPr>
    </w:p>
    <w:p w:rsidR="00811F94" w:rsidRDefault="00811F94">
      <w:pPr>
        <w:spacing w:line="560" w:lineRule="exact"/>
        <w:rPr>
          <w:color w:val="0000FF"/>
        </w:rPr>
      </w:pPr>
    </w:p>
    <w:p w:rsidR="00811F94" w:rsidRDefault="00811F94">
      <w:pPr>
        <w:spacing w:line="560" w:lineRule="exact"/>
        <w:rPr>
          <w:color w:val="0000FF"/>
        </w:rPr>
      </w:pPr>
    </w:p>
    <w:p w:rsidR="00811F94" w:rsidRDefault="00811F94">
      <w:pPr>
        <w:spacing w:line="560" w:lineRule="exact"/>
        <w:rPr>
          <w:color w:val="0000FF"/>
        </w:rPr>
      </w:pPr>
      <w:r w:rsidRPr="00811F94">
        <w:pict>
          <v:shapetype id="_x0000_t202" coordsize="21600,21600" o:spt="202" path="m,l,21600r21600,l21600,xe">
            <v:stroke joinstyle="miter"/>
            <v:path gradientshapeok="t" o:connecttype="rect"/>
          </v:shapetype>
          <v:shape id="文本框 15" o:spid="_x0000_s1026" type="#_x0000_t202" style="position:absolute;left:0;text-align:left;margin-left:99pt;margin-top:17.8pt;width:232.2pt;height:39.5pt;z-index:1" strokecolor="white">
            <v:textbox>
              <w:txbxContent>
                <w:p w:rsidR="00811F94" w:rsidRDefault="003B6858">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2021</w:t>
                  </w:r>
                  <w:r>
                    <w:rPr>
                      <w:rFonts w:hint="eastAsia"/>
                    </w:rPr>
                    <w:t>〕</w:t>
                  </w:r>
                  <w:r>
                    <w:rPr>
                      <w:rFonts w:hint="eastAsia"/>
                    </w:rPr>
                    <w:t>89</w:t>
                  </w:r>
                  <w:r>
                    <w:rPr>
                      <w:rFonts w:hint="eastAsia"/>
                    </w:rPr>
                    <w:t>号</w:t>
                  </w:r>
                </w:p>
              </w:txbxContent>
            </v:textbox>
          </v:shape>
        </w:pict>
      </w:r>
    </w:p>
    <w:p w:rsidR="00811F94" w:rsidRDefault="00811F94">
      <w:pPr>
        <w:spacing w:line="560" w:lineRule="exact"/>
        <w:rPr>
          <w:color w:val="0000FF"/>
        </w:rPr>
      </w:pPr>
    </w:p>
    <w:p w:rsidR="00811F94" w:rsidRDefault="00811F94">
      <w:pPr>
        <w:spacing w:line="560" w:lineRule="exact"/>
        <w:jc w:val="center"/>
        <w:rPr>
          <w:color w:val="0000FF"/>
        </w:rPr>
      </w:pPr>
    </w:p>
    <w:p w:rsidR="00811F94" w:rsidRDefault="003B6858">
      <w:pPr>
        <w:spacing w:line="640" w:lineRule="exact"/>
        <w:jc w:val="center"/>
        <w:rPr>
          <w:rFonts w:ascii="方正小标宋简体" w:eastAsia="方正小标宋简体" w:hAnsi="方正小标宋简体" w:cs="方正小标宋简体"/>
          <w:w w:val="98"/>
          <w:sz w:val="44"/>
          <w:szCs w:val="44"/>
        </w:rPr>
      </w:pPr>
      <w:r>
        <w:rPr>
          <w:rFonts w:ascii="方正小标宋简体" w:eastAsia="方正小标宋简体" w:hAnsi="方正小标宋简体" w:cs="方正小标宋简体" w:hint="eastAsia"/>
          <w:w w:val="98"/>
          <w:sz w:val="44"/>
          <w:szCs w:val="44"/>
        </w:rPr>
        <w:t>关于第一师阿拉尔医院污水处理站建设项目</w:t>
      </w:r>
    </w:p>
    <w:p w:rsidR="00811F94" w:rsidRDefault="003B6858">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环境影响报告表的批复</w:t>
      </w:r>
    </w:p>
    <w:p w:rsidR="00811F94" w:rsidRDefault="00811F94">
      <w:pPr>
        <w:pStyle w:val="Default"/>
        <w:rPr>
          <w:color w:val="auto"/>
        </w:rPr>
      </w:pPr>
    </w:p>
    <w:p w:rsidR="00811F94" w:rsidRDefault="003B6858">
      <w:pPr>
        <w:spacing w:line="560" w:lineRule="exact"/>
        <w:rPr>
          <w:rFonts w:ascii="仿宋_GB2312"/>
        </w:rPr>
      </w:pPr>
      <w:r>
        <w:rPr>
          <w:rFonts w:ascii="仿宋_GB2312" w:hint="eastAsia"/>
        </w:rPr>
        <w:t>第一师阿拉尔医院：</w:t>
      </w:r>
    </w:p>
    <w:p w:rsidR="00811F94" w:rsidRDefault="003B6858">
      <w:pPr>
        <w:adjustRightInd w:val="0"/>
        <w:snapToGrid w:val="0"/>
        <w:spacing w:line="560" w:lineRule="exact"/>
        <w:ind w:firstLineChars="200" w:firstLine="640"/>
        <w:rPr>
          <w:rFonts w:ascii="仿宋_GB2312"/>
        </w:rPr>
      </w:pPr>
      <w:r>
        <w:rPr>
          <w:rFonts w:ascii="仿宋_GB2312" w:hint="eastAsia"/>
        </w:rPr>
        <w:t>你单位报送的《关于送审第一师阿拉尔医院污水处理站建设项目环评审批的请示》及《第一师阿拉尔医院污水处理站建设项目环境影响报告表》（以下简称“报告表”）收悉。经专家审查和研究，现批复如下：</w:t>
      </w:r>
    </w:p>
    <w:p w:rsidR="00811F94" w:rsidRDefault="003B6858">
      <w:pPr>
        <w:adjustRightInd w:val="0"/>
        <w:snapToGrid w:val="0"/>
        <w:spacing w:line="560" w:lineRule="exact"/>
        <w:ind w:firstLineChars="200" w:firstLine="640"/>
        <w:rPr>
          <w:rFonts w:ascii="仿宋_GB2312"/>
        </w:rPr>
      </w:pPr>
      <w:r>
        <w:rPr>
          <w:rFonts w:ascii="仿宋_GB2312" w:hAnsi="仿宋_GB2312" w:cs="仿宋_GB2312" w:hint="eastAsia"/>
        </w:rPr>
        <w:t>一、该项目位于阿拉尔医院内</w:t>
      </w:r>
      <w:r>
        <w:rPr>
          <w:rFonts w:ascii="仿宋_GB2312" w:cs="仿宋_GB2312"/>
        </w:rPr>
        <w:t>,</w:t>
      </w:r>
      <w:r>
        <w:rPr>
          <w:rFonts w:ascii="仿宋_GB2312" w:hAnsi="仿宋_GB2312" w:cs="仿宋_GB2312" w:hint="eastAsia"/>
        </w:rPr>
        <w:t>场址中心地理坐标为东经</w:t>
      </w:r>
      <w:r>
        <w:rPr>
          <w:rFonts w:ascii="仿宋_GB2312" w:hAnsi="仿宋_GB2312" w:cs="仿宋_GB2312"/>
        </w:rPr>
        <w:t>81</w:t>
      </w:r>
      <w:r>
        <w:rPr>
          <w:rFonts w:ascii="仿宋_GB2312" w:hAnsi="仿宋_GB2312" w:cs="仿宋_GB2312" w:hint="eastAsia"/>
        </w:rPr>
        <w:t>°</w:t>
      </w:r>
      <w:r>
        <w:rPr>
          <w:rFonts w:ascii="仿宋_GB2312" w:hAnsi="仿宋_GB2312" w:cs="仿宋_GB2312"/>
        </w:rPr>
        <w:t>15'44.114"</w:t>
      </w:r>
      <w:r>
        <w:rPr>
          <w:rFonts w:ascii="仿宋_GB2312" w:hAnsi="仿宋_GB2312" w:cs="仿宋_GB2312" w:hint="eastAsia"/>
        </w:rPr>
        <w:t>，北纬</w:t>
      </w:r>
      <w:r>
        <w:rPr>
          <w:rFonts w:ascii="仿宋_GB2312" w:hAnsi="仿宋_GB2312" w:cs="仿宋_GB2312"/>
        </w:rPr>
        <w:t>40</w:t>
      </w:r>
      <w:r>
        <w:rPr>
          <w:rFonts w:ascii="仿宋_GB2312" w:hAnsi="仿宋_GB2312" w:cs="仿宋_GB2312" w:hint="eastAsia"/>
        </w:rPr>
        <w:t>°</w:t>
      </w:r>
      <w:r>
        <w:rPr>
          <w:rFonts w:ascii="仿宋_GB2312" w:hAnsi="仿宋_GB2312" w:cs="仿宋_GB2312"/>
        </w:rPr>
        <w:t>32'58.495"</w:t>
      </w:r>
      <w:r>
        <w:rPr>
          <w:rFonts w:ascii="仿宋_GB2312" w:hAnsi="仿宋_GB2312" w:cs="仿宋_GB2312" w:hint="eastAsia"/>
        </w:rPr>
        <w:t>。项目</w:t>
      </w:r>
      <w:r>
        <w:rPr>
          <w:rFonts w:ascii="仿宋_GB2312" w:hint="eastAsia"/>
        </w:rPr>
        <w:t>占地面积</w:t>
      </w:r>
      <w:r>
        <w:rPr>
          <w:rFonts w:ascii="仿宋_GB2312"/>
        </w:rPr>
        <w:t>3250</w:t>
      </w:r>
      <w:r>
        <w:rPr>
          <w:rFonts w:ascii="仿宋_GB2312" w:hint="eastAsia"/>
        </w:rPr>
        <w:t>平方米，建设内容为新建一座处理规模为</w:t>
      </w:r>
      <w:r>
        <w:rPr>
          <w:rFonts w:ascii="仿宋_GB2312"/>
        </w:rPr>
        <w:t>800</w:t>
      </w:r>
      <w:r>
        <w:rPr>
          <w:rFonts w:ascii="仿宋_GB2312" w:hint="eastAsia"/>
        </w:rPr>
        <w:t>立方米</w:t>
      </w:r>
      <w:r>
        <w:rPr>
          <w:rFonts w:ascii="仿宋_GB2312"/>
        </w:rPr>
        <w:t>/</w:t>
      </w:r>
      <w:r>
        <w:rPr>
          <w:rFonts w:ascii="仿宋_GB2312" w:hint="eastAsia"/>
        </w:rPr>
        <w:t>天污水处理站。建设项目</w:t>
      </w:r>
      <w:r>
        <w:rPr>
          <w:rFonts w:ascii="仿宋_GB2312" w:hint="eastAsia"/>
          <w:kern w:val="24"/>
          <w:lang w:val="en-GB"/>
        </w:rPr>
        <w:t>总投资</w:t>
      </w:r>
      <w:r>
        <w:rPr>
          <w:rFonts w:ascii="仿宋_GB2312"/>
        </w:rPr>
        <w:t>610</w:t>
      </w:r>
      <w:r>
        <w:rPr>
          <w:rFonts w:ascii="仿宋_GB2312" w:hint="eastAsia"/>
        </w:rPr>
        <w:t>万元，其中环保投资</w:t>
      </w:r>
      <w:r>
        <w:rPr>
          <w:rFonts w:ascii="仿宋_GB2312"/>
        </w:rPr>
        <w:t>56.55</w:t>
      </w:r>
      <w:r>
        <w:rPr>
          <w:rFonts w:ascii="仿宋_GB2312" w:hint="eastAsia"/>
        </w:rPr>
        <w:t>万元，占总</w:t>
      </w:r>
      <w:r>
        <w:rPr>
          <w:rFonts w:ascii="仿宋_GB2312" w:hint="eastAsia"/>
        </w:rPr>
        <w:lastRenderedPageBreak/>
        <w:t>投资的</w:t>
      </w:r>
      <w:r>
        <w:rPr>
          <w:rFonts w:ascii="仿宋_GB2312"/>
        </w:rPr>
        <w:t>9.27%</w:t>
      </w:r>
      <w:r>
        <w:rPr>
          <w:rFonts w:ascii="仿宋_GB2312" w:hint="eastAsia"/>
        </w:rPr>
        <w:t>。</w:t>
      </w:r>
    </w:p>
    <w:p w:rsidR="00811F94" w:rsidRDefault="003B6858">
      <w:pPr>
        <w:adjustRightInd w:val="0"/>
        <w:snapToGrid w:val="0"/>
        <w:spacing w:line="560" w:lineRule="exact"/>
        <w:ind w:firstLineChars="200" w:firstLine="640"/>
        <w:rPr>
          <w:rFonts w:ascii="仿宋_GB2312" w:cs="仿宋_GB2312"/>
        </w:rPr>
      </w:pPr>
      <w:r>
        <w:rPr>
          <w:rFonts w:ascii="仿宋_GB2312" w:hAnsi="仿宋_GB2312" w:cs="仿宋_GB2312" w:hint="eastAsia"/>
        </w:rPr>
        <w:t>二、该项目</w:t>
      </w:r>
      <w:r>
        <w:rPr>
          <w:rFonts w:ascii="仿宋_GB2312" w:hint="eastAsia"/>
          <w:bCs/>
        </w:rPr>
        <w:t>为污水处理及其再生利用中新建、扩建日处理</w:t>
      </w:r>
      <w:r>
        <w:rPr>
          <w:rFonts w:ascii="仿宋_GB2312" w:hint="eastAsia"/>
          <w:bCs/>
        </w:rPr>
        <w:t>10</w:t>
      </w:r>
      <w:r>
        <w:rPr>
          <w:rFonts w:ascii="仿宋_GB2312" w:hint="eastAsia"/>
          <w:bCs/>
        </w:rPr>
        <w:t>万吨以下</w:t>
      </w:r>
      <w:r>
        <w:rPr>
          <w:rFonts w:ascii="仿宋_GB2312" w:hint="eastAsia"/>
          <w:bCs/>
        </w:rPr>
        <w:t>500</w:t>
      </w:r>
      <w:r>
        <w:rPr>
          <w:rFonts w:ascii="仿宋_GB2312" w:hint="eastAsia"/>
          <w:bCs/>
        </w:rPr>
        <w:t>吨及以上城乡污水处理项目，</w:t>
      </w:r>
      <w:r>
        <w:rPr>
          <w:rFonts w:ascii="仿宋_GB2312" w:hint="eastAsia"/>
        </w:rPr>
        <w:t>污水处理工艺</w:t>
      </w:r>
      <w:r>
        <w:rPr>
          <w:rFonts w:ascii="仿宋_GB2312" w:hint="eastAsia"/>
          <w:bCs/>
        </w:rPr>
        <w:t>为</w:t>
      </w:r>
      <w:r>
        <w:rPr>
          <w:rFonts w:ascii="仿宋_GB2312" w:hint="eastAsia"/>
        </w:rPr>
        <w:t>“</w:t>
      </w:r>
      <w:r>
        <w:rPr>
          <w:rFonts w:ascii="仿宋_GB2312"/>
        </w:rPr>
        <w:t>A/O</w:t>
      </w:r>
      <w:r>
        <w:rPr>
          <w:rFonts w:ascii="仿宋_GB2312" w:hint="eastAsia"/>
        </w:rPr>
        <w:t>生物接触氧化工艺”，</w:t>
      </w:r>
      <w:r>
        <w:rPr>
          <w:rFonts w:ascii="仿宋_GB2312" w:hAnsi="仿宋_GB2312" w:cs="仿宋_GB2312" w:hint="eastAsia"/>
        </w:rPr>
        <w:t>我局原则同意报告表的结论。项目经投资主管部门依法审批后，你单位须严格按照报告表所列建设项目的性质、规模、地点、工艺和环境保护对策措施实施项目建设和运营。</w:t>
      </w:r>
    </w:p>
    <w:p w:rsidR="00811F94" w:rsidRDefault="003B6858">
      <w:pPr>
        <w:adjustRightInd w:val="0"/>
        <w:snapToGrid w:val="0"/>
        <w:spacing w:line="560" w:lineRule="exact"/>
        <w:ind w:firstLine="630"/>
        <w:rPr>
          <w:rFonts w:ascii="仿宋_GB2312" w:cs="仿宋_GB2312"/>
        </w:rPr>
      </w:pPr>
      <w:r>
        <w:rPr>
          <w:rFonts w:ascii="仿宋_GB2312" w:hAnsi="仿宋_GB2312" w:cs="仿宋_GB2312" w:hint="eastAsia"/>
        </w:rPr>
        <w:t>三、你单位在项目建设和运营中，应严格执行有关环境质量标准和污染物排放标准，认真、全面落实报告表提出的各项环保对策措施要求，确保污染</w:t>
      </w:r>
      <w:r>
        <w:rPr>
          <w:rFonts w:ascii="仿宋_GB2312" w:hAnsi="仿宋_GB2312" w:cs="仿宋_GB2312" w:hint="eastAsia"/>
        </w:rPr>
        <w:t>物达标排放和各环境敏感点满足相应功能要求。重点做好以下工作：</w:t>
      </w:r>
    </w:p>
    <w:p w:rsidR="00811F94" w:rsidRDefault="003B6858">
      <w:pPr>
        <w:pStyle w:val="Default"/>
        <w:spacing w:line="560" w:lineRule="exact"/>
        <w:ind w:firstLineChars="200" w:firstLine="640"/>
        <w:rPr>
          <w:rFonts w:ascii="仿宋_GB2312" w:eastAsia="仿宋_GB2312"/>
          <w:color w:val="auto"/>
          <w:sz w:val="32"/>
          <w:szCs w:val="32"/>
        </w:rPr>
      </w:pPr>
      <w:r>
        <w:rPr>
          <w:rFonts w:ascii="仿宋_GB2312" w:eastAsia="仿宋_GB2312" w:hAnsi="仿宋_GB2312" w:cs="仿宋_GB2312" w:hint="eastAsia"/>
          <w:color w:val="auto"/>
          <w:sz w:val="32"/>
          <w:szCs w:val="32"/>
        </w:rPr>
        <w:t>（一）认真落实施工期环境保护措施。</w:t>
      </w:r>
      <w:r>
        <w:rPr>
          <w:rFonts w:ascii="仿宋_GB2312" w:eastAsia="仿宋_GB2312" w:hint="eastAsia"/>
          <w:color w:val="auto"/>
          <w:sz w:val="32"/>
          <w:szCs w:val="32"/>
        </w:rPr>
        <w:t>施工期对施工场地的弃土及时填埋或清运，并适时洒水，并严格控制施工范围，并在施工过程中设置施工场界密闭围挡，严禁敞开式作业，运输过程中要用隔板阻挡以防止物料撒落，运输车辆需用帆布覆盖；选择合理的运输路线和时间，合理选择施工车辆进出路线，严格遵守《建筑施工场界环境噪声排放标准》</w:t>
      </w:r>
      <w:r>
        <w:rPr>
          <w:rFonts w:ascii="仿宋_GB2312" w:eastAsia="仿宋_GB2312"/>
          <w:color w:val="auto"/>
          <w:sz w:val="32"/>
          <w:szCs w:val="32"/>
        </w:rPr>
        <w:t>(GB12523-2011)</w:t>
      </w:r>
      <w:r>
        <w:rPr>
          <w:rFonts w:ascii="仿宋_GB2312" w:eastAsia="仿宋_GB2312" w:hint="eastAsia"/>
          <w:color w:val="auto"/>
          <w:sz w:val="32"/>
          <w:szCs w:val="32"/>
        </w:rPr>
        <w:t>中规定要求；对施工废弃物及时清理分类，尽量综合利用，不能利用的施工废料清运至指定的市政建筑垃圾填埋场进行填埋处理；施工废水排入临时沉淀池，经沉淀处理后施工回用和用于场区洒水抑尘</w:t>
      </w:r>
      <w:r>
        <w:rPr>
          <w:rFonts w:ascii="仿宋_GB2312" w:eastAsia="仿宋_GB2312"/>
          <w:color w:val="auto"/>
          <w:sz w:val="32"/>
          <w:szCs w:val="32"/>
        </w:rPr>
        <w:t>,</w:t>
      </w:r>
      <w:r>
        <w:rPr>
          <w:rFonts w:ascii="仿宋_GB2312" w:eastAsia="仿宋_GB2312" w:hint="eastAsia"/>
          <w:color w:val="auto"/>
          <w:sz w:val="32"/>
          <w:szCs w:val="32"/>
        </w:rPr>
        <w:t>不外排。</w:t>
      </w:r>
    </w:p>
    <w:p w:rsidR="00811F94" w:rsidRDefault="003B6858">
      <w:pPr>
        <w:autoSpaceDE w:val="0"/>
        <w:autoSpaceDN w:val="0"/>
        <w:adjustRightInd w:val="0"/>
        <w:snapToGrid w:val="0"/>
        <w:spacing w:line="560" w:lineRule="exact"/>
        <w:ind w:firstLineChars="200" w:firstLine="640"/>
        <w:rPr>
          <w:rFonts w:ascii="仿宋_GB2312"/>
          <w:color w:val="0000FF"/>
        </w:rPr>
      </w:pPr>
      <w:r>
        <w:rPr>
          <w:rFonts w:ascii="仿宋_GB2312" w:hint="eastAsia"/>
        </w:rPr>
        <w:t>（二）</w:t>
      </w:r>
      <w:r>
        <w:rPr>
          <w:rFonts w:ascii="仿宋_GB2312" w:hAnsi="仿宋_GB2312" w:cs="仿宋_GB2312" w:hint="eastAsia"/>
        </w:rPr>
        <w:t>严格落实大气污染防治措施。</w:t>
      </w:r>
      <w:r>
        <w:rPr>
          <w:rFonts w:ascii="仿宋_GB2312" w:hint="eastAsia"/>
        </w:rPr>
        <w:t>项目运营期产生的污染</w:t>
      </w:r>
      <w:r>
        <w:rPr>
          <w:rFonts w:ascii="仿宋_GB2312" w:hint="eastAsia"/>
        </w:rPr>
        <w:lastRenderedPageBreak/>
        <w:t>物主要为污水处理站产生的</w:t>
      </w:r>
      <w:r>
        <w:rPr>
          <w:rFonts w:ascii="仿宋_GB2312"/>
        </w:rPr>
        <w:t>NH</w:t>
      </w:r>
      <w:r>
        <w:rPr>
          <w:rFonts w:ascii="仿宋_GB2312"/>
          <w:vertAlign w:val="subscript"/>
        </w:rPr>
        <w:t>3</w:t>
      </w:r>
      <w:r>
        <w:rPr>
          <w:rFonts w:ascii="仿宋_GB2312" w:hint="eastAsia"/>
        </w:rPr>
        <w:t>和</w:t>
      </w:r>
      <w:r>
        <w:rPr>
          <w:rFonts w:ascii="仿宋_GB2312"/>
        </w:rPr>
        <w:t>H</w:t>
      </w:r>
      <w:r>
        <w:rPr>
          <w:rFonts w:ascii="仿宋_GB2312"/>
          <w:vertAlign w:val="subscript"/>
        </w:rPr>
        <w:t>2</w:t>
      </w:r>
      <w:r>
        <w:rPr>
          <w:rFonts w:ascii="仿宋_GB2312"/>
        </w:rPr>
        <w:t>S</w:t>
      </w:r>
      <w:r>
        <w:rPr>
          <w:rFonts w:ascii="仿宋_GB2312" w:hint="eastAsia"/>
        </w:rPr>
        <w:t>。通过在污水处理单元池上方加设盖板，设置集气系统对恶臭气体进行收集，经风机引至“离子光氧</w:t>
      </w:r>
      <w:r>
        <w:rPr>
          <w:rFonts w:ascii="仿宋_GB2312"/>
        </w:rPr>
        <w:t>+</w:t>
      </w:r>
      <w:r>
        <w:rPr>
          <w:rFonts w:ascii="仿宋_GB2312" w:hint="eastAsia"/>
        </w:rPr>
        <w:t>活性炭吸附”</w:t>
      </w:r>
      <w:r>
        <w:rPr>
          <w:rFonts w:ascii="仿宋_GB2312"/>
        </w:rPr>
        <w:t xml:space="preserve"> </w:t>
      </w:r>
      <w:r>
        <w:rPr>
          <w:rFonts w:ascii="仿宋_GB2312" w:hint="eastAsia"/>
        </w:rPr>
        <w:t>装置处理后</w:t>
      </w:r>
      <w:r>
        <w:rPr>
          <w:rFonts w:ascii="仿宋_GB2312"/>
        </w:rPr>
        <w:t>,</w:t>
      </w:r>
      <w:r>
        <w:rPr>
          <w:rFonts w:ascii="仿宋_GB2312" w:hint="eastAsia"/>
        </w:rPr>
        <w:t>通过一根</w:t>
      </w:r>
      <w:r>
        <w:rPr>
          <w:rFonts w:ascii="仿宋_GB2312"/>
        </w:rPr>
        <w:t>15</w:t>
      </w:r>
      <w:r>
        <w:rPr>
          <w:rFonts w:ascii="仿宋_GB2312" w:hint="eastAsia"/>
        </w:rPr>
        <w:t>米高排气筒排放，</w:t>
      </w:r>
      <w:r>
        <w:rPr>
          <w:rFonts w:ascii="仿宋_GB2312" w:hint="eastAsia"/>
          <w:bCs/>
        </w:rPr>
        <w:t>废气中</w:t>
      </w:r>
      <w:r>
        <w:rPr>
          <w:rFonts w:ascii="仿宋_GB2312"/>
        </w:rPr>
        <w:t>NH</w:t>
      </w:r>
      <w:r>
        <w:rPr>
          <w:rFonts w:ascii="仿宋_GB2312"/>
          <w:vertAlign w:val="subscript"/>
        </w:rPr>
        <w:t>3</w:t>
      </w:r>
      <w:r>
        <w:rPr>
          <w:rFonts w:ascii="仿宋_GB2312" w:hint="eastAsia"/>
        </w:rPr>
        <w:t>、</w:t>
      </w:r>
      <w:r>
        <w:rPr>
          <w:rFonts w:ascii="仿宋_GB2312"/>
        </w:rPr>
        <w:t>H</w:t>
      </w:r>
      <w:r>
        <w:rPr>
          <w:rFonts w:ascii="仿宋_GB2312"/>
          <w:vertAlign w:val="subscript"/>
        </w:rPr>
        <w:t>2</w:t>
      </w:r>
      <w:r>
        <w:rPr>
          <w:rFonts w:ascii="仿宋_GB2312"/>
        </w:rPr>
        <w:t>S</w:t>
      </w:r>
      <w:r>
        <w:rPr>
          <w:rFonts w:ascii="仿宋_GB2312" w:hint="eastAsia"/>
        </w:rPr>
        <w:t>排放须</w:t>
      </w:r>
      <w:r>
        <w:rPr>
          <w:rFonts w:ascii="仿宋_GB2312" w:hint="eastAsia"/>
          <w:bCs/>
        </w:rPr>
        <w:t>满足《恶臭污染物排放标准》（</w:t>
      </w:r>
      <w:r>
        <w:rPr>
          <w:rFonts w:ascii="仿宋_GB2312"/>
          <w:bCs/>
        </w:rPr>
        <w:t>GB14554-93</w:t>
      </w:r>
      <w:r>
        <w:rPr>
          <w:rFonts w:ascii="仿宋_GB2312" w:hint="eastAsia"/>
          <w:bCs/>
        </w:rPr>
        <w:t>）</w:t>
      </w:r>
      <w:r>
        <w:rPr>
          <w:rFonts w:ascii="仿宋_GB2312" w:hint="eastAsia"/>
        </w:rPr>
        <w:t>中表</w:t>
      </w:r>
      <w:r>
        <w:rPr>
          <w:rFonts w:ascii="仿宋_GB2312"/>
        </w:rPr>
        <w:t>2</w:t>
      </w:r>
      <w:r>
        <w:rPr>
          <w:rFonts w:ascii="仿宋_GB2312" w:hint="eastAsia"/>
        </w:rPr>
        <w:t>标准限值要求。项目采取加强站内卫生管理，定期对排水管网、建筑物及其配套设备进行检修和维护，及时清运污泥和栅渣，周围种植绿化隔离带，确保厂界无组织</w:t>
      </w:r>
      <w:r>
        <w:rPr>
          <w:rFonts w:ascii="仿宋_GB2312"/>
          <w:color w:val="000000"/>
        </w:rPr>
        <w:t>NH</w:t>
      </w:r>
      <w:r>
        <w:rPr>
          <w:rFonts w:ascii="仿宋_GB2312"/>
          <w:color w:val="000000"/>
          <w:vertAlign w:val="subscript"/>
        </w:rPr>
        <w:t>3</w:t>
      </w:r>
      <w:r>
        <w:rPr>
          <w:rFonts w:ascii="仿宋_GB2312" w:hint="eastAsia"/>
          <w:color w:val="000000"/>
        </w:rPr>
        <w:t>、</w:t>
      </w:r>
      <w:r>
        <w:rPr>
          <w:rFonts w:ascii="仿宋_GB2312"/>
          <w:color w:val="000000"/>
        </w:rPr>
        <w:t>H</w:t>
      </w:r>
      <w:r>
        <w:rPr>
          <w:rFonts w:ascii="仿宋_GB2312"/>
          <w:color w:val="000000"/>
          <w:vertAlign w:val="subscript"/>
        </w:rPr>
        <w:t>2</w:t>
      </w:r>
      <w:r>
        <w:rPr>
          <w:rFonts w:ascii="仿宋_GB2312"/>
          <w:color w:val="000000"/>
        </w:rPr>
        <w:t>S</w:t>
      </w:r>
      <w:r>
        <w:rPr>
          <w:rFonts w:ascii="仿宋_GB2312" w:hint="eastAsia"/>
        </w:rPr>
        <w:t>排放满足《医疗机构水污染物排放标准》（</w:t>
      </w:r>
      <w:r>
        <w:rPr>
          <w:rFonts w:ascii="仿宋_GB2312"/>
        </w:rPr>
        <w:t>GB18</w:t>
      </w:r>
      <w:r>
        <w:rPr>
          <w:rFonts w:ascii="仿宋_GB2312"/>
          <w:color w:val="000000"/>
        </w:rPr>
        <w:t>466-2005</w:t>
      </w:r>
      <w:r>
        <w:rPr>
          <w:rFonts w:ascii="仿宋_GB2312" w:hint="eastAsia"/>
          <w:color w:val="000000"/>
        </w:rPr>
        <w:t>）中表</w:t>
      </w:r>
      <w:r>
        <w:rPr>
          <w:rFonts w:ascii="仿宋_GB2312"/>
          <w:color w:val="000000"/>
        </w:rPr>
        <w:t>3</w:t>
      </w:r>
      <w:r>
        <w:rPr>
          <w:rFonts w:ascii="仿宋_GB2312" w:hint="eastAsia"/>
          <w:color w:val="000000"/>
        </w:rPr>
        <w:t>标准限值要求。</w:t>
      </w:r>
    </w:p>
    <w:p w:rsidR="00811F94" w:rsidRDefault="003B6858">
      <w:pPr>
        <w:spacing w:line="560" w:lineRule="exact"/>
        <w:ind w:firstLineChars="200" w:firstLine="640"/>
        <w:rPr>
          <w:rFonts w:ascii="仿宋_GB2312" w:cs="仿宋_GB2312"/>
        </w:rPr>
      </w:pPr>
      <w:r>
        <w:rPr>
          <w:rFonts w:ascii="仿宋_GB2312" w:hint="eastAsia"/>
        </w:rPr>
        <w:t>（三）</w:t>
      </w:r>
      <w:r>
        <w:rPr>
          <w:rFonts w:ascii="仿宋_GB2312" w:hAnsi="仿宋_GB2312" w:cs="仿宋_GB2312" w:hint="eastAsia"/>
        </w:rPr>
        <w:t>严格落实水污染防治措施。污水处理站采用“</w:t>
      </w:r>
      <w:r>
        <w:rPr>
          <w:rFonts w:ascii="仿宋_GB2312" w:hAnsi="仿宋_GB2312" w:cs="仿宋_GB2312"/>
        </w:rPr>
        <w:t>A/O</w:t>
      </w:r>
      <w:r>
        <w:rPr>
          <w:rFonts w:ascii="仿宋_GB2312" w:hAnsi="仿宋_GB2312" w:cs="仿宋_GB2312" w:hint="eastAsia"/>
        </w:rPr>
        <w:t>生物接触氧化工艺”，出水满足《医疗机构水污染物排放标准》（</w:t>
      </w:r>
      <w:r>
        <w:rPr>
          <w:rFonts w:ascii="仿宋_GB2312" w:hAnsi="仿宋_GB2312" w:cs="仿宋_GB2312"/>
        </w:rPr>
        <w:t>GB18466-2005</w:t>
      </w:r>
      <w:r>
        <w:rPr>
          <w:rFonts w:ascii="仿宋_GB2312" w:hAnsi="仿宋_GB2312" w:cs="仿宋_GB2312" w:hint="eastAsia"/>
        </w:rPr>
        <w:t>）中表</w:t>
      </w:r>
      <w:r>
        <w:rPr>
          <w:rFonts w:ascii="仿宋_GB2312" w:hAnsi="仿宋_GB2312" w:cs="仿宋_GB2312"/>
        </w:rPr>
        <w:t>2</w:t>
      </w:r>
      <w:r>
        <w:rPr>
          <w:rFonts w:ascii="仿宋_GB2312" w:hAnsi="仿宋_GB2312" w:cs="仿宋_GB2312" w:hint="eastAsia"/>
        </w:rPr>
        <w:t>预处理标准限值后，经市政污水管网排入阿拉尔市污水处理厂。</w:t>
      </w:r>
    </w:p>
    <w:p w:rsidR="00811F94" w:rsidRDefault="003B6858">
      <w:pPr>
        <w:spacing w:line="560" w:lineRule="exact"/>
        <w:ind w:firstLineChars="200" w:firstLine="640"/>
        <w:rPr>
          <w:rFonts w:ascii="仿宋_GB2312"/>
        </w:rPr>
      </w:pPr>
      <w:r>
        <w:rPr>
          <w:rFonts w:ascii="仿宋_GB2312" w:hAnsi="仿宋_GB2312" w:cs="仿宋_GB2312" w:hint="eastAsia"/>
          <w:bCs/>
        </w:rPr>
        <w:t>按照“源头控制、分区防治、污染监控、应急响应”的原则进行地下水污染防</w:t>
      </w:r>
      <w:r>
        <w:rPr>
          <w:rFonts w:ascii="仿宋_GB2312" w:hAnsi="仿宋_GB2312" w:cs="仿宋_GB2312" w:hint="eastAsia"/>
          <w:bCs/>
        </w:rPr>
        <w:t>治，严格落实分区防渗，</w:t>
      </w:r>
      <w:r>
        <w:rPr>
          <w:rFonts w:ascii="仿宋_GB2312" w:hint="eastAsia"/>
        </w:rPr>
        <w:t>做好污水处理装置及废水收集管道的防渗处理，防止污染物的跑、冒、滴、漏，将污染物泄露的环境风险事故降到最低限度，建立防渗设施的检漏系统。</w:t>
      </w:r>
    </w:p>
    <w:p w:rsidR="00811F94" w:rsidRDefault="003B6858">
      <w:pPr>
        <w:adjustRightInd w:val="0"/>
        <w:snapToGrid w:val="0"/>
        <w:spacing w:line="560" w:lineRule="exact"/>
        <w:ind w:firstLineChars="200" w:firstLine="640"/>
        <w:rPr>
          <w:rFonts w:ascii="仿宋_GB2312"/>
        </w:rPr>
      </w:pPr>
      <w:r>
        <w:rPr>
          <w:rFonts w:ascii="仿宋_GB2312" w:hint="eastAsia"/>
          <w:snapToGrid w:val="0"/>
        </w:rPr>
        <w:t>（四）严格落实噪音污染防治措施。</w:t>
      </w:r>
      <w:r>
        <w:rPr>
          <w:rFonts w:ascii="仿宋_GB2312" w:hint="eastAsia"/>
        </w:rPr>
        <w:t>项目运营期主要噪声源为曝气风机、提升泵等设备。通过对设备采取基础减震、建筑隔声、合理布局等措施，确保厂界噪声排放满足《工业企业厂界环境噪声排放标准》（</w:t>
      </w:r>
      <w:r>
        <w:rPr>
          <w:rFonts w:ascii="仿宋_GB2312"/>
        </w:rPr>
        <w:t>GB12348-2008</w:t>
      </w:r>
      <w:r>
        <w:rPr>
          <w:rFonts w:ascii="仿宋_GB2312" w:hint="eastAsia"/>
        </w:rPr>
        <w:t>）中</w:t>
      </w:r>
      <w:r>
        <w:rPr>
          <w:rFonts w:ascii="仿宋_GB2312"/>
        </w:rPr>
        <w:t>1</w:t>
      </w:r>
      <w:r>
        <w:rPr>
          <w:rFonts w:ascii="仿宋_GB2312" w:hint="eastAsia"/>
        </w:rPr>
        <w:t>类标准（昼间≤</w:t>
      </w:r>
      <w:r>
        <w:rPr>
          <w:rFonts w:ascii="仿宋_GB2312"/>
        </w:rPr>
        <w:t>55dB</w:t>
      </w:r>
      <w:r>
        <w:rPr>
          <w:rFonts w:ascii="仿宋_GB2312" w:hint="eastAsia"/>
        </w:rPr>
        <w:t>（</w:t>
      </w:r>
      <w:r>
        <w:rPr>
          <w:rFonts w:ascii="仿宋_GB2312"/>
        </w:rPr>
        <w:t>A</w:t>
      </w:r>
      <w:r>
        <w:rPr>
          <w:rFonts w:ascii="仿宋_GB2312" w:hint="eastAsia"/>
        </w:rPr>
        <w:t>），夜间≤</w:t>
      </w:r>
      <w:r>
        <w:rPr>
          <w:rFonts w:ascii="仿宋_GB2312"/>
        </w:rPr>
        <w:t>45dB</w:t>
      </w:r>
      <w:r>
        <w:rPr>
          <w:rFonts w:ascii="仿宋_GB2312" w:hint="eastAsia"/>
        </w:rPr>
        <w:t>（</w:t>
      </w:r>
      <w:r>
        <w:rPr>
          <w:rFonts w:ascii="仿宋_GB2312"/>
        </w:rPr>
        <w:t>A</w:t>
      </w:r>
      <w:r>
        <w:rPr>
          <w:rFonts w:ascii="仿宋_GB2312" w:hint="eastAsia"/>
        </w:rPr>
        <w:t>））。</w:t>
      </w:r>
    </w:p>
    <w:p w:rsidR="00811F94" w:rsidRDefault="003B6858">
      <w:pPr>
        <w:pStyle w:val="Default"/>
        <w:spacing w:line="560" w:lineRule="exact"/>
        <w:ind w:firstLineChars="200" w:firstLine="640"/>
        <w:jc w:val="both"/>
        <w:rPr>
          <w:rFonts w:ascii="仿宋_GB2312" w:eastAsia="仿宋_GB2312"/>
          <w:color w:val="auto"/>
          <w:sz w:val="32"/>
          <w:szCs w:val="32"/>
        </w:rPr>
      </w:pPr>
      <w:r>
        <w:rPr>
          <w:rFonts w:ascii="仿宋_GB2312" w:eastAsia="仿宋_GB2312" w:hint="eastAsia"/>
          <w:color w:val="auto"/>
          <w:sz w:val="32"/>
          <w:szCs w:val="32"/>
        </w:rPr>
        <w:lastRenderedPageBreak/>
        <w:t>（五）严格落实固体废物分类处置和分类利用措施。项目产生的固体废物主要为栅渣、污泥和废活</w:t>
      </w:r>
      <w:r>
        <w:rPr>
          <w:rFonts w:ascii="仿宋_GB2312" w:eastAsia="仿宋_GB2312" w:hint="eastAsia"/>
          <w:color w:val="auto"/>
          <w:sz w:val="32"/>
          <w:szCs w:val="32"/>
        </w:rPr>
        <w:t>性炭，其均为危险废物，定期委托具有资质的单位转移处置。污泥通过污泥储存池消毒处理，满足《医疗机构水污染物排放标准》（</w:t>
      </w:r>
      <w:r>
        <w:rPr>
          <w:rFonts w:ascii="仿宋_GB2312" w:eastAsia="仿宋_GB2312"/>
          <w:color w:val="auto"/>
          <w:sz w:val="32"/>
          <w:szCs w:val="32"/>
        </w:rPr>
        <w:t>GB18466-2005</w:t>
      </w:r>
      <w:r>
        <w:rPr>
          <w:rFonts w:ascii="仿宋_GB2312" w:eastAsia="仿宋_GB2312" w:hint="eastAsia"/>
          <w:color w:val="auto"/>
          <w:sz w:val="32"/>
          <w:szCs w:val="32"/>
        </w:rPr>
        <w:t>）表</w:t>
      </w:r>
      <w:r>
        <w:rPr>
          <w:rFonts w:ascii="仿宋_GB2312" w:eastAsia="仿宋_GB2312"/>
          <w:color w:val="auto"/>
          <w:sz w:val="32"/>
          <w:szCs w:val="32"/>
        </w:rPr>
        <w:t>4</w:t>
      </w:r>
      <w:r>
        <w:rPr>
          <w:rFonts w:ascii="仿宋_GB2312" w:eastAsia="仿宋_GB2312" w:hint="eastAsia"/>
          <w:color w:val="auto"/>
          <w:sz w:val="32"/>
          <w:szCs w:val="32"/>
        </w:rPr>
        <w:t>中综合医疗机构和其他医疗机构控制要求后，对污泥进行脱水处理、密闭封装，污泥须日产日清、严禁长期堆放；栅渣和废活性炭收集后临时存放于符合要求的危废暂存间内，危险废物暂存间的设计及建设须满足《危险废物贮存污染控制标准》（</w:t>
      </w:r>
      <w:r>
        <w:rPr>
          <w:rFonts w:ascii="仿宋_GB2312" w:eastAsia="仿宋_GB2312"/>
          <w:color w:val="auto"/>
          <w:sz w:val="32"/>
          <w:szCs w:val="32"/>
        </w:rPr>
        <w:t>GB18597-2001</w:t>
      </w:r>
      <w:r>
        <w:rPr>
          <w:rFonts w:ascii="仿宋_GB2312" w:eastAsia="仿宋_GB2312" w:hint="eastAsia"/>
          <w:color w:val="auto"/>
          <w:sz w:val="32"/>
          <w:szCs w:val="32"/>
        </w:rPr>
        <w:t>）及</w:t>
      </w:r>
      <w:r>
        <w:rPr>
          <w:rFonts w:ascii="仿宋_GB2312" w:eastAsia="仿宋_GB2312"/>
          <w:color w:val="auto"/>
          <w:sz w:val="32"/>
          <w:szCs w:val="32"/>
        </w:rPr>
        <w:t>2013</w:t>
      </w:r>
      <w:r>
        <w:rPr>
          <w:rFonts w:ascii="仿宋_GB2312" w:eastAsia="仿宋_GB2312" w:hint="eastAsia"/>
          <w:color w:val="auto"/>
          <w:sz w:val="32"/>
          <w:szCs w:val="32"/>
        </w:rPr>
        <w:t>年修改单中的相关要求。</w:t>
      </w:r>
    </w:p>
    <w:p w:rsidR="00811F94" w:rsidRDefault="003B6858">
      <w:pPr>
        <w:adjustRightInd w:val="0"/>
        <w:snapToGrid w:val="0"/>
        <w:spacing w:line="560" w:lineRule="exact"/>
        <w:ind w:firstLineChars="200" w:firstLine="640"/>
        <w:rPr>
          <w:rFonts w:ascii="仿宋_GB2312"/>
        </w:rPr>
      </w:pPr>
      <w:r>
        <w:rPr>
          <w:rFonts w:ascii="仿宋_GB2312" w:hint="eastAsia"/>
        </w:rPr>
        <w:t>（六）建立健全运行期环保管理制度，完善环境风险事故应急预案和事故防范措施，建立应急救援指挥系统，并定期进行应急培训和演练。做好日常巡检维修，及时发现、处理故障，保证污水处理站的正常运行，</w:t>
      </w:r>
      <w:r>
        <w:rPr>
          <w:rFonts w:ascii="仿宋_GB2312" w:hAnsi="仿宋_GB2312" w:cs="仿宋_GB2312" w:hint="eastAsia"/>
        </w:rPr>
        <w:t>编制《突发环境事件应急预案》报环保主管部门备案，确保不发生环境污染事故</w:t>
      </w:r>
      <w:r>
        <w:rPr>
          <w:rFonts w:ascii="仿宋_GB2312" w:hint="eastAsia"/>
        </w:rPr>
        <w:t>。</w:t>
      </w:r>
    </w:p>
    <w:p w:rsidR="00811F94" w:rsidRDefault="003B6858">
      <w:pPr>
        <w:pStyle w:val="Default"/>
        <w:spacing w:line="560" w:lineRule="exact"/>
        <w:ind w:firstLineChars="200"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四、你单位须严格执行环保“三同时”制度，建设项目竣工后，建设单位应当按照国务院环境保护行政主管部门规定的标准和程序，对配套建设的环境保护设施进行验收，编制验收报告，验收报告编制完成后</w:t>
      </w:r>
      <w:r>
        <w:rPr>
          <w:rFonts w:ascii="仿宋_GB2312" w:eastAsia="仿宋_GB2312" w:hAnsi="仿宋_GB2312" w:cs="仿宋_GB2312"/>
          <w:color w:val="auto"/>
          <w:sz w:val="32"/>
          <w:szCs w:val="32"/>
        </w:rPr>
        <w:t>5</w:t>
      </w:r>
      <w:r>
        <w:rPr>
          <w:rFonts w:ascii="仿宋_GB2312" w:eastAsia="仿宋_GB2312" w:hAnsi="仿宋_GB2312" w:cs="仿宋_GB2312" w:hint="eastAsia"/>
          <w:color w:val="auto"/>
          <w:sz w:val="32"/>
          <w:szCs w:val="32"/>
        </w:rPr>
        <w:t>个工作日内在相关网站进行公开，公示期限不得少于</w:t>
      </w:r>
      <w:r>
        <w:rPr>
          <w:rFonts w:ascii="仿宋_GB2312" w:eastAsia="仿宋_GB2312" w:hAnsi="仿宋_GB2312" w:cs="仿宋_GB2312"/>
          <w:color w:val="auto"/>
          <w:sz w:val="32"/>
          <w:szCs w:val="32"/>
        </w:rPr>
        <w:t>20</w:t>
      </w:r>
      <w:r>
        <w:rPr>
          <w:rFonts w:ascii="仿宋_GB2312" w:eastAsia="仿宋_GB2312" w:hAnsi="仿宋_GB2312" w:cs="仿宋_GB2312" w:hint="eastAsia"/>
          <w:color w:val="auto"/>
          <w:sz w:val="32"/>
          <w:szCs w:val="32"/>
        </w:rPr>
        <w:t>个工作日，并向我局</w:t>
      </w:r>
      <w:r>
        <w:rPr>
          <w:rFonts w:ascii="仿宋_GB2312" w:eastAsia="仿宋_GB2312" w:hAnsi="仿宋_GB2312" w:cs="仿宋_GB2312" w:hint="eastAsia"/>
          <w:color w:val="auto"/>
          <w:sz w:val="32"/>
          <w:szCs w:val="32"/>
        </w:rPr>
        <w:t>报送相关信息；验收报告公示期满后</w:t>
      </w:r>
      <w:r>
        <w:rPr>
          <w:rFonts w:ascii="仿宋_GB2312" w:eastAsia="仿宋_GB2312" w:hAnsi="仿宋_GB2312" w:cs="仿宋_GB2312"/>
          <w:color w:val="auto"/>
          <w:sz w:val="32"/>
          <w:szCs w:val="32"/>
        </w:rPr>
        <w:t>5</w:t>
      </w:r>
      <w:r>
        <w:rPr>
          <w:rFonts w:ascii="仿宋_GB2312" w:eastAsia="仿宋_GB2312" w:hAnsi="仿宋_GB2312" w:cs="仿宋_GB2312" w:hint="eastAsia"/>
          <w:color w:val="auto"/>
          <w:sz w:val="32"/>
          <w:szCs w:val="32"/>
        </w:rPr>
        <w:t>个工作日内，建设单位应当登录“全国建设项目竣工环境保护验收信息平台”（网址为</w:t>
      </w:r>
      <w:r>
        <w:rPr>
          <w:rFonts w:ascii="仿宋_GB2312" w:eastAsia="仿宋_GB2312" w:hAnsi="仿宋_GB2312" w:cs="仿宋_GB2312"/>
          <w:color w:val="auto"/>
          <w:sz w:val="32"/>
          <w:szCs w:val="32"/>
        </w:rPr>
        <w:t>http://114.251.10.205</w:t>
      </w:r>
      <w:r>
        <w:rPr>
          <w:rFonts w:ascii="仿宋_GB2312" w:eastAsia="仿宋_GB2312" w:hAnsi="仿宋_GB2312" w:cs="仿宋_GB2312" w:hint="eastAsia"/>
          <w:color w:val="auto"/>
          <w:sz w:val="32"/>
          <w:szCs w:val="32"/>
        </w:rPr>
        <w:t>），填报建设项目基本信息、环境保护设施验收情况等相关信息。</w:t>
      </w:r>
    </w:p>
    <w:p w:rsidR="00811F94" w:rsidRDefault="003B6858">
      <w:pPr>
        <w:adjustRightInd w:val="0"/>
        <w:snapToGrid w:val="0"/>
        <w:spacing w:line="560" w:lineRule="exact"/>
        <w:ind w:firstLine="630"/>
        <w:rPr>
          <w:rFonts w:ascii="仿宋_GB2312"/>
        </w:rPr>
      </w:pPr>
      <w:r>
        <w:rPr>
          <w:rFonts w:ascii="仿宋_GB2312" w:hint="eastAsia"/>
        </w:rPr>
        <w:lastRenderedPageBreak/>
        <w:t>五、你单位须严格按照《排污许可证管理暂行规定》要求，在投入生产或使用并产生实际排污行为之前申请领取排污许可证或进行排污登记。</w:t>
      </w:r>
    </w:p>
    <w:p w:rsidR="00811F94" w:rsidRDefault="003B6858">
      <w:pPr>
        <w:adjustRightInd w:val="0"/>
        <w:snapToGrid w:val="0"/>
        <w:spacing w:line="560" w:lineRule="exact"/>
        <w:ind w:firstLineChars="200" w:firstLine="640"/>
        <w:rPr>
          <w:rFonts w:ascii="仿宋_GB2312"/>
        </w:rPr>
      </w:pPr>
      <w:r>
        <w:rPr>
          <w:rFonts w:ascii="仿宋_GB2312" w:hint="eastAsia"/>
        </w:rPr>
        <w:t>六、根据《中华人民共和国环境影响评价法》等相关环保法律法规的规定，若项目性质、规模、地点、采用的防治污染、防止生态破坏的措施等发生重大变化的，应依法重新报批环评文件。自批准之</w:t>
      </w:r>
      <w:r>
        <w:rPr>
          <w:rFonts w:ascii="仿宋_GB2312" w:hint="eastAsia"/>
        </w:rPr>
        <w:t>日起</w:t>
      </w:r>
      <w:r>
        <w:rPr>
          <w:rFonts w:ascii="仿宋_GB2312"/>
        </w:rPr>
        <w:t>5</w:t>
      </w:r>
      <w:r>
        <w:rPr>
          <w:rFonts w:ascii="仿宋_GB2312" w:hint="eastAsia"/>
        </w:rPr>
        <w:t>年内未开工建设的，其环评文件应当报我局重新审核。在项目建设、运行过程中产生不符合经审批的环评文件情形的，应依法重新办理相关环保手续。</w:t>
      </w:r>
    </w:p>
    <w:p w:rsidR="00811F94" w:rsidRDefault="003B6858">
      <w:pPr>
        <w:adjustRightInd w:val="0"/>
        <w:snapToGrid w:val="0"/>
        <w:spacing w:line="560" w:lineRule="exact"/>
        <w:ind w:firstLineChars="200" w:firstLine="640"/>
        <w:rPr>
          <w:rFonts w:ascii="仿宋_GB2312"/>
        </w:rPr>
      </w:pPr>
      <w:r>
        <w:rPr>
          <w:rFonts w:ascii="仿宋_GB2312" w:hAnsi="仿宋_GB2312" w:cs="仿宋_GB2312" w:hint="eastAsia"/>
        </w:rPr>
        <w:t>七、卫健委按照《关于印发</w:t>
      </w:r>
      <w:r>
        <w:rPr>
          <w:rFonts w:ascii="仿宋_GB2312" w:hAnsi="仿宋_GB2312" w:cs="仿宋_GB2312"/>
        </w:rPr>
        <w:t>&lt;</w:t>
      </w:r>
      <w:r>
        <w:rPr>
          <w:rFonts w:ascii="仿宋_GB2312" w:hAnsi="仿宋_GB2312" w:cs="仿宋_GB2312" w:hint="eastAsia"/>
        </w:rPr>
        <w:t>第一师阿拉尔市生态环境保护工作职责暂行规定（试行）</w:t>
      </w:r>
      <w:r>
        <w:rPr>
          <w:rFonts w:ascii="仿宋_GB2312" w:hAnsi="仿宋_GB2312" w:cs="仿宋_GB2312"/>
        </w:rPr>
        <w:t>&gt;</w:t>
      </w:r>
      <w:r>
        <w:rPr>
          <w:rFonts w:ascii="仿宋_GB2312" w:hAnsi="仿宋_GB2312" w:cs="仿宋_GB2312" w:hint="eastAsia"/>
        </w:rPr>
        <w:t>的通知》（师市环委办发〔</w:t>
      </w:r>
      <w:r>
        <w:rPr>
          <w:rFonts w:ascii="仿宋_GB2312" w:hAnsi="仿宋_GB2312" w:cs="仿宋_GB2312"/>
        </w:rPr>
        <w:t>2020</w:t>
      </w:r>
      <w:r>
        <w:rPr>
          <w:rFonts w:ascii="仿宋_GB2312" w:hAnsi="仿宋_GB2312" w:cs="仿宋_GB2312" w:hint="eastAsia"/>
        </w:rPr>
        <w:t>〕</w:t>
      </w:r>
      <w:r>
        <w:rPr>
          <w:rFonts w:ascii="仿宋_GB2312" w:hAnsi="仿宋_GB2312" w:cs="仿宋_GB2312"/>
        </w:rPr>
        <w:t>1</w:t>
      </w:r>
      <w:r>
        <w:rPr>
          <w:rFonts w:ascii="仿宋_GB2312" w:hAnsi="仿宋_GB2312" w:cs="仿宋_GB2312" w:hint="eastAsia"/>
        </w:rPr>
        <w:t>号）要求，做好项目环境监管工作，</w:t>
      </w:r>
      <w:r>
        <w:rPr>
          <w:rFonts w:ascii="仿宋_GB2312" w:hint="eastAsia"/>
        </w:rPr>
        <w:t>师市生态环境保护综合行政执法支队做好项目的抽查日常监督管理工作。</w:t>
      </w:r>
    </w:p>
    <w:p w:rsidR="00811F94" w:rsidRDefault="00811F94">
      <w:pPr>
        <w:pStyle w:val="Default"/>
        <w:spacing w:line="560" w:lineRule="exact"/>
        <w:rPr>
          <w:rFonts w:ascii="仿宋_GB2312" w:eastAsia="仿宋_GB2312"/>
          <w:color w:val="auto"/>
          <w:sz w:val="32"/>
          <w:szCs w:val="32"/>
        </w:rPr>
      </w:pPr>
    </w:p>
    <w:p w:rsidR="00811F94" w:rsidRDefault="00811F94">
      <w:pPr>
        <w:pStyle w:val="Default"/>
        <w:spacing w:line="560" w:lineRule="exact"/>
        <w:rPr>
          <w:rFonts w:ascii="仿宋_GB2312" w:eastAsia="仿宋_GB2312"/>
          <w:color w:val="auto"/>
          <w:sz w:val="32"/>
          <w:szCs w:val="32"/>
        </w:rPr>
      </w:pPr>
    </w:p>
    <w:p w:rsidR="00811F94" w:rsidRDefault="003B6858">
      <w:pPr>
        <w:pStyle w:val="Default"/>
        <w:adjustRightInd w:val="0"/>
        <w:snapToGrid w:val="0"/>
        <w:spacing w:line="560" w:lineRule="exact"/>
        <w:ind w:firstLineChars="1550" w:firstLine="496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第一师阿拉尔市生态环境局</w:t>
      </w:r>
    </w:p>
    <w:p w:rsidR="00811F94" w:rsidRDefault="003B6858">
      <w:pPr>
        <w:widowControl/>
        <w:adjustRightInd w:val="0"/>
        <w:snapToGrid w:val="0"/>
        <w:spacing w:line="560" w:lineRule="exact"/>
        <w:ind w:right="608" w:firstLineChars="1700" w:firstLine="5440"/>
        <w:rPr>
          <w:rFonts w:ascii="仿宋_GB2312" w:cs="仿宋_GB2312"/>
          <w:kern w:val="0"/>
        </w:rPr>
      </w:pPr>
      <w:r>
        <w:rPr>
          <w:rFonts w:ascii="仿宋_GB2312" w:hAnsi="仿宋_GB2312" w:cs="仿宋_GB2312"/>
          <w:kern w:val="0"/>
        </w:rPr>
        <w:t>2021</w:t>
      </w:r>
      <w:r>
        <w:rPr>
          <w:rFonts w:ascii="仿宋_GB2312" w:hAnsi="仿宋_GB2312" w:cs="仿宋_GB2312" w:hint="eastAsia"/>
          <w:kern w:val="0"/>
        </w:rPr>
        <w:t>年</w:t>
      </w:r>
      <w:r>
        <w:rPr>
          <w:rFonts w:ascii="仿宋_GB2312" w:hAnsi="仿宋_GB2312" w:cs="仿宋_GB2312" w:hint="eastAsia"/>
          <w:kern w:val="0"/>
        </w:rPr>
        <w:t>10</w:t>
      </w:r>
      <w:r>
        <w:rPr>
          <w:rFonts w:ascii="仿宋_GB2312" w:hAnsi="仿宋_GB2312" w:cs="仿宋_GB2312" w:hint="eastAsia"/>
          <w:kern w:val="0"/>
        </w:rPr>
        <w:t>月</w:t>
      </w:r>
      <w:r>
        <w:rPr>
          <w:rFonts w:ascii="仿宋_GB2312" w:hAnsi="仿宋_GB2312" w:cs="仿宋_GB2312" w:hint="eastAsia"/>
          <w:kern w:val="0"/>
        </w:rPr>
        <w:t>11</w:t>
      </w:r>
      <w:r>
        <w:rPr>
          <w:rFonts w:ascii="仿宋_GB2312" w:hAnsi="仿宋_GB2312" w:cs="仿宋_GB2312" w:hint="eastAsia"/>
          <w:kern w:val="0"/>
        </w:rPr>
        <w:t>日</w:t>
      </w:r>
    </w:p>
    <w:p w:rsidR="00811F94" w:rsidRDefault="00811F94">
      <w:pPr>
        <w:pStyle w:val="Default"/>
        <w:rPr>
          <w:color w:val="auto"/>
        </w:rPr>
      </w:pPr>
    </w:p>
    <w:p w:rsidR="00811F94" w:rsidRDefault="00811F94">
      <w:pPr>
        <w:pStyle w:val="Default"/>
        <w:rPr>
          <w:color w:val="auto"/>
        </w:rPr>
      </w:pPr>
    </w:p>
    <w:p w:rsidR="00811F94" w:rsidRDefault="00811F94">
      <w:pPr>
        <w:pStyle w:val="Default"/>
        <w:rPr>
          <w:color w:val="auto"/>
        </w:rPr>
      </w:pPr>
    </w:p>
    <w:p w:rsidR="00811F94" w:rsidRDefault="00811F94">
      <w:pPr>
        <w:pStyle w:val="2"/>
        <w:ind w:left="640" w:firstLineChars="0" w:firstLine="0"/>
      </w:pPr>
    </w:p>
    <w:p w:rsidR="00811F94" w:rsidRDefault="00811F94">
      <w:pPr>
        <w:pStyle w:val="2"/>
        <w:ind w:left="640" w:firstLineChars="0" w:firstLine="0"/>
      </w:pPr>
    </w:p>
    <w:p w:rsidR="00811F94" w:rsidRDefault="00811F94">
      <w:pPr>
        <w:pStyle w:val="2"/>
        <w:ind w:left="640" w:firstLineChars="0" w:firstLine="0"/>
      </w:pPr>
    </w:p>
    <w:p w:rsidR="00811F94" w:rsidRDefault="00811F94">
      <w:pPr>
        <w:pStyle w:val="2"/>
        <w:ind w:left="640" w:firstLineChars="0" w:firstLine="0"/>
      </w:pPr>
    </w:p>
    <w:p w:rsidR="00811F94" w:rsidRDefault="00811F94">
      <w:pPr>
        <w:pStyle w:val="2"/>
        <w:ind w:left="640" w:firstLineChars="0" w:firstLine="0"/>
      </w:pPr>
    </w:p>
    <w:p w:rsidR="00811F94" w:rsidRDefault="00811F94">
      <w:pPr>
        <w:pStyle w:val="2"/>
        <w:ind w:left="640" w:firstLineChars="0" w:firstLine="0"/>
      </w:pPr>
    </w:p>
    <w:p w:rsidR="00811F94" w:rsidRDefault="00811F94">
      <w:pPr>
        <w:pStyle w:val="2"/>
        <w:ind w:left="640" w:firstLineChars="0" w:firstLine="0"/>
      </w:pPr>
    </w:p>
    <w:p w:rsidR="00811F94" w:rsidRDefault="00811F94">
      <w:pPr>
        <w:pStyle w:val="2"/>
        <w:ind w:left="640" w:firstLineChars="0" w:firstLine="0"/>
      </w:pPr>
    </w:p>
    <w:p w:rsidR="00811F94" w:rsidRDefault="00811F94">
      <w:pPr>
        <w:pStyle w:val="2"/>
        <w:ind w:left="640" w:firstLineChars="0" w:firstLine="0"/>
      </w:pPr>
    </w:p>
    <w:p w:rsidR="00811F94" w:rsidRDefault="00811F94">
      <w:pPr>
        <w:pStyle w:val="2"/>
        <w:ind w:left="640" w:firstLineChars="0" w:firstLine="0"/>
      </w:pPr>
    </w:p>
    <w:p w:rsidR="00811F94" w:rsidRDefault="00811F94">
      <w:pPr>
        <w:pStyle w:val="2"/>
        <w:ind w:left="640" w:firstLineChars="0" w:firstLine="0"/>
      </w:pPr>
    </w:p>
    <w:p w:rsidR="00811F94" w:rsidRDefault="00811F94">
      <w:pPr>
        <w:pStyle w:val="2"/>
        <w:ind w:left="640" w:firstLineChars="0" w:firstLine="0"/>
      </w:pPr>
    </w:p>
    <w:p w:rsidR="00811F94" w:rsidRDefault="00811F94">
      <w:pPr>
        <w:pStyle w:val="2"/>
        <w:ind w:left="640" w:firstLineChars="0" w:firstLine="0"/>
      </w:pPr>
    </w:p>
    <w:p w:rsidR="00811F94" w:rsidRDefault="00811F94">
      <w:pPr>
        <w:pStyle w:val="2"/>
        <w:ind w:left="640" w:firstLineChars="0" w:firstLine="0"/>
      </w:pPr>
    </w:p>
    <w:p w:rsidR="00811F94" w:rsidRDefault="00811F94">
      <w:pPr>
        <w:pStyle w:val="2"/>
        <w:ind w:left="640" w:firstLineChars="0" w:firstLine="0"/>
      </w:pPr>
    </w:p>
    <w:p w:rsidR="00811F94" w:rsidRDefault="00811F94">
      <w:pPr>
        <w:pStyle w:val="2"/>
        <w:ind w:left="640" w:firstLineChars="0" w:firstLine="0"/>
      </w:pPr>
    </w:p>
    <w:p w:rsidR="00811F94" w:rsidRDefault="00811F94">
      <w:pPr>
        <w:pStyle w:val="2"/>
        <w:ind w:left="640" w:firstLineChars="0" w:firstLine="0"/>
      </w:pPr>
    </w:p>
    <w:p w:rsidR="00811F94" w:rsidRDefault="00811F94">
      <w:pPr>
        <w:pStyle w:val="2"/>
        <w:ind w:leftChars="0" w:left="0" w:firstLineChars="0" w:firstLine="0"/>
      </w:pPr>
    </w:p>
    <w:p w:rsidR="00811F94" w:rsidRDefault="00811F94">
      <w:pPr>
        <w:pStyle w:val="2"/>
        <w:ind w:left="640" w:firstLineChars="0" w:firstLine="0"/>
      </w:pPr>
    </w:p>
    <w:p w:rsidR="00811F94" w:rsidRDefault="00811F94">
      <w:pPr>
        <w:pStyle w:val="2"/>
        <w:ind w:leftChars="0" w:left="0" w:firstLineChars="0" w:firstLine="0"/>
      </w:pPr>
    </w:p>
    <w:p w:rsidR="00811F94" w:rsidRDefault="00811F94">
      <w:pPr>
        <w:pStyle w:val="2"/>
        <w:ind w:leftChars="0" w:left="0" w:firstLineChars="0" w:firstLine="0"/>
      </w:pPr>
      <w:bookmarkStart w:id="0" w:name="_GoBack"/>
      <w:bookmarkEnd w:id="0"/>
    </w:p>
    <w:p w:rsidR="00811F94" w:rsidRDefault="00811F94">
      <w:pPr>
        <w:pStyle w:val="2"/>
        <w:ind w:left="640" w:firstLineChars="0" w:firstLine="0"/>
      </w:pPr>
    </w:p>
    <w:p w:rsidR="00811F94" w:rsidRDefault="00811F94">
      <w:pPr>
        <w:pStyle w:val="2"/>
        <w:ind w:left="640" w:firstLineChars="0" w:firstLine="0"/>
      </w:pPr>
      <w:r>
        <w:pict>
          <v:line id="_x0000_s1027" style="position:absolute;left:0;text-align:left;z-index:2" from="-2.3pt,26.3pt" to="454.6pt,26.3pt" strokeweight="1.5pt"/>
        </w:pict>
      </w:r>
    </w:p>
    <w:p w:rsidR="00811F94" w:rsidRDefault="003B6858">
      <w:pPr>
        <w:topLinePunct/>
        <w:adjustRightInd w:val="0"/>
        <w:snapToGrid w:val="0"/>
        <w:spacing w:line="520" w:lineRule="exact"/>
        <w:rPr>
          <w:rFonts w:ascii="仿宋_GB2312" w:cs="仿宋_GB2312"/>
          <w:sz w:val="28"/>
          <w:szCs w:val="28"/>
        </w:rPr>
      </w:pPr>
      <w:r>
        <w:rPr>
          <w:rFonts w:ascii="仿宋_GB2312" w:hAnsi="仿宋_GB2312" w:cs="仿宋_GB2312" w:hint="eastAsia"/>
          <w:sz w:val="28"/>
          <w:szCs w:val="28"/>
        </w:rPr>
        <w:t>抄送：师市相关领导，发改委、自然资源和规划局、卫</w:t>
      </w:r>
      <w:r w:rsidR="00255B8E">
        <w:rPr>
          <w:rFonts w:ascii="仿宋_GB2312" w:hAnsi="仿宋_GB2312" w:cs="仿宋_GB2312" w:hint="eastAsia"/>
          <w:sz w:val="28"/>
          <w:szCs w:val="28"/>
        </w:rPr>
        <w:t>健</w:t>
      </w:r>
      <w:r>
        <w:rPr>
          <w:rFonts w:ascii="仿宋_GB2312" w:hAnsi="仿宋_GB2312" w:cs="仿宋_GB2312" w:hint="eastAsia"/>
          <w:sz w:val="28"/>
          <w:szCs w:val="28"/>
        </w:rPr>
        <w:t>委、生态环境保护综合行政执法支队、阿克苏律天环保工程有限公司。</w:t>
      </w:r>
    </w:p>
    <w:p w:rsidR="00811F94" w:rsidRDefault="00811F94">
      <w:pPr>
        <w:topLinePunct/>
        <w:adjustRightInd w:val="0"/>
        <w:snapToGrid w:val="0"/>
        <w:spacing w:line="520" w:lineRule="exact"/>
      </w:pPr>
      <w:r>
        <w:pict>
          <v:line id="_x0000_s1028" style="position:absolute;left:0;text-align:left;z-index:3" from="-3.75pt,29.55pt" to="453.15pt,29.55pt" strokeweight="1.5pt"/>
        </w:pict>
      </w:r>
      <w:r>
        <w:pict>
          <v:line id="_x0000_s1029" style="position:absolute;left:0;text-align:left;z-index:4" from="-3.55pt,2.05pt" to="453.35pt,2.05pt"/>
        </w:pict>
      </w:r>
      <w:r w:rsidR="003B6858">
        <w:rPr>
          <w:rFonts w:ascii="仿宋_GB2312" w:hAnsi="仿宋_GB2312" w:cs="仿宋_GB2312" w:hint="eastAsia"/>
          <w:sz w:val="28"/>
          <w:szCs w:val="28"/>
        </w:rPr>
        <w:t>第一师阿拉尔市生态环境局</w:t>
      </w:r>
      <w:r w:rsidR="003B6858">
        <w:rPr>
          <w:rFonts w:ascii="仿宋_GB2312" w:hAnsi="仿宋_GB2312" w:cs="仿宋_GB2312"/>
          <w:sz w:val="28"/>
          <w:szCs w:val="28"/>
        </w:rPr>
        <w:t xml:space="preserve">                   2021</w:t>
      </w:r>
      <w:r w:rsidR="003B6858">
        <w:rPr>
          <w:rFonts w:ascii="仿宋_GB2312" w:hAnsi="仿宋_GB2312" w:cs="仿宋_GB2312" w:hint="eastAsia"/>
          <w:sz w:val="28"/>
          <w:szCs w:val="28"/>
        </w:rPr>
        <w:t>年</w:t>
      </w:r>
      <w:r w:rsidR="003B6858">
        <w:rPr>
          <w:rFonts w:ascii="仿宋_GB2312" w:hAnsi="仿宋_GB2312" w:cs="仿宋_GB2312" w:hint="eastAsia"/>
          <w:sz w:val="28"/>
          <w:szCs w:val="28"/>
        </w:rPr>
        <w:t>10</w:t>
      </w:r>
      <w:r w:rsidR="003B6858">
        <w:rPr>
          <w:rFonts w:ascii="仿宋_GB2312" w:hAnsi="仿宋_GB2312" w:cs="仿宋_GB2312" w:hint="eastAsia"/>
          <w:sz w:val="28"/>
          <w:szCs w:val="28"/>
        </w:rPr>
        <w:t>月</w:t>
      </w:r>
      <w:r w:rsidR="003B6858">
        <w:rPr>
          <w:rFonts w:ascii="仿宋_GB2312" w:hAnsi="仿宋_GB2312" w:cs="仿宋_GB2312" w:hint="eastAsia"/>
          <w:sz w:val="28"/>
          <w:szCs w:val="28"/>
        </w:rPr>
        <w:t>11</w:t>
      </w:r>
      <w:r w:rsidR="003B6858">
        <w:rPr>
          <w:rFonts w:ascii="仿宋_GB2312" w:hAnsi="仿宋_GB2312" w:cs="仿宋_GB2312" w:hint="eastAsia"/>
          <w:sz w:val="28"/>
          <w:szCs w:val="28"/>
        </w:rPr>
        <w:t>日印发</w:t>
      </w:r>
    </w:p>
    <w:sectPr w:rsidR="00811F94" w:rsidSect="00811F94">
      <w:headerReference w:type="default" r:id="rId7"/>
      <w:footerReference w:type="default" r:id="rId8"/>
      <w:pgSz w:w="11906" w:h="16838"/>
      <w:pgMar w:top="2098" w:right="1474" w:bottom="1985" w:left="1588"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858" w:rsidRDefault="003B6858" w:rsidP="00811F94">
      <w:r>
        <w:separator/>
      </w:r>
    </w:p>
  </w:endnote>
  <w:endnote w:type="continuationSeparator" w:id="0">
    <w:p w:rsidR="003B6858" w:rsidRDefault="003B6858" w:rsidP="00811F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F94" w:rsidRDefault="003B6858">
    <w:pPr>
      <w:pStyle w:val="a6"/>
      <w:jc w:val="right"/>
      <w:rPr>
        <w:rFonts w:ascii="仿宋_GB2312"/>
        <w:sz w:val="28"/>
        <w:szCs w:val="28"/>
      </w:rPr>
    </w:pPr>
    <w:r>
      <w:rPr>
        <w:rFonts w:ascii="仿宋_GB2312"/>
        <w:sz w:val="28"/>
        <w:szCs w:val="28"/>
      </w:rPr>
      <w:t>—</w:t>
    </w:r>
    <w:r>
      <w:rPr>
        <w:rFonts w:ascii="仿宋_GB2312"/>
        <w:sz w:val="28"/>
        <w:szCs w:val="28"/>
      </w:rPr>
      <w:t xml:space="preserve"> </w:t>
    </w:r>
    <w:r w:rsidR="00811F94">
      <w:rPr>
        <w:rFonts w:ascii="仿宋_GB2312"/>
        <w:sz w:val="28"/>
        <w:szCs w:val="28"/>
      </w:rPr>
      <w:fldChar w:fldCharType="begin"/>
    </w:r>
    <w:r>
      <w:rPr>
        <w:rFonts w:ascii="仿宋_GB2312"/>
        <w:sz w:val="28"/>
        <w:szCs w:val="28"/>
      </w:rPr>
      <w:instrText xml:space="preserve"> PAGE   \* MERGEFORMAT </w:instrText>
    </w:r>
    <w:r w:rsidR="00811F94">
      <w:rPr>
        <w:rFonts w:ascii="仿宋_GB2312"/>
        <w:sz w:val="28"/>
        <w:szCs w:val="28"/>
      </w:rPr>
      <w:fldChar w:fldCharType="separate"/>
    </w:r>
    <w:r w:rsidR="00255B8E" w:rsidRPr="00255B8E">
      <w:rPr>
        <w:rFonts w:ascii="仿宋_GB2312"/>
        <w:noProof/>
        <w:sz w:val="28"/>
        <w:szCs w:val="28"/>
        <w:lang w:val="zh-CN"/>
      </w:rPr>
      <w:t>6</w:t>
    </w:r>
    <w:r w:rsidR="00811F94">
      <w:rPr>
        <w:rFonts w:ascii="仿宋_GB2312"/>
        <w:sz w:val="28"/>
        <w:szCs w:val="28"/>
      </w:rPr>
      <w:fldChar w:fldCharType="end"/>
    </w:r>
    <w:r>
      <w:rPr>
        <w:rFonts w:ascii="仿宋_GB2312"/>
        <w:sz w:val="28"/>
        <w:szCs w:val="28"/>
      </w:rPr>
      <w:t xml:space="preserve"> </w:t>
    </w:r>
    <w:r>
      <w:rPr>
        <w:rFonts w:ascii="仿宋_GB2312"/>
        <w:sz w:val="28"/>
        <w:szCs w:val="28"/>
      </w:rPr>
      <w:t>—</w:t>
    </w:r>
  </w:p>
  <w:p w:rsidR="00811F94" w:rsidRDefault="00811F9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858" w:rsidRDefault="003B6858" w:rsidP="00811F94">
      <w:r>
        <w:separator/>
      </w:r>
    </w:p>
  </w:footnote>
  <w:footnote w:type="continuationSeparator" w:id="0">
    <w:p w:rsidR="003B6858" w:rsidRDefault="003B6858" w:rsidP="00811F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F94" w:rsidRDefault="00811F94">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HorizontalSpacing w:val="160"/>
  <w:drawingGridVerticalSpacing w:val="435"/>
  <w:displayHorizontalDrawingGridEvery w:val="0"/>
  <w:characterSpacingControl w:val="compressPunctuation"/>
  <w:noLineBreaksAfter w:lang="zh-CN" w:val="$([{£¥·‘“〈《「『【〔〖〝﹙﹛﹝＄（．［｛￡￥"/>
  <w:noLineBreaksBefore w:lang="zh-CN" w:val="!%),.:;&gt;?]}¢¨°·ˇˉ―‖’”…‰′″›℃∶、。〃〉》」』】〕〗〞︶︺︾﹀﹄﹚﹜﹞！＂％＇），．：；？］｀｜｝～￠"/>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71AD"/>
    <w:rsid w:val="0000413E"/>
    <w:rsid w:val="00015674"/>
    <w:rsid w:val="00022087"/>
    <w:rsid w:val="00043F3F"/>
    <w:rsid w:val="00083861"/>
    <w:rsid w:val="00083EA5"/>
    <w:rsid w:val="000A2325"/>
    <w:rsid w:val="000F5528"/>
    <w:rsid w:val="001151E7"/>
    <w:rsid w:val="001340DC"/>
    <w:rsid w:val="001653E9"/>
    <w:rsid w:val="00167282"/>
    <w:rsid w:val="001727F3"/>
    <w:rsid w:val="001727F9"/>
    <w:rsid w:val="0018284E"/>
    <w:rsid w:val="00183132"/>
    <w:rsid w:val="001A4C87"/>
    <w:rsid w:val="0021068F"/>
    <w:rsid w:val="00227558"/>
    <w:rsid w:val="00243BBC"/>
    <w:rsid w:val="0025047F"/>
    <w:rsid w:val="00255B8E"/>
    <w:rsid w:val="00280EBE"/>
    <w:rsid w:val="002821E2"/>
    <w:rsid w:val="002B00DE"/>
    <w:rsid w:val="002B79D7"/>
    <w:rsid w:val="002C1D91"/>
    <w:rsid w:val="002E54F6"/>
    <w:rsid w:val="003011E0"/>
    <w:rsid w:val="00391ECE"/>
    <w:rsid w:val="003B2384"/>
    <w:rsid w:val="003B6858"/>
    <w:rsid w:val="003C0F2E"/>
    <w:rsid w:val="00403A79"/>
    <w:rsid w:val="004373F6"/>
    <w:rsid w:val="0044026C"/>
    <w:rsid w:val="004456FB"/>
    <w:rsid w:val="00453B75"/>
    <w:rsid w:val="00455F69"/>
    <w:rsid w:val="00463C7F"/>
    <w:rsid w:val="00490DE9"/>
    <w:rsid w:val="004927EF"/>
    <w:rsid w:val="00494AEB"/>
    <w:rsid w:val="004A1C07"/>
    <w:rsid w:val="004C2891"/>
    <w:rsid w:val="004D53E7"/>
    <w:rsid w:val="005074BA"/>
    <w:rsid w:val="005126A3"/>
    <w:rsid w:val="00542206"/>
    <w:rsid w:val="005610D9"/>
    <w:rsid w:val="00574966"/>
    <w:rsid w:val="005826E0"/>
    <w:rsid w:val="005A2721"/>
    <w:rsid w:val="005A42AE"/>
    <w:rsid w:val="005D221D"/>
    <w:rsid w:val="005E17EE"/>
    <w:rsid w:val="005E5E69"/>
    <w:rsid w:val="006171AD"/>
    <w:rsid w:val="006839C1"/>
    <w:rsid w:val="00714E0A"/>
    <w:rsid w:val="00722E43"/>
    <w:rsid w:val="0072342D"/>
    <w:rsid w:val="0073221A"/>
    <w:rsid w:val="00751CA5"/>
    <w:rsid w:val="00782B75"/>
    <w:rsid w:val="0078436E"/>
    <w:rsid w:val="007A7AF7"/>
    <w:rsid w:val="007B1718"/>
    <w:rsid w:val="007C29F1"/>
    <w:rsid w:val="007E14BD"/>
    <w:rsid w:val="00811F94"/>
    <w:rsid w:val="00824CAC"/>
    <w:rsid w:val="00837C62"/>
    <w:rsid w:val="0088565B"/>
    <w:rsid w:val="008B0346"/>
    <w:rsid w:val="008B243D"/>
    <w:rsid w:val="008C243C"/>
    <w:rsid w:val="008C60E4"/>
    <w:rsid w:val="008E53F9"/>
    <w:rsid w:val="00915161"/>
    <w:rsid w:val="00926F84"/>
    <w:rsid w:val="00933973"/>
    <w:rsid w:val="0097452A"/>
    <w:rsid w:val="009801C4"/>
    <w:rsid w:val="00992C1B"/>
    <w:rsid w:val="009B035E"/>
    <w:rsid w:val="009E0AEE"/>
    <w:rsid w:val="009F3EDB"/>
    <w:rsid w:val="00A10109"/>
    <w:rsid w:val="00A206A8"/>
    <w:rsid w:val="00A25FB8"/>
    <w:rsid w:val="00A4182F"/>
    <w:rsid w:val="00AA7EAE"/>
    <w:rsid w:val="00AB181B"/>
    <w:rsid w:val="00B00517"/>
    <w:rsid w:val="00B359FB"/>
    <w:rsid w:val="00B66093"/>
    <w:rsid w:val="00B76BFA"/>
    <w:rsid w:val="00B85E94"/>
    <w:rsid w:val="00B96532"/>
    <w:rsid w:val="00BE4D5C"/>
    <w:rsid w:val="00C23AE1"/>
    <w:rsid w:val="00C40F9E"/>
    <w:rsid w:val="00C96232"/>
    <w:rsid w:val="00CB0755"/>
    <w:rsid w:val="00CF1B2D"/>
    <w:rsid w:val="00D02C0C"/>
    <w:rsid w:val="00D43DB7"/>
    <w:rsid w:val="00D447D2"/>
    <w:rsid w:val="00D52CBD"/>
    <w:rsid w:val="00D53E6A"/>
    <w:rsid w:val="00D76212"/>
    <w:rsid w:val="00DD4B52"/>
    <w:rsid w:val="00DE7C92"/>
    <w:rsid w:val="00E20D95"/>
    <w:rsid w:val="00E42C2D"/>
    <w:rsid w:val="00E61814"/>
    <w:rsid w:val="00E66ED9"/>
    <w:rsid w:val="00E954A4"/>
    <w:rsid w:val="00EC22EF"/>
    <w:rsid w:val="00ED041E"/>
    <w:rsid w:val="00F078CD"/>
    <w:rsid w:val="00F405A8"/>
    <w:rsid w:val="00F55CAF"/>
    <w:rsid w:val="00F977E1"/>
    <w:rsid w:val="00FA5F47"/>
    <w:rsid w:val="00FE1DA4"/>
    <w:rsid w:val="00FF6697"/>
    <w:rsid w:val="00FF6C8B"/>
    <w:rsid w:val="0A905816"/>
    <w:rsid w:val="0E5B2017"/>
    <w:rsid w:val="0F854B7A"/>
    <w:rsid w:val="413F40D4"/>
    <w:rsid w:val="457247DC"/>
    <w:rsid w:val="4AEF6261"/>
    <w:rsid w:val="60292D0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Body Text" w:semiHidden="0" w:unhideWhenUsed="0"/>
    <w:lsdException w:name="Body Text Indent" w:semiHidden="0" w:unhideWhenUsed="0" w:qFormat="1"/>
    <w:lsdException w:name="Subtitle" w:locked="1" w:semiHidden="0" w:uiPriority="0" w:unhideWhenUsed="0" w:qFormat="1"/>
    <w:lsdException w:name="Body Text First Indent 2" w:semiHidden="0" w:unhideWhenUsed="0" w:qFormat="1"/>
    <w:lsdException w:name="Strong" w:locked="1" w:semiHidden="0" w:uiPriority="0" w:unhideWhenUsed="0" w:qFormat="1"/>
    <w:lsdException w:name="Emphasis" w:locked="1" w:semiHidden="0" w:uiPriority="0" w:unhideWhenUsed="0" w:qFormat="1"/>
    <w:lsdException w:name="Balloon Text"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811F94"/>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uiPriority w:val="99"/>
    <w:rsid w:val="00811F94"/>
    <w:pPr>
      <w:autoSpaceDE w:val="0"/>
      <w:autoSpaceDN w:val="0"/>
      <w:jc w:val="left"/>
    </w:pPr>
    <w:rPr>
      <w:rFonts w:ascii="宋体" w:eastAsia="宋体"/>
      <w:color w:val="000000"/>
      <w:kern w:val="0"/>
      <w:sz w:val="24"/>
      <w:szCs w:val="24"/>
    </w:rPr>
  </w:style>
  <w:style w:type="paragraph" w:styleId="a3">
    <w:name w:val="Body Text"/>
    <w:basedOn w:val="a"/>
    <w:link w:val="Char"/>
    <w:uiPriority w:val="99"/>
    <w:rsid w:val="00811F94"/>
    <w:pPr>
      <w:spacing w:after="120"/>
    </w:pPr>
    <w:rPr>
      <w:kern w:val="0"/>
      <w:lang/>
    </w:rPr>
  </w:style>
  <w:style w:type="paragraph" w:styleId="a4">
    <w:name w:val="Body Text Indent"/>
    <w:basedOn w:val="a"/>
    <w:link w:val="Char0"/>
    <w:uiPriority w:val="99"/>
    <w:qFormat/>
    <w:rsid w:val="00811F94"/>
    <w:pPr>
      <w:spacing w:after="120"/>
      <w:ind w:leftChars="200" w:left="420"/>
    </w:pPr>
    <w:rPr>
      <w:kern w:val="0"/>
      <w:lang/>
    </w:rPr>
  </w:style>
  <w:style w:type="paragraph" w:styleId="a5">
    <w:name w:val="Balloon Text"/>
    <w:basedOn w:val="a"/>
    <w:link w:val="Char1"/>
    <w:uiPriority w:val="99"/>
    <w:semiHidden/>
    <w:unhideWhenUsed/>
    <w:qFormat/>
    <w:rsid w:val="00811F94"/>
    <w:rPr>
      <w:kern w:val="0"/>
      <w:sz w:val="18"/>
      <w:szCs w:val="18"/>
      <w:lang/>
    </w:rPr>
  </w:style>
  <w:style w:type="paragraph" w:styleId="a6">
    <w:name w:val="footer"/>
    <w:basedOn w:val="a"/>
    <w:link w:val="Char2"/>
    <w:uiPriority w:val="99"/>
    <w:rsid w:val="00811F94"/>
    <w:pPr>
      <w:tabs>
        <w:tab w:val="center" w:pos="4153"/>
        <w:tab w:val="right" w:pos="8306"/>
      </w:tabs>
      <w:snapToGrid w:val="0"/>
      <w:jc w:val="left"/>
    </w:pPr>
    <w:rPr>
      <w:kern w:val="0"/>
      <w:sz w:val="18"/>
      <w:szCs w:val="18"/>
      <w:lang/>
    </w:rPr>
  </w:style>
  <w:style w:type="paragraph" w:styleId="a7">
    <w:name w:val="header"/>
    <w:basedOn w:val="a"/>
    <w:link w:val="Char3"/>
    <w:uiPriority w:val="99"/>
    <w:qFormat/>
    <w:rsid w:val="00811F94"/>
    <w:pPr>
      <w:pBdr>
        <w:bottom w:val="single" w:sz="6" w:space="1" w:color="auto"/>
      </w:pBdr>
      <w:tabs>
        <w:tab w:val="center" w:pos="4153"/>
        <w:tab w:val="right" w:pos="8306"/>
      </w:tabs>
      <w:snapToGrid w:val="0"/>
      <w:jc w:val="center"/>
    </w:pPr>
    <w:rPr>
      <w:kern w:val="0"/>
      <w:sz w:val="18"/>
      <w:szCs w:val="18"/>
      <w:lang/>
    </w:rPr>
  </w:style>
  <w:style w:type="paragraph" w:styleId="2">
    <w:name w:val="Body Text First Indent 2"/>
    <w:basedOn w:val="a4"/>
    <w:link w:val="2Char"/>
    <w:uiPriority w:val="99"/>
    <w:qFormat/>
    <w:rsid w:val="00811F94"/>
    <w:pPr>
      <w:ind w:firstLineChars="200" w:firstLine="420"/>
    </w:pPr>
  </w:style>
  <w:style w:type="character" w:customStyle="1" w:styleId="Char">
    <w:name w:val="正文文本 Char"/>
    <w:link w:val="a3"/>
    <w:uiPriority w:val="99"/>
    <w:semiHidden/>
    <w:qFormat/>
    <w:locked/>
    <w:rsid w:val="00811F94"/>
    <w:rPr>
      <w:rFonts w:ascii="Times New Roman" w:eastAsia="仿宋_GB2312" w:hAnsi="Times New Roman" w:cs="Times New Roman"/>
      <w:sz w:val="32"/>
      <w:szCs w:val="32"/>
    </w:rPr>
  </w:style>
  <w:style w:type="character" w:customStyle="1" w:styleId="Char0">
    <w:name w:val="正文文本缩进 Char"/>
    <w:link w:val="a4"/>
    <w:uiPriority w:val="99"/>
    <w:semiHidden/>
    <w:qFormat/>
    <w:locked/>
    <w:rsid w:val="00811F94"/>
    <w:rPr>
      <w:rFonts w:ascii="Times New Roman" w:eastAsia="仿宋_GB2312" w:hAnsi="Times New Roman" w:cs="Times New Roman"/>
      <w:sz w:val="32"/>
      <w:szCs w:val="32"/>
    </w:rPr>
  </w:style>
  <w:style w:type="character" w:customStyle="1" w:styleId="Char2">
    <w:name w:val="页脚 Char"/>
    <w:link w:val="a6"/>
    <w:uiPriority w:val="99"/>
    <w:locked/>
    <w:rsid w:val="00811F94"/>
    <w:rPr>
      <w:rFonts w:ascii="Times New Roman" w:eastAsia="仿宋_GB2312" w:hAnsi="Times New Roman" w:cs="Times New Roman"/>
      <w:sz w:val="18"/>
      <w:szCs w:val="18"/>
    </w:rPr>
  </w:style>
  <w:style w:type="character" w:customStyle="1" w:styleId="Char3">
    <w:name w:val="页眉 Char"/>
    <w:link w:val="a7"/>
    <w:uiPriority w:val="99"/>
    <w:qFormat/>
    <w:locked/>
    <w:rsid w:val="00811F94"/>
    <w:rPr>
      <w:rFonts w:ascii="Times New Roman" w:eastAsia="仿宋_GB2312" w:hAnsi="Times New Roman" w:cs="Times New Roman"/>
      <w:sz w:val="18"/>
      <w:szCs w:val="18"/>
    </w:rPr>
  </w:style>
  <w:style w:type="character" w:customStyle="1" w:styleId="2Char">
    <w:name w:val="正文首行缩进 2 Char"/>
    <w:basedOn w:val="Char0"/>
    <w:link w:val="2"/>
    <w:uiPriority w:val="99"/>
    <w:semiHidden/>
    <w:qFormat/>
    <w:locked/>
    <w:rsid w:val="00811F94"/>
    <w:rPr>
      <w:rFonts w:ascii="Times New Roman" w:eastAsia="仿宋_GB2312" w:hAnsi="Times New Roman" w:cs="Times New Roman"/>
      <w:sz w:val="32"/>
      <w:szCs w:val="32"/>
    </w:rPr>
  </w:style>
  <w:style w:type="character" w:customStyle="1" w:styleId="Char1">
    <w:name w:val="批注框文本 Char"/>
    <w:link w:val="a5"/>
    <w:uiPriority w:val="99"/>
    <w:semiHidden/>
    <w:qFormat/>
    <w:rsid w:val="00811F94"/>
    <w:rPr>
      <w:rFonts w:ascii="Times New Roman" w:eastAsia="仿宋_GB2312" w:hAnsi="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374</Words>
  <Characters>2138</Characters>
  <Application>Microsoft Office Word</Application>
  <DocSecurity>0</DocSecurity>
  <Lines>17</Lines>
  <Paragraphs>5</Paragraphs>
  <ScaleCrop>false</ScaleCrop>
  <Company/>
  <LinksUpToDate>false</LinksUpToDate>
  <CharactersWithSpaces>2507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Administrator</cp:lastModifiedBy>
  <cp:revision>24</cp:revision>
  <cp:lastPrinted>2021-10-12T02:17:00Z</cp:lastPrinted>
  <dcterms:created xsi:type="dcterms:W3CDTF">2021-06-24T03:07:00Z</dcterms:created>
  <dcterms:modified xsi:type="dcterms:W3CDTF">2022-11-18T08:25:00Z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FEB071EFC66549BD842A5E5D0C9C07B9</vt:lpwstr>
  </property>
</Properties>
</file>