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第一师阿拉尔市城市安全风险综合监测预警平台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——城市生命线工程联动处置系统询价单</w:t>
      </w:r>
      <w:bookmarkEnd w:id="0"/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ar-SA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ar-SA" w:bidi="ar"/>
        </w:rPr>
        <w:t>询价时间：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ar-SA" w:bidi="ar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ar-SA" w:bidi="ar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ar-SA" w:bidi="ar"/>
        </w:rPr>
        <w:t>日</w:t>
      </w:r>
    </w:p>
    <w:tbl>
      <w:tblPr>
        <w:tblStyle w:val="3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552"/>
        <w:gridCol w:w="1770"/>
        <w:gridCol w:w="108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采购单位名称（公章）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师市应急管理局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联系人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 w:bidi="ar"/>
              </w:rPr>
              <w:t>赵志灿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联系电话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17709977816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 w:bidi="ar"/>
              </w:rPr>
              <w:t>内容</w:t>
            </w:r>
          </w:p>
        </w:tc>
        <w:tc>
          <w:tcPr>
            <w:tcW w:w="6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建设第一师阿拉尔市城市安全风险综合监测预警平台——城市生命线工程联动处置系统，进一步强化安全风险管控，实现隐患排查关口前移，做到“早预警、早发现、早处置”，从传统被动的应急处置转变为主动的风险管理及预测预警，提升师市城市风险分析和风险预警能力，建立更具韧性的风险治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供应商报价情况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供应商名称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服务项目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ar-SA" w:bidi="ar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E01CCC-B971-464D-8272-E79FEB364F8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3C0D46-3D00-4F00-85A4-261D82B735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486408CB"/>
    <w:rsid w:val="4864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Times New Roman" w:hAnsi="Times New Roman" w:eastAsia="宋体" w:cs="Times New Roman"/>
      <w:kern w:val="1"/>
      <w:sz w:val="18"/>
      <w:szCs w:val="18"/>
      <w:lang w:val="en-US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2022-08-16T11:57:00Z</dcterms:created>
  <dc:creator>不是唯一</dc:creator>
  <cp:lastModifiedBy>不是唯一</cp:lastModifiedBy>
  <dcterms:modified xsi:type="dcterms:W3CDTF">2022-08-16T11:58:23Z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7ECC126BC9CF464FB062147BE08210C2</vt:lpwstr>
  </property>
</Properties>
</file>