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A7D" w:rsidRDefault="00AA5A7D">
      <w:pPr>
        <w:spacing w:line="264" w:lineRule="auto"/>
        <w:rPr>
          <w:color w:val="0000FF"/>
          <w:sz w:val="36"/>
        </w:rPr>
      </w:pPr>
    </w:p>
    <w:p w:rsidR="00AA5A7D" w:rsidRDefault="00AA5A7D">
      <w:pPr>
        <w:pStyle w:val="Default"/>
        <w:rPr>
          <w:rFonts w:ascii="Times New Roman"/>
          <w:color w:val="0000FF"/>
          <w:sz w:val="28"/>
        </w:rPr>
      </w:pPr>
    </w:p>
    <w:p w:rsidR="00AA5A7D" w:rsidRDefault="00AA5A7D">
      <w:pPr>
        <w:pStyle w:val="Default"/>
        <w:spacing w:line="264" w:lineRule="auto"/>
        <w:rPr>
          <w:rFonts w:ascii="Times New Roman"/>
          <w:color w:val="0000FF"/>
          <w:sz w:val="28"/>
        </w:rPr>
      </w:pPr>
    </w:p>
    <w:p w:rsidR="00AA5A7D" w:rsidRDefault="00AA5A7D">
      <w:pPr>
        <w:pStyle w:val="Default"/>
        <w:spacing w:line="264" w:lineRule="auto"/>
        <w:rPr>
          <w:rFonts w:ascii="Times New Roman"/>
          <w:color w:val="0000FF"/>
          <w:sz w:val="48"/>
          <w:szCs w:val="44"/>
        </w:rPr>
      </w:pPr>
    </w:p>
    <w:p w:rsidR="00AA5A7D" w:rsidRDefault="00AA5A7D">
      <w:pPr>
        <w:rPr>
          <w:rFonts w:hint="eastAsia"/>
        </w:rPr>
      </w:pPr>
    </w:p>
    <w:p w:rsidR="005B4197" w:rsidRPr="005B4197" w:rsidRDefault="005B4197" w:rsidP="005B4197">
      <w:pPr>
        <w:pStyle w:val="Default"/>
      </w:pPr>
    </w:p>
    <w:p w:rsidR="00AA5A7D" w:rsidRDefault="00402B70">
      <w:pPr>
        <w:spacing w:line="560" w:lineRule="exact"/>
        <w:rPr>
          <w:color w:val="0000FF"/>
          <w:sz w:val="52"/>
        </w:rPr>
      </w:pPr>
      <w:r w:rsidRPr="00402B70">
        <w:rPr>
          <w:color w:val="0000FF"/>
        </w:rPr>
        <w:pict>
          <v:shapetype id="_x0000_t202" coordsize="21600,21600" o:spt="202" path="m,l,21600r21600,l21600,xe">
            <v:stroke joinstyle="miter"/>
            <v:path gradientshapeok="t" o:connecttype="rect"/>
          </v:shapetype>
          <v:shape id="文本框 3" o:spid="_x0000_s1026" type="#_x0000_t202" style="position:absolute;left:0;text-align:left;margin-left:99pt;margin-top:16.75pt;width:232.2pt;height:39.5pt;z-index:251659264" o:gfxdata="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iKv57YAAAACgEAAA8AAAAAAAAAAQAg&#10;AAAAIgAAAGRycy9kb3ducmV2LnhtbFBLAQIUABQAAAAIAIdO4kDOksLJDgIAAEQEAAAOAAAAAAAA&#10;AAEAIAAAACcBAABkcnMvZTJvRG9jLnhtbFBLBQYAAAAABgAGAFkBAACnBQAAAAA=&#10;" strokecolor="white">
            <v:textbox>
              <w:txbxContent>
                <w:p w:rsidR="00AA5A7D" w:rsidRDefault="00E92FBB">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w:t>
                  </w:r>
                  <w:r>
                    <w:rPr>
                      <w:rFonts w:hint="eastAsia"/>
                    </w:rPr>
                    <w:t>2</w:t>
                  </w:r>
                  <w:r>
                    <w:rPr>
                      <w:rFonts w:hint="eastAsia"/>
                    </w:rPr>
                    <w:t>〕</w:t>
                  </w:r>
                  <w:r w:rsidR="002E4E3E">
                    <w:rPr>
                      <w:rFonts w:hint="eastAsia"/>
                    </w:rPr>
                    <w:t>23</w:t>
                  </w:r>
                  <w:r>
                    <w:rPr>
                      <w:rFonts w:hint="eastAsia"/>
                    </w:rPr>
                    <w:t>号</w:t>
                  </w:r>
                </w:p>
              </w:txbxContent>
            </v:textbox>
          </v:shape>
        </w:pict>
      </w:r>
    </w:p>
    <w:p w:rsidR="00AA5A7D" w:rsidRDefault="00AA5A7D">
      <w:pPr>
        <w:pStyle w:val="Default"/>
        <w:rPr>
          <w:rFonts w:ascii="Times New Roman"/>
          <w:color w:val="auto"/>
        </w:rPr>
      </w:pPr>
    </w:p>
    <w:p w:rsidR="002E4E3E" w:rsidRDefault="00E92FBB">
      <w:pPr>
        <w:adjustRightInd w:val="0"/>
        <w:snapToGrid w:val="0"/>
        <w:spacing w:line="640" w:lineRule="exact"/>
        <w:jc w:val="center"/>
        <w:rPr>
          <w:rFonts w:eastAsia="方正小标宋简体"/>
          <w:w w:val="95"/>
          <w:sz w:val="44"/>
          <w:szCs w:val="44"/>
        </w:rPr>
      </w:pPr>
      <w:r>
        <w:rPr>
          <w:rFonts w:eastAsia="方正小标宋简体" w:hint="eastAsia"/>
          <w:w w:val="95"/>
          <w:sz w:val="44"/>
          <w:szCs w:val="44"/>
        </w:rPr>
        <w:t>关于阿拉尔市华韵再生资源有限公司滴灌带厂</w:t>
      </w:r>
    </w:p>
    <w:p w:rsidR="00AA5A7D" w:rsidRDefault="00E92FBB">
      <w:pPr>
        <w:adjustRightInd w:val="0"/>
        <w:snapToGrid w:val="0"/>
        <w:spacing w:line="640" w:lineRule="exact"/>
        <w:jc w:val="center"/>
        <w:rPr>
          <w:rFonts w:eastAsia="方正小标宋简体"/>
          <w:w w:val="95"/>
          <w:sz w:val="44"/>
          <w:szCs w:val="44"/>
        </w:rPr>
      </w:pPr>
      <w:r>
        <w:rPr>
          <w:rFonts w:eastAsia="方正小标宋简体" w:hint="eastAsia"/>
          <w:w w:val="95"/>
          <w:sz w:val="44"/>
          <w:szCs w:val="44"/>
        </w:rPr>
        <w:t>建设项目环境影响报告书的批复</w:t>
      </w:r>
    </w:p>
    <w:p w:rsidR="00AA5A7D" w:rsidRDefault="00AA5A7D">
      <w:pPr>
        <w:adjustRightInd w:val="0"/>
        <w:snapToGrid w:val="0"/>
        <w:spacing w:line="560" w:lineRule="exact"/>
      </w:pPr>
    </w:p>
    <w:p w:rsidR="00AA5A7D" w:rsidRDefault="00E92FBB">
      <w:pPr>
        <w:adjustRightInd w:val="0"/>
        <w:spacing w:line="560" w:lineRule="exact"/>
        <w:rPr>
          <w:rFonts w:cs="仿宋"/>
        </w:rPr>
      </w:pPr>
      <w:r>
        <w:rPr>
          <w:rFonts w:hint="eastAsia"/>
          <w:spacing w:val="-10"/>
        </w:rPr>
        <w:t>阿拉尔市华韵再生资源有限公司</w:t>
      </w:r>
      <w:r>
        <w:rPr>
          <w:rFonts w:cs="仿宋" w:hint="eastAsia"/>
        </w:rPr>
        <w:t>：</w:t>
      </w:r>
    </w:p>
    <w:p w:rsidR="00AA5A7D" w:rsidRDefault="00E92FBB">
      <w:pPr>
        <w:adjustRightInd w:val="0"/>
        <w:snapToGrid w:val="0"/>
        <w:spacing w:line="560" w:lineRule="exact"/>
        <w:ind w:firstLine="630"/>
      </w:pPr>
      <w:r>
        <w:rPr>
          <w:rFonts w:hint="eastAsia"/>
        </w:rPr>
        <w:t>你单位报送的《关于送审阿拉尔市华韵再生资源有限公司滴灌带厂建设项目环境影响报告书的请示》及《</w:t>
      </w:r>
      <w:r>
        <w:rPr>
          <w:rFonts w:hint="eastAsia"/>
          <w:spacing w:val="-10"/>
        </w:rPr>
        <w:t>阿拉尔市华韵再生资源有限公司滴灌带厂建设项目环境影响报告书</w:t>
      </w:r>
      <w:r>
        <w:rPr>
          <w:rFonts w:hint="eastAsia"/>
        </w:rPr>
        <w:t>》（以下简称“报告书”）收悉。经专家审查和研究，现批复如下：</w:t>
      </w:r>
    </w:p>
    <w:p w:rsidR="00AA5A7D" w:rsidRDefault="00E92FBB" w:rsidP="002E4E3E">
      <w:pPr>
        <w:adjustRightInd w:val="0"/>
        <w:snapToGrid w:val="0"/>
        <w:spacing w:line="560" w:lineRule="exact"/>
        <w:ind w:firstLineChars="200" w:firstLine="609"/>
      </w:pPr>
      <w:r>
        <w:rPr>
          <w:rFonts w:hint="eastAsia"/>
        </w:rPr>
        <w:t>一、该项目位于十团，东侧紧邻纬一路，南侧为空地，西侧为阿拉尔志翔果品有限责任公司，北侧为农田。厂址中心地理坐标为：东经</w:t>
      </w:r>
      <w:r>
        <w:rPr>
          <w:rFonts w:hint="eastAsia"/>
        </w:rPr>
        <w:t>81</w:t>
      </w:r>
      <w:r>
        <w:rPr>
          <w:rFonts w:hint="eastAsia"/>
        </w:rPr>
        <w:t>°</w:t>
      </w:r>
      <w:r>
        <w:rPr>
          <w:rFonts w:hint="eastAsia"/>
        </w:rPr>
        <w:t>16</w:t>
      </w:r>
      <w:r>
        <w:rPr>
          <w:rFonts w:hint="eastAsia"/>
        </w:rPr>
        <w:t>′</w:t>
      </w:r>
      <w:r>
        <w:rPr>
          <w:rFonts w:hint="eastAsia"/>
        </w:rPr>
        <w:t>31.62</w:t>
      </w:r>
      <w:r>
        <w:rPr>
          <w:rFonts w:hint="eastAsia"/>
        </w:rPr>
        <w:t>″</w:t>
      </w:r>
      <w:r>
        <w:rPr>
          <w:rFonts w:hint="eastAsia"/>
        </w:rPr>
        <w:t xml:space="preserve">, </w:t>
      </w:r>
      <w:r>
        <w:rPr>
          <w:rFonts w:hint="eastAsia"/>
        </w:rPr>
        <w:t>北纬</w:t>
      </w:r>
      <w:r>
        <w:rPr>
          <w:rFonts w:hint="eastAsia"/>
        </w:rPr>
        <w:t>40</w:t>
      </w:r>
      <w:r>
        <w:rPr>
          <w:rFonts w:hint="eastAsia"/>
        </w:rPr>
        <w:t>°</w:t>
      </w:r>
      <w:r>
        <w:rPr>
          <w:rFonts w:hint="eastAsia"/>
        </w:rPr>
        <w:t>39</w:t>
      </w:r>
      <w:r>
        <w:rPr>
          <w:rFonts w:hint="eastAsia"/>
        </w:rPr>
        <w:t>′</w:t>
      </w:r>
      <w:r>
        <w:rPr>
          <w:rFonts w:hint="eastAsia"/>
        </w:rPr>
        <w:t>5.5768</w:t>
      </w:r>
      <w:r>
        <w:rPr>
          <w:rFonts w:hint="eastAsia"/>
        </w:rPr>
        <w:t>″。项目占地面积</w:t>
      </w:r>
      <w:r>
        <w:rPr>
          <w:rFonts w:hint="eastAsia"/>
        </w:rPr>
        <w:t>6740</w:t>
      </w:r>
      <w:r>
        <w:rPr>
          <w:rFonts w:hint="eastAsia"/>
        </w:rPr>
        <w:t>平方米，主要建设造粒生产线</w:t>
      </w:r>
      <w:r>
        <w:rPr>
          <w:rFonts w:hint="eastAsia"/>
        </w:rPr>
        <w:t>2</w:t>
      </w:r>
      <w:r>
        <w:rPr>
          <w:rFonts w:hint="eastAsia"/>
        </w:rPr>
        <w:t>条、滴灌带生产线</w:t>
      </w:r>
      <w:r>
        <w:rPr>
          <w:rFonts w:hint="eastAsia"/>
        </w:rPr>
        <w:t>4</w:t>
      </w:r>
      <w:r>
        <w:rPr>
          <w:rFonts w:hint="eastAsia"/>
        </w:rPr>
        <w:t>条、地膜生产</w:t>
      </w:r>
      <w:r>
        <w:rPr>
          <w:rFonts w:hint="eastAsia"/>
        </w:rPr>
        <w:lastRenderedPageBreak/>
        <w:t>线</w:t>
      </w:r>
      <w:r>
        <w:rPr>
          <w:rFonts w:hint="eastAsia"/>
        </w:rPr>
        <w:t>2</w:t>
      </w:r>
      <w:r>
        <w:rPr>
          <w:rFonts w:hint="eastAsia"/>
        </w:rPr>
        <w:t>条、</w:t>
      </w:r>
      <w:r>
        <w:rPr>
          <w:rFonts w:hint="eastAsia"/>
        </w:rPr>
        <w:t>PE</w:t>
      </w:r>
      <w:r>
        <w:rPr>
          <w:rFonts w:hint="eastAsia"/>
        </w:rPr>
        <w:t>管生产线</w:t>
      </w:r>
      <w:r>
        <w:rPr>
          <w:rFonts w:hint="eastAsia"/>
        </w:rPr>
        <w:t>2</w:t>
      </w:r>
      <w:r>
        <w:rPr>
          <w:rFonts w:hint="eastAsia"/>
        </w:rPr>
        <w:t>条，同时配套建设储运工程、辅助工程、公用工程和环保工程。项目建成后生产滴灌带</w:t>
      </w:r>
      <w:r>
        <w:rPr>
          <w:rFonts w:hint="eastAsia"/>
        </w:rPr>
        <w:t>4000</w:t>
      </w:r>
      <w:r>
        <w:rPr>
          <w:rFonts w:hint="eastAsia"/>
        </w:rPr>
        <w:t>吨</w:t>
      </w:r>
      <w:r>
        <w:rPr>
          <w:rFonts w:hint="eastAsia"/>
        </w:rPr>
        <w:t>/</w:t>
      </w:r>
      <w:r>
        <w:rPr>
          <w:rFonts w:hint="eastAsia"/>
        </w:rPr>
        <w:t>年、地膜</w:t>
      </w:r>
      <w:r>
        <w:rPr>
          <w:rFonts w:hint="eastAsia"/>
        </w:rPr>
        <w:t>1400</w:t>
      </w:r>
      <w:r>
        <w:rPr>
          <w:rFonts w:hint="eastAsia"/>
        </w:rPr>
        <w:t>吨</w:t>
      </w:r>
      <w:r>
        <w:rPr>
          <w:rFonts w:hint="eastAsia"/>
        </w:rPr>
        <w:t>/</w:t>
      </w:r>
      <w:r>
        <w:rPr>
          <w:rFonts w:hint="eastAsia"/>
        </w:rPr>
        <w:t>年、</w:t>
      </w:r>
      <w:r>
        <w:rPr>
          <w:rFonts w:hint="eastAsia"/>
        </w:rPr>
        <w:t>PE</w:t>
      </w:r>
      <w:r>
        <w:rPr>
          <w:rFonts w:hint="eastAsia"/>
        </w:rPr>
        <w:t>管</w:t>
      </w:r>
      <w:r>
        <w:rPr>
          <w:rFonts w:hint="eastAsia"/>
        </w:rPr>
        <w:t>800</w:t>
      </w:r>
      <w:r>
        <w:rPr>
          <w:rFonts w:hint="eastAsia"/>
        </w:rPr>
        <w:t>吨</w:t>
      </w:r>
      <w:r>
        <w:rPr>
          <w:rFonts w:hint="eastAsia"/>
        </w:rPr>
        <w:t>/</w:t>
      </w:r>
      <w:r>
        <w:rPr>
          <w:rFonts w:hint="eastAsia"/>
        </w:rPr>
        <w:t>年，再生造粒</w:t>
      </w:r>
      <w:r>
        <w:rPr>
          <w:rFonts w:hint="eastAsia"/>
        </w:rPr>
        <w:t>4847.25</w:t>
      </w:r>
      <w:r>
        <w:rPr>
          <w:rFonts w:hint="eastAsia"/>
        </w:rPr>
        <w:t>吨</w:t>
      </w:r>
      <w:r>
        <w:rPr>
          <w:rFonts w:hint="eastAsia"/>
        </w:rPr>
        <w:t>/</w:t>
      </w:r>
      <w:r>
        <w:rPr>
          <w:rFonts w:hint="eastAsia"/>
        </w:rPr>
        <w:t>年。项目总投资</w:t>
      </w:r>
      <w:r>
        <w:rPr>
          <w:rFonts w:hint="eastAsia"/>
        </w:rPr>
        <w:t>600</w:t>
      </w:r>
      <w:r>
        <w:rPr>
          <w:rFonts w:hint="eastAsia"/>
        </w:rPr>
        <w:t>万元，其中环保投资</w:t>
      </w:r>
      <w:r>
        <w:rPr>
          <w:rFonts w:hint="eastAsia"/>
        </w:rPr>
        <w:t>88</w:t>
      </w:r>
      <w:r>
        <w:rPr>
          <w:rFonts w:hint="eastAsia"/>
        </w:rPr>
        <w:t>万元，占总投资的</w:t>
      </w:r>
      <w:r>
        <w:rPr>
          <w:rFonts w:hint="eastAsia"/>
        </w:rPr>
        <w:t>14.67</w:t>
      </w:r>
      <w:r>
        <w:rPr>
          <w:rFonts w:hint="eastAsia"/>
        </w:rPr>
        <w:t>％。</w:t>
      </w:r>
    </w:p>
    <w:p w:rsidR="00AA5A7D" w:rsidRDefault="00E92FBB" w:rsidP="002E4E3E">
      <w:pPr>
        <w:adjustRightInd w:val="0"/>
        <w:snapToGrid w:val="0"/>
        <w:spacing w:line="560" w:lineRule="exact"/>
        <w:ind w:firstLineChars="200" w:firstLine="609"/>
      </w:pPr>
      <w:r>
        <w:rPr>
          <w:rFonts w:hint="eastAsia"/>
        </w:rPr>
        <w:t>二、该项目属于塑料制品业，以再生塑料为原料生产的项目，我局原则同意报告书的结论。该项目造粒生产线工艺流程为：回收的废料→分拣→湿式破碎→清洗→甩干→熔融、挤出→切粒；滴灌带生产线工艺流程为：预热拌料→熔融、挤出→冷却定型→质检→入库；地膜生产线工艺流程为：预热搅拌→热熔吹塑→风环冷却→打卷→合格入库；</w:t>
      </w:r>
      <w:r>
        <w:rPr>
          <w:rFonts w:hint="eastAsia"/>
        </w:rPr>
        <w:t>PE</w:t>
      </w:r>
      <w:r>
        <w:rPr>
          <w:rFonts w:hint="eastAsia"/>
        </w:rPr>
        <w:t>管生产线工艺流程为：干燥混合→熔融、挤出→模具加热挤出坯型→真空吸附定型→冷却成型→牵引→剪切→检测→包装。项目经投资主管部门依法审批后，你单位须严格按照报告书所列建设项目的性质、规模、地点、工艺和环境保护对策措施实施项目建设和运营。</w:t>
      </w:r>
    </w:p>
    <w:p w:rsidR="00AA5A7D" w:rsidRDefault="00E92FBB" w:rsidP="002E4E3E">
      <w:pPr>
        <w:snapToGrid w:val="0"/>
        <w:spacing w:line="560" w:lineRule="exact"/>
        <w:ind w:firstLineChars="200" w:firstLine="609"/>
      </w:pPr>
      <w:r>
        <w:rPr>
          <w:rFonts w:hint="eastAsia"/>
        </w:rPr>
        <w:t>三、你单位在建设和运营中，应严格执行有关环境质量标准和污染物排放标准，认真、全面落实报告书提出的各项环保对策措施要求，确保污染物达标排放和各环境敏感点满足相应功能要求，加强生态保护工作，重点做好以下工作：</w:t>
      </w:r>
    </w:p>
    <w:p w:rsidR="00AA5A7D" w:rsidRDefault="00E92FBB" w:rsidP="002E4E3E">
      <w:pPr>
        <w:snapToGrid w:val="0"/>
        <w:spacing w:line="560" w:lineRule="exact"/>
        <w:ind w:firstLineChars="200" w:firstLine="609"/>
      </w:pPr>
      <w:r>
        <w:rPr>
          <w:rFonts w:hint="eastAsia"/>
        </w:rPr>
        <w:t>（一）认真落实施工期环境保护措施。做好施工过程中的降噪、防尘措施、施工固废清理和水土保持、防沙治沙等生态保护措施，妥善处置施工废弃物、生活垃圾及生活污水。</w:t>
      </w:r>
    </w:p>
    <w:p w:rsidR="00AA5A7D" w:rsidRDefault="00E92FBB" w:rsidP="002E4E3E">
      <w:pPr>
        <w:adjustRightInd w:val="0"/>
        <w:spacing w:line="560" w:lineRule="exact"/>
        <w:ind w:firstLineChars="200" w:firstLine="609"/>
      </w:pPr>
      <w:r>
        <w:rPr>
          <w:rFonts w:hint="eastAsia"/>
        </w:rPr>
        <w:lastRenderedPageBreak/>
        <w:t>（二）严格落实大气污染防治措施。该</w:t>
      </w:r>
      <w:r>
        <w:rPr>
          <w:rFonts w:cs="仿宋" w:hint="eastAsia"/>
        </w:rPr>
        <w:t>项目运营期的废气主要为生产线加热挤塑工段产生的有机废气和废旧塑料在装卸、堆放过程中产生的粉尘。加热挤塑工段产生的有机废气经集气罩收集进入“</w:t>
      </w:r>
      <w:r>
        <w:rPr>
          <w:rFonts w:cs="仿宋" w:hint="eastAsia"/>
        </w:rPr>
        <w:t>UV</w:t>
      </w:r>
      <w:r>
        <w:rPr>
          <w:rFonts w:cs="仿宋" w:hint="eastAsia"/>
        </w:rPr>
        <w:t>光氧催化设备</w:t>
      </w:r>
      <w:r>
        <w:rPr>
          <w:rFonts w:cs="仿宋" w:hint="eastAsia"/>
        </w:rPr>
        <w:t>+</w:t>
      </w:r>
      <w:r>
        <w:rPr>
          <w:rFonts w:cs="仿宋" w:hint="eastAsia"/>
        </w:rPr>
        <w:t>二级活性炭吸附设备”处理后，通过不低于</w:t>
      </w:r>
      <w:r>
        <w:rPr>
          <w:rFonts w:cs="仿宋" w:hint="eastAsia"/>
        </w:rPr>
        <w:t>15</w:t>
      </w:r>
      <w:r>
        <w:rPr>
          <w:rFonts w:cs="仿宋" w:hint="eastAsia"/>
        </w:rPr>
        <w:t>米高排气筒排放，</w:t>
      </w:r>
      <w:r>
        <w:rPr>
          <w:rFonts w:hint="eastAsia"/>
          <w:bCs/>
        </w:rPr>
        <w:t>废气中</w:t>
      </w:r>
      <w:r>
        <w:rPr>
          <w:rFonts w:cs="仿宋" w:hint="eastAsia"/>
        </w:rPr>
        <w:t>非甲烷总烃</w:t>
      </w:r>
      <w:r>
        <w:rPr>
          <w:rFonts w:hint="eastAsia"/>
          <w:bCs/>
          <w:szCs w:val="21"/>
        </w:rPr>
        <w:t>排放浓度须满足《合成树脂工业污染物排放标准》（</w:t>
      </w:r>
      <w:r>
        <w:rPr>
          <w:bCs/>
          <w:szCs w:val="21"/>
        </w:rPr>
        <w:t>GB</w:t>
      </w:r>
      <w:r>
        <w:rPr>
          <w:rFonts w:hint="eastAsia"/>
          <w:bCs/>
          <w:szCs w:val="21"/>
        </w:rPr>
        <w:t xml:space="preserve"> </w:t>
      </w:r>
      <w:r>
        <w:rPr>
          <w:bCs/>
          <w:szCs w:val="21"/>
        </w:rPr>
        <w:t>31572-2015</w:t>
      </w:r>
      <w:r>
        <w:rPr>
          <w:rFonts w:hint="eastAsia"/>
          <w:bCs/>
          <w:szCs w:val="21"/>
        </w:rPr>
        <w:t>）中表</w:t>
      </w:r>
      <w:r>
        <w:rPr>
          <w:bCs/>
          <w:szCs w:val="21"/>
        </w:rPr>
        <w:t>4</w:t>
      </w:r>
      <w:r>
        <w:rPr>
          <w:rFonts w:hint="eastAsia"/>
          <w:bCs/>
          <w:szCs w:val="21"/>
        </w:rPr>
        <w:t>排放限值要求；</w:t>
      </w:r>
      <w:r>
        <w:rPr>
          <w:rFonts w:hint="eastAsia"/>
        </w:rPr>
        <w:t>项目废旧塑料采用湿式破碎，装卸过程控制落差，洒水降尘，贮存场所采用半封闭型堆场，堆存过程中以篷布覆盖，加强生产装置和废气收集处理装置的管理，采取以上措施确保厂界无组织粉尘、非甲烷总烃排放浓度满足《合成树脂工业污染物排放标准》（</w:t>
      </w:r>
      <w:r>
        <w:rPr>
          <w:rFonts w:hint="eastAsia"/>
        </w:rPr>
        <w:t>GB 31572-2015</w:t>
      </w:r>
      <w:r>
        <w:rPr>
          <w:rFonts w:hint="eastAsia"/>
        </w:rPr>
        <w:t>）中表</w:t>
      </w:r>
      <w:r>
        <w:rPr>
          <w:rFonts w:hint="eastAsia"/>
        </w:rPr>
        <w:t>9</w:t>
      </w:r>
      <w:r>
        <w:rPr>
          <w:rFonts w:hint="eastAsia"/>
        </w:rPr>
        <w:t>排放限值要求，厂区内无组织非甲烷总烃排放浓度满足《挥发性有机物无组织排放控制标准》（</w:t>
      </w:r>
      <w:r>
        <w:rPr>
          <w:rFonts w:hint="eastAsia"/>
        </w:rPr>
        <w:t>GB 37822-2019</w:t>
      </w:r>
      <w:r>
        <w:rPr>
          <w:rFonts w:hint="eastAsia"/>
        </w:rPr>
        <w:t>）</w:t>
      </w:r>
      <w:r>
        <w:rPr>
          <w:rFonts w:hint="eastAsia"/>
          <w:bCs/>
          <w:szCs w:val="20"/>
        </w:rPr>
        <w:t>中</w:t>
      </w:r>
      <w:r>
        <w:rPr>
          <w:rFonts w:hint="eastAsia"/>
        </w:rPr>
        <w:t>表</w:t>
      </w:r>
      <w:r>
        <w:rPr>
          <w:rFonts w:hint="eastAsia"/>
        </w:rPr>
        <w:t>A.1</w:t>
      </w:r>
      <w:r>
        <w:rPr>
          <w:rFonts w:hint="eastAsia"/>
        </w:rPr>
        <w:t>排放限值要求。</w:t>
      </w:r>
    </w:p>
    <w:p w:rsidR="00AA5A7D" w:rsidRDefault="00E92FBB" w:rsidP="00253ED2">
      <w:pPr>
        <w:adjustRightInd w:val="0"/>
        <w:spacing w:line="560" w:lineRule="exact"/>
        <w:ind w:firstLineChars="200" w:firstLine="609"/>
      </w:pPr>
      <w:r>
        <w:rPr>
          <w:rFonts w:hint="eastAsia"/>
        </w:rPr>
        <w:t>（三）严格落实水污染防治措施。</w:t>
      </w:r>
      <w:r w:rsidR="00253ED2">
        <w:rPr>
          <w:rFonts w:hint="eastAsia"/>
        </w:rPr>
        <w:t>该项目运营期主要废水为废料清洗废水、湿式破碎产生的废水及生活污水。废料清洗废水、湿式破碎产生的废水</w:t>
      </w:r>
      <w:r>
        <w:rPr>
          <w:rFonts w:hint="eastAsia"/>
        </w:rPr>
        <w:t>经“三级沉淀</w:t>
      </w:r>
      <w:r>
        <w:rPr>
          <w:rFonts w:hint="eastAsia"/>
        </w:rPr>
        <w:t>+</w:t>
      </w:r>
      <w:r>
        <w:rPr>
          <w:rFonts w:hint="eastAsia"/>
        </w:rPr>
        <w:t>絮凝沉淀”处理后，水质达到《城市污水再生利用</w:t>
      </w:r>
      <w:r>
        <w:rPr>
          <w:rFonts w:hint="eastAsia"/>
        </w:rPr>
        <w:t xml:space="preserve"> </w:t>
      </w:r>
      <w:r>
        <w:rPr>
          <w:rFonts w:hint="eastAsia"/>
        </w:rPr>
        <w:t>工业用水水质》（</w:t>
      </w:r>
      <w:r>
        <w:rPr>
          <w:rFonts w:hint="eastAsia"/>
        </w:rPr>
        <w:t>GB/T 19923-2005</w:t>
      </w:r>
      <w:r>
        <w:rPr>
          <w:rFonts w:hint="eastAsia"/>
        </w:rPr>
        <w:t>）表</w:t>
      </w:r>
      <w:r>
        <w:rPr>
          <w:rFonts w:hint="eastAsia"/>
        </w:rPr>
        <w:t>1</w:t>
      </w:r>
      <w:r>
        <w:rPr>
          <w:rFonts w:hint="eastAsia"/>
        </w:rPr>
        <w:t>中洗涤用水水质，回用于生产工序，不外排；</w:t>
      </w:r>
      <w:r>
        <w:rPr>
          <w:rFonts w:hint="eastAsia"/>
          <w:bCs/>
        </w:rPr>
        <w:t>生活污水经预处理池处理收集后由一体化</w:t>
      </w:r>
      <w:r>
        <w:rPr>
          <w:rFonts w:hint="eastAsia"/>
          <w:bCs/>
        </w:rPr>
        <w:t>MBR</w:t>
      </w:r>
      <w:r>
        <w:rPr>
          <w:rFonts w:hint="eastAsia"/>
          <w:bCs/>
        </w:rPr>
        <w:t>污水处理设施处理，尾水再经紫外线消杀，出水水质达到《城市污水再生利用</w:t>
      </w:r>
      <w:r>
        <w:rPr>
          <w:rFonts w:hint="eastAsia"/>
          <w:bCs/>
        </w:rPr>
        <w:t xml:space="preserve"> </w:t>
      </w:r>
      <w:r>
        <w:rPr>
          <w:rFonts w:hint="eastAsia"/>
          <w:bCs/>
        </w:rPr>
        <w:t>城市杂用水水质》（</w:t>
      </w:r>
      <w:r>
        <w:rPr>
          <w:rFonts w:hint="eastAsia"/>
          <w:bCs/>
        </w:rPr>
        <w:t>GB/T 18920-2020</w:t>
      </w:r>
      <w:r>
        <w:rPr>
          <w:rFonts w:hint="eastAsia"/>
          <w:bCs/>
        </w:rPr>
        <w:t>）标准后，用于厂区绿化及洒水抑尘</w:t>
      </w:r>
      <w:r>
        <w:rPr>
          <w:rFonts w:hint="eastAsia"/>
        </w:rPr>
        <w:t>。</w:t>
      </w:r>
    </w:p>
    <w:p w:rsidR="00AA5A7D" w:rsidRDefault="00E92FBB" w:rsidP="002E4E3E">
      <w:pPr>
        <w:pStyle w:val="a7"/>
        <w:adjustRightInd w:val="0"/>
        <w:snapToGrid w:val="0"/>
        <w:spacing w:line="560" w:lineRule="exact"/>
        <w:ind w:firstLineChars="200" w:firstLine="609"/>
        <w:rPr>
          <w:rFonts w:ascii="Times New Roman" w:hAnsi="Times New Roman"/>
          <w:sz w:val="32"/>
          <w:szCs w:val="32"/>
        </w:rPr>
      </w:pPr>
      <w:r>
        <w:rPr>
          <w:rFonts w:ascii="Times New Roman" w:hAnsi="Times New Roman" w:hint="eastAsia"/>
          <w:sz w:val="32"/>
          <w:szCs w:val="32"/>
        </w:rPr>
        <w:lastRenderedPageBreak/>
        <w:t>（四）严格落实噪声污染防治措施。该项目噪声主要为破碎机、造粒机、滴灌毛管机、吹膜机、高效挤出机等设备运转噪声。通过选用低噪声设备、基础减振、厂房隔声，设备进行定期维护保养等措施，确保厂界昼间、夜间噪声值均满足《工业企业厂界环境噪声排放标准》（</w:t>
      </w:r>
      <w:r>
        <w:rPr>
          <w:rFonts w:ascii="Times New Roman" w:hAnsi="Times New Roman" w:hint="eastAsia"/>
          <w:sz w:val="32"/>
          <w:szCs w:val="32"/>
        </w:rPr>
        <w:t>GB 12348-2008</w:t>
      </w:r>
      <w:r>
        <w:rPr>
          <w:rFonts w:ascii="Times New Roman" w:hAnsi="Times New Roman" w:hint="eastAsia"/>
          <w:sz w:val="32"/>
          <w:szCs w:val="32"/>
        </w:rPr>
        <w:t>）中</w:t>
      </w:r>
      <w:r>
        <w:rPr>
          <w:rFonts w:ascii="Times New Roman" w:hAnsi="Times New Roman" w:hint="eastAsia"/>
          <w:sz w:val="32"/>
          <w:szCs w:val="32"/>
        </w:rPr>
        <w:t>2</w:t>
      </w:r>
      <w:r>
        <w:rPr>
          <w:rFonts w:ascii="Times New Roman" w:hAnsi="Times New Roman" w:hint="eastAsia"/>
          <w:sz w:val="32"/>
          <w:szCs w:val="32"/>
        </w:rPr>
        <w:t>类标准要求。</w:t>
      </w:r>
    </w:p>
    <w:p w:rsidR="00AA5A7D" w:rsidRDefault="00E92FBB" w:rsidP="002E4E3E">
      <w:pPr>
        <w:adjustRightInd w:val="0"/>
        <w:spacing w:line="560" w:lineRule="exact"/>
        <w:ind w:firstLineChars="200" w:firstLine="609"/>
      </w:pPr>
      <w:r>
        <w:rPr>
          <w:rFonts w:hint="eastAsia"/>
        </w:rPr>
        <w:t>（五）严格落实固体废物污染防治措施。项目固体废物主要为废机油、废</w:t>
      </w:r>
      <w:r>
        <w:t>UV</w:t>
      </w:r>
      <w:r>
        <w:rPr>
          <w:rFonts w:hint="eastAsia"/>
        </w:rPr>
        <w:t>灯管、废活性炭、分拣废物、清洗固废（泥沙杂质）、不可利用废料、废滤网、不合格产品、边角料、预处理池污泥、沉淀池污泥、生活垃圾。废机油、废</w:t>
      </w:r>
      <w:r>
        <w:t>UV</w:t>
      </w:r>
      <w:r>
        <w:rPr>
          <w:rFonts w:hint="eastAsia"/>
        </w:rPr>
        <w:t>灯管及废活性炭属于危险废物，分类收集</w:t>
      </w:r>
      <w:r>
        <w:t>后暂存于</w:t>
      </w:r>
      <w:r>
        <w:rPr>
          <w:rFonts w:hint="eastAsia"/>
        </w:rPr>
        <w:t>厂区</w:t>
      </w:r>
      <w:r>
        <w:t>危废</w:t>
      </w:r>
      <w:r>
        <w:rPr>
          <w:rFonts w:hint="eastAsia"/>
        </w:rPr>
        <w:t>暂</w:t>
      </w:r>
      <w:r>
        <w:t>存间</w:t>
      </w:r>
      <w:r>
        <w:rPr>
          <w:rFonts w:hint="eastAsia"/>
        </w:rPr>
        <w:t>内，定期委托具备相应危险废物处置资质的单位转移处置，</w:t>
      </w:r>
      <w:r>
        <w:rPr>
          <w:rFonts w:cs="仿宋_GB2312" w:hint="eastAsia"/>
        </w:rPr>
        <w:t>危险废物暂存间须严格按照《危险废物贮存污染控制标准》（</w:t>
      </w:r>
      <w:r>
        <w:rPr>
          <w:rFonts w:cs="仿宋_GB2312" w:hint="eastAsia"/>
        </w:rPr>
        <w:t>GB 18597-2001</w:t>
      </w:r>
      <w:r>
        <w:rPr>
          <w:rFonts w:cs="仿宋_GB2312" w:hint="eastAsia"/>
        </w:rPr>
        <w:t>）及</w:t>
      </w:r>
      <w:r>
        <w:rPr>
          <w:rFonts w:cs="仿宋_GB2312" w:hint="eastAsia"/>
        </w:rPr>
        <w:t>2013</w:t>
      </w:r>
      <w:r>
        <w:rPr>
          <w:rFonts w:cs="仿宋_GB2312" w:hint="eastAsia"/>
        </w:rPr>
        <w:t>年修改单中的相关要求进行建设和管理</w:t>
      </w:r>
      <w:r>
        <w:rPr>
          <w:rFonts w:hint="eastAsia"/>
        </w:rPr>
        <w:t>；分拣废物、清洗固废（泥沙杂质）、不可利用废料、废滤网、不合格产品、边角料、预处理池污泥、沉淀池污泥属于一般工业固体废物，分拣废物分类收集后日产日清，桶装收集后由当地环卫部门统一清运处理，清洗固废（泥沙杂质）、不可利用废料、废滤网经一般固废暂存间暂存收集后由环卫部门统一清运至垃圾填埋场处理，不合格产品、边角料经暂存收集后回用于生产，预处理池污泥</w:t>
      </w:r>
      <w:r>
        <w:rPr>
          <w:rFonts w:hint="eastAsia"/>
        </w:rPr>
        <w:t>,</w:t>
      </w:r>
      <w:r>
        <w:rPr>
          <w:rFonts w:hint="eastAsia"/>
        </w:rPr>
        <w:t>委托环卫部门定期进行清掏和清运处理</w:t>
      </w:r>
      <w:r>
        <w:rPr>
          <w:rFonts w:hint="eastAsia"/>
        </w:rPr>
        <w:t>;</w:t>
      </w:r>
      <w:r>
        <w:rPr>
          <w:rFonts w:hint="eastAsia"/>
        </w:rPr>
        <w:t>沉淀池污泥</w:t>
      </w:r>
      <w:r>
        <w:rPr>
          <w:rFonts w:hint="eastAsia"/>
        </w:rPr>
        <w:t>,</w:t>
      </w:r>
      <w:r>
        <w:rPr>
          <w:rFonts w:hint="eastAsia"/>
        </w:rPr>
        <w:t>委托环卫部门统一清运至垃圾填埋场处理；生活垃圾经桶装收集后由当地环卫部门统一清运处理。</w:t>
      </w:r>
    </w:p>
    <w:p w:rsidR="00AA5A7D" w:rsidRDefault="00E92FBB" w:rsidP="002E4E3E">
      <w:pPr>
        <w:adjustRightInd w:val="0"/>
        <w:snapToGrid w:val="0"/>
        <w:spacing w:line="560" w:lineRule="exact"/>
        <w:ind w:firstLineChars="200" w:firstLine="609"/>
        <w:textAlignment w:val="baseline"/>
      </w:pPr>
      <w:r>
        <w:rPr>
          <w:rFonts w:hint="eastAsia"/>
        </w:rPr>
        <w:lastRenderedPageBreak/>
        <w:t>（六）该项目运营期加强管理，加强设备运行维护，加强项目环境风险防范。建立严格的环境风险管理制度，认真落实报告书提出的各项风险防范措施；制定相关应急预案，编制《突发环境事件应急预案》报环保主管部门备案，确保不发生环境污染事故；做好和地方环境应急预案的衔接，定期开展突发环境事件应急演练，及时对环境应急预案进行完善。</w:t>
      </w:r>
    </w:p>
    <w:p w:rsidR="00AA5A7D" w:rsidRDefault="00E92FBB" w:rsidP="002E4E3E">
      <w:pPr>
        <w:adjustRightInd w:val="0"/>
        <w:snapToGrid w:val="0"/>
        <w:spacing w:line="560" w:lineRule="exact"/>
        <w:ind w:firstLineChars="200" w:firstLine="609"/>
      </w:pPr>
      <w:r>
        <w:rPr>
          <w:rFonts w:hint="eastAsia"/>
        </w:rPr>
        <w:t>四、你单位须严格执行环保“三同时”制度，建设项目竣工后，建设单位应当按照国务院环境保护行政主管部门规定的标准和程序，对配套建设的环境保护设施进行验收，编制验收</w:t>
      </w:r>
      <w:bookmarkStart w:id="0" w:name="_GoBack"/>
      <w:bookmarkEnd w:id="0"/>
      <w:r>
        <w:rPr>
          <w:rFonts w:hint="eastAsia"/>
        </w:rPr>
        <w:t>报告，验收报告编制完成后</w:t>
      </w:r>
      <w:r>
        <w:t>5</w:t>
      </w:r>
      <w:r>
        <w:rPr>
          <w:rFonts w:hint="eastAsia"/>
        </w:rPr>
        <w:t>个工作日内在相关网站进行公开，公示期限不得少于</w:t>
      </w:r>
      <w:r>
        <w:t>20</w:t>
      </w:r>
      <w:r>
        <w:rPr>
          <w:rFonts w:hint="eastAsia"/>
        </w:rPr>
        <w:t>个工作日，并向我局报送相关信息；验收报告公示期满后</w:t>
      </w:r>
      <w:r>
        <w:t>5</w:t>
      </w:r>
      <w:r>
        <w:rPr>
          <w:rFonts w:hint="eastAsia"/>
        </w:rPr>
        <w:t>个工作日内，建设单位应当登录“全国建设项目竣工环境保护验收信息平台”（网址为</w:t>
      </w:r>
      <w:r>
        <w:t>http://114.251.10.205</w:t>
      </w:r>
      <w:r>
        <w:rPr>
          <w:rFonts w:hint="eastAsia"/>
        </w:rPr>
        <w:t>），填报建设项目基本信息、环境保护设施验收情况等相关信息。</w:t>
      </w:r>
    </w:p>
    <w:p w:rsidR="00AA5A7D" w:rsidRDefault="00E92FBB">
      <w:pPr>
        <w:adjustRightInd w:val="0"/>
        <w:snapToGrid w:val="0"/>
        <w:spacing w:line="560" w:lineRule="exact"/>
        <w:ind w:firstLine="630"/>
      </w:pPr>
      <w:r>
        <w:rPr>
          <w:rFonts w:hint="eastAsia"/>
        </w:rPr>
        <w:t>五、你单位须严格按照《排污许可管理条例》要求，在投入生产或使用并产生实际排污行为之前申请领取排污许可证或进行排污登记。</w:t>
      </w:r>
    </w:p>
    <w:p w:rsidR="00AA5A7D" w:rsidRDefault="00E92FBB" w:rsidP="002E4E3E">
      <w:pPr>
        <w:adjustRightInd w:val="0"/>
        <w:snapToGrid w:val="0"/>
        <w:spacing w:line="560" w:lineRule="exact"/>
        <w:ind w:firstLineChars="200" w:firstLine="609"/>
      </w:pPr>
      <w:r>
        <w:rPr>
          <w:rFonts w:hint="eastAsia"/>
        </w:rPr>
        <w:t>六、根据《中华人民共和国环境影响评价法》等相关环保法律法规的规定，若项目性质、规模、地点、采用的防治污染、防止生态破坏的措施等发生重大变化时，应依法重新报批环评文件。自批准之日起</w:t>
      </w:r>
      <w:r>
        <w:t>5</w:t>
      </w:r>
      <w:r>
        <w:rPr>
          <w:rFonts w:hint="eastAsia"/>
        </w:rPr>
        <w:t>年内未开工建设的，其环评文件应当报我局重新审核。</w:t>
      </w:r>
      <w:r>
        <w:rPr>
          <w:rFonts w:hint="eastAsia"/>
        </w:rPr>
        <w:lastRenderedPageBreak/>
        <w:t>在项目建设、运行过程中产生不符合经审批的环评文件情形的，应依法重新办理相关环保手续。</w:t>
      </w:r>
    </w:p>
    <w:p w:rsidR="00AA5A7D" w:rsidRDefault="00E92FBB" w:rsidP="002E4E3E">
      <w:pPr>
        <w:adjustRightInd w:val="0"/>
        <w:snapToGrid w:val="0"/>
        <w:spacing w:line="560" w:lineRule="exact"/>
        <w:ind w:firstLineChars="200" w:firstLine="609"/>
        <w:rPr>
          <w:kern w:val="0"/>
        </w:rPr>
      </w:pPr>
      <w:r>
        <w:rPr>
          <w:rFonts w:hint="eastAsia"/>
        </w:rPr>
        <w:t>七、</w:t>
      </w:r>
      <w:r>
        <w:rPr>
          <w:rFonts w:cs="Helvetica" w:hint="eastAsia"/>
        </w:rPr>
        <w:t>十团</w:t>
      </w:r>
      <w:r>
        <w:rPr>
          <w:rFonts w:cs="仿宋_GB2312" w:hint="eastAsia"/>
        </w:rPr>
        <w:t>按照《关于印发</w:t>
      </w:r>
      <w:r>
        <w:rPr>
          <w:rFonts w:cs="仿宋_GB2312"/>
        </w:rPr>
        <w:t>&lt;</w:t>
      </w:r>
      <w:r>
        <w:rPr>
          <w:rFonts w:cs="仿宋_GB2312" w:hint="eastAsia"/>
        </w:rPr>
        <w:t>第一师阿拉尔市生态环境保护工作职责暂行规定（试行）</w:t>
      </w:r>
      <w:r>
        <w:rPr>
          <w:rFonts w:cs="仿宋_GB2312"/>
        </w:rPr>
        <w:t>&gt;</w:t>
      </w:r>
      <w:r>
        <w:rPr>
          <w:rFonts w:cs="仿宋_GB2312" w:hint="eastAsia"/>
        </w:rPr>
        <w:t>的通知》（师市环委办发〔</w:t>
      </w:r>
      <w:r>
        <w:rPr>
          <w:rFonts w:cs="仿宋_GB2312"/>
        </w:rPr>
        <w:t>2020</w:t>
      </w:r>
      <w:r>
        <w:rPr>
          <w:rFonts w:cs="仿宋_GB2312" w:hint="eastAsia"/>
        </w:rPr>
        <w:t>〕</w:t>
      </w:r>
      <w:r>
        <w:rPr>
          <w:rFonts w:cs="仿宋_GB2312"/>
        </w:rPr>
        <w:t>1</w:t>
      </w:r>
      <w:r>
        <w:rPr>
          <w:rFonts w:cs="仿宋_GB2312" w:hint="eastAsia"/>
        </w:rPr>
        <w:t>号）要求</w:t>
      </w:r>
      <w:r>
        <w:rPr>
          <w:rFonts w:hint="eastAsia"/>
        </w:rPr>
        <w:t>，做好该项目环境监管工作，师市生态环境综合行政执法支队做好该项目的抽查日常监督管理工作。</w:t>
      </w:r>
    </w:p>
    <w:p w:rsidR="00AA5A7D" w:rsidRDefault="00AA5A7D">
      <w:pPr>
        <w:pStyle w:val="a5"/>
        <w:spacing w:after="0" w:line="560" w:lineRule="exact"/>
      </w:pPr>
    </w:p>
    <w:p w:rsidR="00AA5A7D" w:rsidRDefault="00AA5A7D">
      <w:pPr>
        <w:pStyle w:val="a5"/>
        <w:spacing w:after="0" w:line="560" w:lineRule="exact"/>
      </w:pPr>
    </w:p>
    <w:p w:rsidR="00AA5A7D" w:rsidRDefault="00E92FBB" w:rsidP="002E4E3E">
      <w:pPr>
        <w:adjustRightInd w:val="0"/>
        <w:snapToGrid w:val="0"/>
        <w:spacing w:line="560" w:lineRule="exact"/>
        <w:ind w:firstLineChars="1657" w:firstLine="5043"/>
        <w:rPr>
          <w:kern w:val="0"/>
        </w:rPr>
      </w:pPr>
      <w:r>
        <w:rPr>
          <w:rFonts w:cs="仿宋_GB2312" w:hint="eastAsia"/>
          <w:kern w:val="0"/>
        </w:rPr>
        <w:t>第一师阿拉尔市生态环境局</w:t>
      </w:r>
    </w:p>
    <w:p w:rsidR="00AA5A7D" w:rsidRDefault="00E92FBB">
      <w:r>
        <w:rPr>
          <w:kern w:val="0"/>
        </w:rPr>
        <w:t xml:space="preserve">                                      202</w:t>
      </w:r>
      <w:r>
        <w:rPr>
          <w:rFonts w:hint="eastAsia"/>
          <w:kern w:val="0"/>
        </w:rPr>
        <w:t>2</w:t>
      </w:r>
      <w:r>
        <w:rPr>
          <w:rFonts w:hint="eastAsia"/>
          <w:kern w:val="0"/>
        </w:rPr>
        <w:t>年</w:t>
      </w:r>
      <w:r>
        <w:rPr>
          <w:rFonts w:hint="eastAsia"/>
          <w:kern w:val="0"/>
        </w:rPr>
        <w:t>4</w:t>
      </w:r>
      <w:r>
        <w:rPr>
          <w:rFonts w:cs="仿宋_GB2312" w:hint="eastAsia"/>
          <w:kern w:val="0"/>
        </w:rPr>
        <w:t>月</w:t>
      </w:r>
      <w:r w:rsidR="00253ED2">
        <w:rPr>
          <w:rFonts w:cs="仿宋_GB2312" w:hint="eastAsia"/>
          <w:kern w:val="0"/>
        </w:rPr>
        <w:t>29</w:t>
      </w:r>
      <w:r>
        <w:rPr>
          <w:rFonts w:cs="仿宋_GB2312" w:hint="eastAsia"/>
          <w:kern w:val="0"/>
        </w:rPr>
        <w:t>日</w:t>
      </w:r>
    </w:p>
    <w:p w:rsidR="00AA5A7D" w:rsidRDefault="00AA5A7D">
      <w:pPr>
        <w:pStyle w:val="2"/>
        <w:ind w:left="609" w:firstLineChars="0" w:firstLine="0"/>
        <w:rPr>
          <w:color w:val="0000FF"/>
        </w:rPr>
      </w:pPr>
    </w:p>
    <w:p w:rsidR="00AA5A7D" w:rsidRDefault="00AA5A7D">
      <w:pPr>
        <w:pStyle w:val="2"/>
        <w:ind w:left="609" w:firstLineChars="0" w:firstLine="0"/>
        <w:rPr>
          <w:color w:val="0000FF"/>
        </w:rPr>
      </w:pPr>
    </w:p>
    <w:p w:rsidR="00AA5A7D" w:rsidRDefault="00AA5A7D">
      <w:pPr>
        <w:pStyle w:val="2"/>
        <w:ind w:left="609" w:firstLineChars="0" w:firstLine="0"/>
        <w:rPr>
          <w:color w:val="0000FF"/>
        </w:rPr>
      </w:pPr>
    </w:p>
    <w:p w:rsidR="00AA5A7D" w:rsidRDefault="00AA5A7D">
      <w:pPr>
        <w:pStyle w:val="2"/>
        <w:ind w:left="609" w:firstLineChars="0" w:firstLine="0"/>
        <w:rPr>
          <w:color w:val="0000FF"/>
        </w:rPr>
      </w:pPr>
    </w:p>
    <w:p w:rsidR="00AA5A7D" w:rsidRDefault="00AA5A7D">
      <w:pPr>
        <w:pStyle w:val="2"/>
        <w:ind w:left="609" w:firstLineChars="0" w:firstLine="0"/>
        <w:rPr>
          <w:color w:val="0000FF"/>
        </w:rPr>
      </w:pPr>
    </w:p>
    <w:p w:rsidR="00AA5A7D" w:rsidRDefault="00AA5A7D">
      <w:pPr>
        <w:pStyle w:val="2"/>
        <w:ind w:left="609" w:firstLineChars="0" w:firstLine="0"/>
        <w:rPr>
          <w:color w:val="0000FF"/>
        </w:rPr>
      </w:pPr>
    </w:p>
    <w:p w:rsidR="00AA5A7D" w:rsidRDefault="00AA5A7D">
      <w:pPr>
        <w:pStyle w:val="2"/>
        <w:spacing w:line="240" w:lineRule="exact"/>
        <w:ind w:left="609" w:firstLineChars="0" w:firstLine="0"/>
        <w:rPr>
          <w:rFonts w:cs="仿宋_GB2312"/>
          <w:color w:val="0000FF"/>
        </w:rPr>
      </w:pPr>
    </w:p>
    <w:p w:rsidR="00AA5A7D" w:rsidRDefault="00402B70">
      <w:pPr>
        <w:topLinePunct/>
        <w:adjustRightInd w:val="0"/>
        <w:snapToGrid w:val="0"/>
        <w:spacing w:line="520" w:lineRule="exact"/>
        <w:rPr>
          <w:rFonts w:cs="仿宋_GB2312"/>
          <w:spacing w:val="-3"/>
          <w:sz w:val="28"/>
          <w:szCs w:val="28"/>
        </w:rPr>
      </w:pPr>
      <w:r w:rsidRPr="00402B70">
        <w:pict>
          <v:line id="直线 4" o:spid="_x0000_s1029" style="position:absolute;left:0;text-align:left;z-index:251660288" from="-2.3pt,.3pt" to="454.6pt,.3pt"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k1hSD0gAAAAQBAAAPAAAAAAAA&#10;AAEAIAAAACIAAABkcnMvZG93bnJldi54bWxQSwECFAAUAAAACACHTuJAVln/Tt8BAADQAwAADgAA&#10;AAAAAAABACAAAAAhAQAAZHJzL2Uyb0RvYy54bWxQSwUGAAAAAAYABgBZAQAAcgUAAAAA&#10;" strokeweight="1.5pt"/>
        </w:pict>
      </w:r>
      <w:r w:rsidR="00E92FBB">
        <w:rPr>
          <w:rFonts w:cs="仿宋_GB2312" w:hint="eastAsia"/>
          <w:spacing w:val="-3"/>
          <w:sz w:val="28"/>
          <w:szCs w:val="28"/>
        </w:rPr>
        <w:t>抄送：师市相关领导，发改委、自然资源和规划局、十团、生态环境保护综合行政执法支队、</w:t>
      </w:r>
      <w:r w:rsidR="00E92FBB">
        <w:rPr>
          <w:rFonts w:hint="eastAsia"/>
          <w:spacing w:val="-3"/>
          <w:sz w:val="28"/>
          <w:szCs w:val="28"/>
        </w:rPr>
        <w:t>成都新环众科检测技术有限公司</w:t>
      </w:r>
      <w:r w:rsidR="00E92FBB">
        <w:rPr>
          <w:rFonts w:cs="仿宋_GB2312" w:hint="eastAsia"/>
          <w:spacing w:val="-3"/>
          <w:sz w:val="28"/>
          <w:szCs w:val="28"/>
        </w:rPr>
        <w:t>。</w:t>
      </w:r>
    </w:p>
    <w:p w:rsidR="00AA5A7D" w:rsidRDefault="00402B70">
      <w:pPr>
        <w:topLinePunct/>
        <w:adjustRightInd w:val="0"/>
        <w:snapToGrid w:val="0"/>
        <w:spacing w:line="520" w:lineRule="exact"/>
        <w:rPr>
          <w:sz w:val="28"/>
          <w:szCs w:val="28"/>
        </w:rPr>
      </w:pPr>
      <w:r w:rsidRPr="00402B70">
        <w:pict>
          <v:line id="直线 5" o:spid="_x0000_s1028" style="position:absolute;left:0;text-align:left;z-index:251661312" from="-3.75pt,29.55pt" to="453.15pt,29.55pt"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g6GWXWAAAACAEAAA8A&#10;AAAAAAAAAQAgAAAAIgAAAGRycy9kb3ducmV2LnhtbFBLAQIUABQAAAAIAIdO4kA/C3uf4AEAANAD&#10;AAAOAAAAAAAAAAEAIAAAACUBAABkcnMvZTJvRG9jLnhtbFBLBQYAAAAABgAGAFkBAAB3BQAAAAA=&#10;" strokeweight="1.5pt"/>
        </w:pict>
      </w:r>
      <w:r w:rsidRPr="00402B70">
        <w:pict>
          <v:line id="直线 6" o:spid="_x0000_s1027" style="position:absolute;left:0;text-align:left;z-index:251662336" from="-3.55pt,2.05pt" to="453.35pt,2.05pt"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Vjhgg1AAAAAYBAAAPAAAA&#10;AAAAAAEAIAAAACIAAABkcnMvZG93bnJldi54bWxQSwECFAAUAAAACACHTuJAZEz83eABAADPAwAA&#10;DgAAAAAAAAABACAAAAAjAQAAZHJzL2Uyb0RvYy54bWxQSwUGAAAAAAYABgBZAQAAdQUAAAAA&#10;"/>
        </w:pict>
      </w:r>
      <w:r w:rsidR="00E92FBB">
        <w:rPr>
          <w:rFonts w:hint="eastAsia"/>
          <w:sz w:val="28"/>
          <w:szCs w:val="28"/>
        </w:rPr>
        <w:t>第一师阿拉尔市生态环境局</w:t>
      </w:r>
      <w:r w:rsidR="00E92FBB">
        <w:rPr>
          <w:sz w:val="28"/>
          <w:szCs w:val="28"/>
        </w:rPr>
        <w:t xml:space="preserve">                        </w:t>
      </w:r>
      <w:r w:rsidR="00E92FBB">
        <w:rPr>
          <w:kern w:val="0"/>
          <w:sz w:val="28"/>
          <w:szCs w:val="28"/>
        </w:rPr>
        <w:t>202</w:t>
      </w:r>
      <w:r w:rsidR="00E92FBB">
        <w:rPr>
          <w:rFonts w:hint="eastAsia"/>
          <w:kern w:val="0"/>
          <w:sz w:val="28"/>
          <w:szCs w:val="28"/>
        </w:rPr>
        <w:t>2</w:t>
      </w:r>
      <w:r w:rsidR="00E92FBB">
        <w:rPr>
          <w:rFonts w:hint="eastAsia"/>
          <w:kern w:val="0"/>
          <w:sz w:val="28"/>
          <w:szCs w:val="28"/>
        </w:rPr>
        <w:t>年</w:t>
      </w:r>
      <w:r w:rsidR="00E92FBB">
        <w:rPr>
          <w:rFonts w:hint="eastAsia"/>
          <w:kern w:val="0"/>
          <w:sz w:val="28"/>
          <w:szCs w:val="28"/>
        </w:rPr>
        <w:t>4</w:t>
      </w:r>
      <w:r w:rsidR="00E92FBB">
        <w:rPr>
          <w:rFonts w:hint="eastAsia"/>
          <w:kern w:val="0"/>
          <w:sz w:val="28"/>
          <w:szCs w:val="28"/>
        </w:rPr>
        <w:t>月</w:t>
      </w:r>
      <w:r w:rsidR="00253ED2">
        <w:rPr>
          <w:rFonts w:hint="eastAsia"/>
          <w:kern w:val="0"/>
          <w:sz w:val="28"/>
          <w:szCs w:val="28"/>
        </w:rPr>
        <w:t>29</w:t>
      </w:r>
      <w:r w:rsidR="00E92FBB">
        <w:rPr>
          <w:rFonts w:hint="eastAsia"/>
          <w:kern w:val="0"/>
          <w:sz w:val="28"/>
          <w:szCs w:val="28"/>
        </w:rPr>
        <w:t>日印发</w:t>
      </w:r>
    </w:p>
    <w:sectPr w:rsidR="00AA5A7D" w:rsidSect="00AA5A7D">
      <w:headerReference w:type="default" r:id="rId7"/>
      <w:footerReference w:type="even" r:id="rId8"/>
      <w:footerReference w:type="default" r:id="rId9"/>
      <w:pgSz w:w="11906" w:h="16838"/>
      <w:pgMar w:top="2098" w:right="1474" w:bottom="1984" w:left="1587"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DB2" w:rsidRDefault="00472DB2" w:rsidP="00AA5A7D">
      <w:r>
        <w:separator/>
      </w:r>
    </w:p>
  </w:endnote>
  <w:endnote w:type="continuationSeparator" w:id="0">
    <w:p w:rsidR="00472DB2" w:rsidRDefault="00472DB2" w:rsidP="00AA5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A7D" w:rsidRDefault="00E92FBB">
    <w:pPr>
      <w:pStyle w:val="a9"/>
      <w:ind w:firstLineChars="100" w:firstLine="280"/>
      <w:rPr>
        <w:rFonts w:ascii="仿宋_GB2312"/>
        <w:sz w:val="28"/>
        <w:szCs w:val="28"/>
      </w:rPr>
    </w:pPr>
    <w:r>
      <w:rPr>
        <w:rFonts w:ascii="仿宋_GB2312"/>
        <w:sz w:val="28"/>
        <w:szCs w:val="28"/>
      </w:rPr>
      <w:t>—</w:t>
    </w:r>
    <w:r>
      <w:rPr>
        <w:rFonts w:ascii="仿宋_GB2312"/>
        <w:sz w:val="28"/>
        <w:szCs w:val="28"/>
      </w:rPr>
      <w:t xml:space="preserve"> </w:t>
    </w:r>
    <w:r w:rsidR="00402B70">
      <w:rPr>
        <w:rStyle w:val="ac"/>
        <w:rFonts w:ascii="仿宋_GB2312"/>
        <w:sz w:val="28"/>
        <w:szCs w:val="28"/>
      </w:rPr>
      <w:fldChar w:fldCharType="begin"/>
    </w:r>
    <w:r>
      <w:rPr>
        <w:rStyle w:val="ac"/>
        <w:rFonts w:ascii="仿宋_GB2312"/>
        <w:sz w:val="28"/>
        <w:szCs w:val="28"/>
      </w:rPr>
      <w:instrText xml:space="preserve"> PAGE </w:instrText>
    </w:r>
    <w:r w:rsidR="00402B70">
      <w:rPr>
        <w:rStyle w:val="ac"/>
        <w:rFonts w:ascii="仿宋_GB2312"/>
        <w:sz w:val="28"/>
        <w:szCs w:val="28"/>
      </w:rPr>
      <w:fldChar w:fldCharType="separate"/>
    </w:r>
    <w:r>
      <w:rPr>
        <w:rStyle w:val="ac"/>
        <w:rFonts w:ascii="仿宋_GB2312"/>
        <w:sz w:val="28"/>
        <w:szCs w:val="28"/>
      </w:rPr>
      <w:t>4</w:t>
    </w:r>
    <w:r w:rsidR="00402B70">
      <w:rPr>
        <w:rStyle w:val="ac"/>
        <w:rFonts w:ascii="仿宋_GB2312"/>
        <w:sz w:val="28"/>
        <w:szCs w:val="28"/>
      </w:rPr>
      <w:fldChar w:fldCharType="end"/>
    </w:r>
    <w:r>
      <w:rPr>
        <w:rFonts w:ascii="仿宋_GB2312"/>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A7D" w:rsidRDefault="00402B70">
    <w:pPr>
      <w:pStyle w:val="a9"/>
      <w:wordWrap w:val="0"/>
      <w:jc w:val="right"/>
      <w:rPr>
        <w:rFonts w:ascii="仿宋_GB2312"/>
        <w:sz w:val="28"/>
        <w:szCs w:val="28"/>
      </w:rPr>
    </w:pPr>
    <w:r w:rsidRPr="00402B70">
      <w:pict>
        <v:shapetype id="_x0000_t202" coordsize="21600,21600" o:spt="202" path="m,l,21600r21600,l21600,xe">
          <v:stroke joinstyle="miter"/>
          <v:path gradientshapeok="t" o:connecttype="rect"/>
        </v:shapetype>
        <v:shape id="_x0000_s2049" type="#_x0000_t202" style="position:absolute;left:0;text-align:left;margin-left:208pt;margin-top:0;width:2in;height:2in;z-index:25166131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filled="f" stroked="f">
          <v:textbox style="mso-fit-shape-to-text:t" inset="0,0,0,0">
            <w:txbxContent>
              <w:p w:rsidR="00AA5A7D" w:rsidRDefault="00E92FBB">
                <w:pPr>
                  <w:pStyle w:val="a9"/>
                  <w:wordWrap w:val="0"/>
                  <w:jc w:val="right"/>
                </w:pPr>
                <w:r>
                  <w:rPr>
                    <w:rFonts w:ascii="仿宋_GB2312"/>
                    <w:sz w:val="28"/>
                    <w:szCs w:val="28"/>
                  </w:rPr>
                  <w:t xml:space="preserve">                                                     </w:t>
                </w:r>
                <w:r>
                  <w:rPr>
                    <w:rFonts w:ascii="仿宋_GB2312"/>
                    <w:sz w:val="28"/>
                    <w:szCs w:val="28"/>
                  </w:rPr>
                  <w:t>—</w:t>
                </w:r>
                <w:r>
                  <w:rPr>
                    <w:rFonts w:ascii="仿宋_GB2312"/>
                    <w:sz w:val="28"/>
                    <w:szCs w:val="28"/>
                  </w:rPr>
                  <w:t xml:space="preserve"> </w:t>
                </w:r>
                <w:r w:rsidR="00402B70">
                  <w:rPr>
                    <w:rFonts w:ascii="仿宋_GB2312"/>
                    <w:sz w:val="28"/>
                    <w:szCs w:val="28"/>
                  </w:rPr>
                  <w:fldChar w:fldCharType="begin"/>
                </w:r>
                <w:r>
                  <w:rPr>
                    <w:rFonts w:ascii="仿宋_GB2312"/>
                    <w:sz w:val="28"/>
                    <w:szCs w:val="28"/>
                  </w:rPr>
                  <w:instrText xml:space="preserve"> PAGE </w:instrText>
                </w:r>
                <w:r w:rsidR="00402B70">
                  <w:rPr>
                    <w:rFonts w:ascii="仿宋_GB2312"/>
                    <w:sz w:val="28"/>
                    <w:szCs w:val="28"/>
                  </w:rPr>
                  <w:fldChar w:fldCharType="separate"/>
                </w:r>
                <w:r w:rsidR="005B4197">
                  <w:rPr>
                    <w:rFonts w:ascii="仿宋_GB2312"/>
                    <w:noProof/>
                    <w:sz w:val="28"/>
                    <w:szCs w:val="28"/>
                  </w:rPr>
                  <w:t>6</w:t>
                </w:r>
                <w:r w:rsidR="00402B70">
                  <w:rPr>
                    <w:rFonts w:ascii="仿宋_GB2312"/>
                    <w:sz w:val="28"/>
                    <w:szCs w:val="28"/>
                  </w:rPr>
                  <w:fldChar w:fldCharType="end"/>
                </w:r>
                <w:r>
                  <w:rPr>
                    <w:rFonts w:ascii="仿宋_GB2312"/>
                    <w:sz w:val="28"/>
                    <w:szCs w:val="28"/>
                  </w:rPr>
                  <w:t xml:space="preserve"> </w:t>
                </w:r>
                <w:r>
                  <w:rPr>
                    <w:rFonts w:ascii="仿宋_GB2312"/>
                    <w:sz w:val="28"/>
                    <w:szCs w:val="28"/>
                  </w:rPr>
                  <w:t>—</w:t>
                </w:r>
                <w:r>
                  <w:rPr>
                    <w:rFonts w:ascii="仿宋_GB2312"/>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DB2" w:rsidRDefault="00472DB2" w:rsidP="00AA5A7D">
      <w:r>
        <w:separator/>
      </w:r>
    </w:p>
  </w:footnote>
  <w:footnote w:type="continuationSeparator" w:id="0">
    <w:p w:rsidR="00472DB2" w:rsidRDefault="00472DB2" w:rsidP="00AA5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A7D" w:rsidRDefault="00AA5A7D">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underlineTabInNumList/>
  </w:compat>
  <w:docVars>
    <w:docVar w:name="commondata" w:val="eyJoZGlkIjoiMjY3NjhhYmE2MjMzYTM0OTdiZjM3MjE5YTlmZDRmMmIifQ=="/>
  </w:docVars>
  <w:rsids>
    <w:rsidRoot w:val="00172A27"/>
    <w:rsid w:val="000054CD"/>
    <w:rsid w:val="0002100E"/>
    <w:rsid w:val="00025129"/>
    <w:rsid w:val="0003627E"/>
    <w:rsid w:val="00067B08"/>
    <w:rsid w:val="00073C72"/>
    <w:rsid w:val="00081DFA"/>
    <w:rsid w:val="0009177B"/>
    <w:rsid w:val="000C10E0"/>
    <w:rsid w:val="000D0248"/>
    <w:rsid w:val="000E325E"/>
    <w:rsid w:val="000E36E3"/>
    <w:rsid w:val="000F6540"/>
    <w:rsid w:val="00102670"/>
    <w:rsid w:val="001129DE"/>
    <w:rsid w:val="001131A0"/>
    <w:rsid w:val="0011780B"/>
    <w:rsid w:val="001351AA"/>
    <w:rsid w:val="001431BE"/>
    <w:rsid w:val="001478A1"/>
    <w:rsid w:val="00151BC5"/>
    <w:rsid w:val="001639FC"/>
    <w:rsid w:val="00171DAC"/>
    <w:rsid w:val="00172A27"/>
    <w:rsid w:val="00173C39"/>
    <w:rsid w:val="00182FEC"/>
    <w:rsid w:val="001A2A43"/>
    <w:rsid w:val="001C118C"/>
    <w:rsid w:val="001C4019"/>
    <w:rsid w:val="001C6802"/>
    <w:rsid w:val="001C7850"/>
    <w:rsid w:val="001D4454"/>
    <w:rsid w:val="001E3B52"/>
    <w:rsid w:val="0020163E"/>
    <w:rsid w:val="00217698"/>
    <w:rsid w:val="00221F17"/>
    <w:rsid w:val="00227C51"/>
    <w:rsid w:val="00242BA0"/>
    <w:rsid w:val="00253ED2"/>
    <w:rsid w:val="00295BA8"/>
    <w:rsid w:val="002A3C15"/>
    <w:rsid w:val="002B19C8"/>
    <w:rsid w:val="002B542D"/>
    <w:rsid w:val="002B6DD0"/>
    <w:rsid w:val="002C547B"/>
    <w:rsid w:val="002C5B83"/>
    <w:rsid w:val="002D4273"/>
    <w:rsid w:val="002E4E3E"/>
    <w:rsid w:val="002F3867"/>
    <w:rsid w:val="002F5F6B"/>
    <w:rsid w:val="00301877"/>
    <w:rsid w:val="003023C4"/>
    <w:rsid w:val="00304D0B"/>
    <w:rsid w:val="003111A9"/>
    <w:rsid w:val="00344500"/>
    <w:rsid w:val="0034681B"/>
    <w:rsid w:val="00356217"/>
    <w:rsid w:val="00362623"/>
    <w:rsid w:val="0037214A"/>
    <w:rsid w:val="00381759"/>
    <w:rsid w:val="00387BD7"/>
    <w:rsid w:val="0039331B"/>
    <w:rsid w:val="003A7228"/>
    <w:rsid w:val="003C0176"/>
    <w:rsid w:val="003F3A9F"/>
    <w:rsid w:val="003F3CAB"/>
    <w:rsid w:val="003F5ECF"/>
    <w:rsid w:val="003F754F"/>
    <w:rsid w:val="003F7F32"/>
    <w:rsid w:val="00402B70"/>
    <w:rsid w:val="00414269"/>
    <w:rsid w:val="0042735D"/>
    <w:rsid w:val="00437564"/>
    <w:rsid w:val="00467A46"/>
    <w:rsid w:val="00472DB2"/>
    <w:rsid w:val="004A0B75"/>
    <w:rsid w:val="004C21F7"/>
    <w:rsid w:val="004D50DF"/>
    <w:rsid w:val="004E59A2"/>
    <w:rsid w:val="004E78FB"/>
    <w:rsid w:val="0050203A"/>
    <w:rsid w:val="005034F0"/>
    <w:rsid w:val="005065C1"/>
    <w:rsid w:val="00521645"/>
    <w:rsid w:val="0054008B"/>
    <w:rsid w:val="00544F64"/>
    <w:rsid w:val="00552199"/>
    <w:rsid w:val="0056250B"/>
    <w:rsid w:val="0056471E"/>
    <w:rsid w:val="005658BF"/>
    <w:rsid w:val="00573380"/>
    <w:rsid w:val="00574966"/>
    <w:rsid w:val="00595200"/>
    <w:rsid w:val="005A0EF4"/>
    <w:rsid w:val="005A7DA2"/>
    <w:rsid w:val="005B4197"/>
    <w:rsid w:val="005B5904"/>
    <w:rsid w:val="005B7397"/>
    <w:rsid w:val="005C1023"/>
    <w:rsid w:val="005C21E2"/>
    <w:rsid w:val="005C4009"/>
    <w:rsid w:val="005D4B5A"/>
    <w:rsid w:val="005E495F"/>
    <w:rsid w:val="005E71F3"/>
    <w:rsid w:val="00616CC0"/>
    <w:rsid w:val="0062422E"/>
    <w:rsid w:val="00625852"/>
    <w:rsid w:val="00625BEE"/>
    <w:rsid w:val="00633A23"/>
    <w:rsid w:val="00635F1D"/>
    <w:rsid w:val="006403BB"/>
    <w:rsid w:val="00640AE8"/>
    <w:rsid w:val="00667317"/>
    <w:rsid w:val="006727ED"/>
    <w:rsid w:val="006C14B9"/>
    <w:rsid w:val="006D69B8"/>
    <w:rsid w:val="006D7837"/>
    <w:rsid w:val="00702A5C"/>
    <w:rsid w:val="00706D5A"/>
    <w:rsid w:val="00722814"/>
    <w:rsid w:val="00725EB1"/>
    <w:rsid w:val="00764C46"/>
    <w:rsid w:val="0076670F"/>
    <w:rsid w:val="0076673A"/>
    <w:rsid w:val="0077154D"/>
    <w:rsid w:val="00782DFB"/>
    <w:rsid w:val="007920AE"/>
    <w:rsid w:val="00794C98"/>
    <w:rsid w:val="007A536E"/>
    <w:rsid w:val="007B14CA"/>
    <w:rsid w:val="007B75B9"/>
    <w:rsid w:val="007C2643"/>
    <w:rsid w:val="007C727B"/>
    <w:rsid w:val="007C7434"/>
    <w:rsid w:val="007E7E36"/>
    <w:rsid w:val="007F26DF"/>
    <w:rsid w:val="008473C2"/>
    <w:rsid w:val="00870BDC"/>
    <w:rsid w:val="008A0CD9"/>
    <w:rsid w:val="008A3DE4"/>
    <w:rsid w:val="008B3ABC"/>
    <w:rsid w:val="008B4592"/>
    <w:rsid w:val="008B53D6"/>
    <w:rsid w:val="008C4076"/>
    <w:rsid w:val="008D4DA6"/>
    <w:rsid w:val="008E4CAD"/>
    <w:rsid w:val="00940701"/>
    <w:rsid w:val="009451BE"/>
    <w:rsid w:val="00967F11"/>
    <w:rsid w:val="009717AE"/>
    <w:rsid w:val="009831E4"/>
    <w:rsid w:val="009A57E1"/>
    <w:rsid w:val="009A6ADB"/>
    <w:rsid w:val="009C4D01"/>
    <w:rsid w:val="009C7135"/>
    <w:rsid w:val="009D32CE"/>
    <w:rsid w:val="009D3FB3"/>
    <w:rsid w:val="00A022D0"/>
    <w:rsid w:val="00A10371"/>
    <w:rsid w:val="00A310E4"/>
    <w:rsid w:val="00A4697E"/>
    <w:rsid w:val="00A47725"/>
    <w:rsid w:val="00A657FC"/>
    <w:rsid w:val="00A6628E"/>
    <w:rsid w:val="00A750A6"/>
    <w:rsid w:val="00A77C79"/>
    <w:rsid w:val="00AA3603"/>
    <w:rsid w:val="00AA4D77"/>
    <w:rsid w:val="00AA5A7D"/>
    <w:rsid w:val="00AB6EF5"/>
    <w:rsid w:val="00AC4A8C"/>
    <w:rsid w:val="00AC6CC0"/>
    <w:rsid w:val="00AD3DAD"/>
    <w:rsid w:val="00AE033B"/>
    <w:rsid w:val="00AE1A9B"/>
    <w:rsid w:val="00AE644B"/>
    <w:rsid w:val="00AE6472"/>
    <w:rsid w:val="00AF5850"/>
    <w:rsid w:val="00B00731"/>
    <w:rsid w:val="00B016D8"/>
    <w:rsid w:val="00B05BF7"/>
    <w:rsid w:val="00B1000F"/>
    <w:rsid w:val="00B124C4"/>
    <w:rsid w:val="00B25E52"/>
    <w:rsid w:val="00B62F40"/>
    <w:rsid w:val="00B749E5"/>
    <w:rsid w:val="00B7660D"/>
    <w:rsid w:val="00B82D7E"/>
    <w:rsid w:val="00B8493D"/>
    <w:rsid w:val="00B932C8"/>
    <w:rsid w:val="00BA5CB4"/>
    <w:rsid w:val="00BB0A14"/>
    <w:rsid w:val="00BB145C"/>
    <w:rsid w:val="00BB4C09"/>
    <w:rsid w:val="00BB6035"/>
    <w:rsid w:val="00BC1FD2"/>
    <w:rsid w:val="00BC5666"/>
    <w:rsid w:val="00BD1D4D"/>
    <w:rsid w:val="00C21A9D"/>
    <w:rsid w:val="00C62C13"/>
    <w:rsid w:val="00C6330E"/>
    <w:rsid w:val="00C83EEA"/>
    <w:rsid w:val="00C965F6"/>
    <w:rsid w:val="00C97821"/>
    <w:rsid w:val="00CA71CC"/>
    <w:rsid w:val="00CB2472"/>
    <w:rsid w:val="00CC768D"/>
    <w:rsid w:val="00CD6137"/>
    <w:rsid w:val="00CF24A0"/>
    <w:rsid w:val="00CF6420"/>
    <w:rsid w:val="00CF7EAD"/>
    <w:rsid w:val="00D031D8"/>
    <w:rsid w:val="00D033F3"/>
    <w:rsid w:val="00D3088C"/>
    <w:rsid w:val="00D34FA7"/>
    <w:rsid w:val="00D51444"/>
    <w:rsid w:val="00D6121A"/>
    <w:rsid w:val="00D62111"/>
    <w:rsid w:val="00D624A5"/>
    <w:rsid w:val="00D62772"/>
    <w:rsid w:val="00DC2A23"/>
    <w:rsid w:val="00DD7B76"/>
    <w:rsid w:val="00DE4EA5"/>
    <w:rsid w:val="00DF55D1"/>
    <w:rsid w:val="00E15CA2"/>
    <w:rsid w:val="00E16BE8"/>
    <w:rsid w:val="00E205D2"/>
    <w:rsid w:val="00E20F24"/>
    <w:rsid w:val="00E231D6"/>
    <w:rsid w:val="00E36172"/>
    <w:rsid w:val="00E42E59"/>
    <w:rsid w:val="00E62930"/>
    <w:rsid w:val="00E74521"/>
    <w:rsid w:val="00E92FBB"/>
    <w:rsid w:val="00E9496E"/>
    <w:rsid w:val="00EB462A"/>
    <w:rsid w:val="00EC2B80"/>
    <w:rsid w:val="00EC43F2"/>
    <w:rsid w:val="00EE1372"/>
    <w:rsid w:val="00EE7E1B"/>
    <w:rsid w:val="00EF36B4"/>
    <w:rsid w:val="00F2189F"/>
    <w:rsid w:val="00F3491A"/>
    <w:rsid w:val="00F35718"/>
    <w:rsid w:val="00F37233"/>
    <w:rsid w:val="00F47EFE"/>
    <w:rsid w:val="00F64F83"/>
    <w:rsid w:val="00F75026"/>
    <w:rsid w:val="00F86B97"/>
    <w:rsid w:val="00FB12D5"/>
    <w:rsid w:val="00FB2EBF"/>
    <w:rsid w:val="00FB3D4F"/>
    <w:rsid w:val="00FC166D"/>
    <w:rsid w:val="00FD02D8"/>
    <w:rsid w:val="00FE6330"/>
    <w:rsid w:val="00FF16D0"/>
    <w:rsid w:val="00FF1A9F"/>
    <w:rsid w:val="00FF658E"/>
    <w:rsid w:val="00FF75C2"/>
    <w:rsid w:val="01064ED7"/>
    <w:rsid w:val="01CA0F56"/>
    <w:rsid w:val="025219F4"/>
    <w:rsid w:val="02B04992"/>
    <w:rsid w:val="034362A0"/>
    <w:rsid w:val="034755F0"/>
    <w:rsid w:val="035D241C"/>
    <w:rsid w:val="03D12BCA"/>
    <w:rsid w:val="04CD61FB"/>
    <w:rsid w:val="04F64025"/>
    <w:rsid w:val="05213C8D"/>
    <w:rsid w:val="05266A20"/>
    <w:rsid w:val="0541795A"/>
    <w:rsid w:val="05D43962"/>
    <w:rsid w:val="06D03FC1"/>
    <w:rsid w:val="06F9554A"/>
    <w:rsid w:val="071D1CCC"/>
    <w:rsid w:val="08811A5C"/>
    <w:rsid w:val="0A3D630E"/>
    <w:rsid w:val="0AC72C95"/>
    <w:rsid w:val="0AD425F9"/>
    <w:rsid w:val="0D027E89"/>
    <w:rsid w:val="0D556D8D"/>
    <w:rsid w:val="0E395175"/>
    <w:rsid w:val="0EF07023"/>
    <w:rsid w:val="106A30F3"/>
    <w:rsid w:val="147B7EA8"/>
    <w:rsid w:val="14BF0B26"/>
    <w:rsid w:val="14FD6733"/>
    <w:rsid w:val="16992174"/>
    <w:rsid w:val="173166B8"/>
    <w:rsid w:val="17A92121"/>
    <w:rsid w:val="17D468F4"/>
    <w:rsid w:val="196E264E"/>
    <w:rsid w:val="1AF44BD8"/>
    <w:rsid w:val="1B4A2CAF"/>
    <w:rsid w:val="1C3303E2"/>
    <w:rsid w:val="1CAF43B1"/>
    <w:rsid w:val="1D1666D9"/>
    <w:rsid w:val="1D246E55"/>
    <w:rsid w:val="1DA90861"/>
    <w:rsid w:val="1DB85381"/>
    <w:rsid w:val="1E7476C9"/>
    <w:rsid w:val="200E15B3"/>
    <w:rsid w:val="211667CB"/>
    <w:rsid w:val="21530B74"/>
    <w:rsid w:val="23362635"/>
    <w:rsid w:val="23532DD1"/>
    <w:rsid w:val="239B50D7"/>
    <w:rsid w:val="24DB4525"/>
    <w:rsid w:val="25783615"/>
    <w:rsid w:val="258973A9"/>
    <w:rsid w:val="2591376E"/>
    <w:rsid w:val="263C168D"/>
    <w:rsid w:val="266C4976"/>
    <w:rsid w:val="269902DF"/>
    <w:rsid w:val="275746DD"/>
    <w:rsid w:val="27600519"/>
    <w:rsid w:val="279B1CED"/>
    <w:rsid w:val="282F1802"/>
    <w:rsid w:val="295B2467"/>
    <w:rsid w:val="2A364AB6"/>
    <w:rsid w:val="2A811409"/>
    <w:rsid w:val="2AA26EDD"/>
    <w:rsid w:val="2BD70E05"/>
    <w:rsid w:val="2D1858BD"/>
    <w:rsid w:val="2E027CBC"/>
    <w:rsid w:val="2E311F94"/>
    <w:rsid w:val="30455855"/>
    <w:rsid w:val="31785F6E"/>
    <w:rsid w:val="31B5299E"/>
    <w:rsid w:val="32E10D6E"/>
    <w:rsid w:val="334E7FEE"/>
    <w:rsid w:val="338D6A75"/>
    <w:rsid w:val="33E402A7"/>
    <w:rsid w:val="342C2E72"/>
    <w:rsid w:val="34F31422"/>
    <w:rsid w:val="35621FD3"/>
    <w:rsid w:val="36777BF1"/>
    <w:rsid w:val="37621267"/>
    <w:rsid w:val="37D537C3"/>
    <w:rsid w:val="391E7A5F"/>
    <w:rsid w:val="39A0424E"/>
    <w:rsid w:val="39DF1830"/>
    <w:rsid w:val="3B080C08"/>
    <w:rsid w:val="3BC43568"/>
    <w:rsid w:val="3C6D1C18"/>
    <w:rsid w:val="3CA30625"/>
    <w:rsid w:val="3D1B66CA"/>
    <w:rsid w:val="3E2959CB"/>
    <w:rsid w:val="40EA023C"/>
    <w:rsid w:val="40ED03F5"/>
    <w:rsid w:val="41B006A6"/>
    <w:rsid w:val="42F77C98"/>
    <w:rsid w:val="446C0589"/>
    <w:rsid w:val="44FC29CD"/>
    <w:rsid w:val="45A75901"/>
    <w:rsid w:val="46022F6A"/>
    <w:rsid w:val="46CA7FD2"/>
    <w:rsid w:val="47784399"/>
    <w:rsid w:val="4956180B"/>
    <w:rsid w:val="49E071E3"/>
    <w:rsid w:val="4A240FA5"/>
    <w:rsid w:val="4ADF1946"/>
    <w:rsid w:val="4B1B3B1D"/>
    <w:rsid w:val="4B774B0B"/>
    <w:rsid w:val="4C30095A"/>
    <w:rsid w:val="4C3345A7"/>
    <w:rsid w:val="4D683FE0"/>
    <w:rsid w:val="4E3E5048"/>
    <w:rsid w:val="4E74734C"/>
    <w:rsid w:val="4F797014"/>
    <w:rsid w:val="508D765E"/>
    <w:rsid w:val="54502155"/>
    <w:rsid w:val="56775EF0"/>
    <w:rsid w:val="57F047FE"/>
    <w:rsid w:val="58747712"/>
    <w:rsid w:val="594B4499"/>
    <w:rsid w:val="5B482AF8"/>
    <w:rsid w:val="5BE039F6"/>
    <w:rsid w:val="5CD25C98"/>
    <w:rsid w:val="5F9266A4"/>
    <w:rsid w:val="60182BAD"/>
    <w:rsid w:val="6105263C"/>
    <w:rsid w:val="6138315C"/>
    <w:rsid w:val="623E68BF"/>
    <w:rsid w:val="62833D3F"/>
    <w:rsid w:val="6378393C"/>
    <w:rsid w:val="63F123EB"/>
    <w:rsid w:val="643B27E7"/>
    <w:rsid w:val="64AC6C6D"/>
    <w:rsid w:val="64C3605F"/>
    <w:rsid w:val="64EF34AE"/>
    <w:rsid w:val="65281682"/>
    <w:rsid w:val="6764139C"/>
    <w:rsid w:val="67F13AD3"/>
    <w:rsid w:val="684C78C6"/>
    <w:rsid w:val="690F337D"/>
    <w:rsid w:val="6962282C"/>
    <w:rsid w:val="6A5346D7"/>
    <w:rsid w:val="6C570253"/>
    <w:rsid w:val="6C6670FC"/>
    <w:rsid w:val="6D3E2631"/>
    <w:rsid w:val="704979B6"/>
    <w:rsid w:val="70652CA1"/>
    <w:rsid w:val="71313099"/>
    <w:rsid w:val="71536BC6"/>
    <w:rsid w:val="7215000D"/>
    <w:rsid w:val="727609EA"/>
    <w:rsid w:val="734B05C2"/>
    <w:rsid w:val="7414378F"/>
    <w:rsid w:val="74C507FC"/>
    <w:rsid w:val="75421228"/>
    <w:rsid w:val="75963FB7"/>
    <w:rsid w:val="76BF4440"/>
    <w:rsid w:val="78165F38"/>
    <w:rsid w:val="79172FB5"/>
    <w:rsid w:val="794C523A"/>
    <w:rsid w:val="79890041"/>
    <w:rsid w:val="79FC7CC7"/>
    <w:rsid w:val="7A7C3E20"/>
    <w:rsid w:val="7B6D0775"/>
    <w:rsid w:val="7DE1518D"/>
    <w:rsid w:val="7E24255E"/>
    <w:rsid w:val="7F0B013D"/>
    <w:rsid w:val="7F1B59B5"/>
    <w:rsid w:val="7FEF40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annotation text"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page number" w:locked="0" w:semiHidden="0" w:unhideWhenUsed="0" w:qFormat="1"/>
    <w:lsdException w:name="Title" w:semiHidden="0" w:uiPriority="10" w:unhideWhenUsed="0" w:qFormat="1"/>
    <w:lsdException w:name="Default Paragraph Font" w:locked="0" w:uiPriority="1" w:qFormat="1"/>
    <w:lsdException w:name="Body Text" w:locked="0" w:semiHidden="0" w:unhideWhenUsed="0" w:qFormat="1"/>
    <w:lsdException w:name="Body Text Indent" w:locked="0"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Table" w:locked="0" w:qFormat="1"/>
    <w:lsdException w:name="annotation subject" w:unhideWhenUsed="0" w:qFormat="1"/>
    <w:lsdException w:name="No List" w:locked="0"/>
    <w:lsdException w:name="Outline List 1" w:locked="0"/>
    <w:lsdException w:name="Outline List 2" w:locked="0"/>
    <w:lsdException w:name="Outline List 3" w:locked="0"/>
    <w:lsdException w:name="Balloon Text"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Default"/>
    <w:qFormat/>
    <w:rsid w:val="00AA5A7D"/>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next w:val="a"/>
    <w:uiPriority w:val="99"/>
    <w:qFormat/>
    <w:rsid w:val="00AA5A7D"/>
    <w:pPr>
      <w:autoSpaceDE w:val="0"/>
      <w:autoSpaceDN w:val="0"/>
      <w:jc w:val="left"/>
    </w:pPr>
    <w:rPr>
      <w:rFonts w:ascii="宋体" w:eastAsia="宋体"/>
      <w:color w:val="000000"/>
      <w:kern w:val="0"/>
      <w:sz w:val="24"/>
      <w:szCs w:val="24"/>
    </w:rPr>
  </w:style>
  <w:style w:type="paragraph" w:styleId="a3">
    <w:name w:val="Normal Indent"/>
    <w:basedOn w:val="a"/>
    <w:link w:val="Char"/>
    <w:uiPriority w:val="99"/>
    <w:qFormat/>
    <w:rsid w:val="00AA5A7D"/>
    <w:pPr>
      <w:spacing w:line="520" w:lineRule="exact"/>
      <w:ind w:firstLine="624"/>
    </w:pPr>
    <w:rPr>
      <w:rFonts w:eastAsia="宋体"/>
      <w:sz w:val="28"/>
      <w:szCs w:val="20"/>
    </w:rPr>
  </w:style>
  <w:style w:type="paragraph" w:styleId="a4">
    <w:name w:val="annotation text"/>
    <w:basedOn w:val="a"/>
    <w:link w:val="Char0"/>
    <w:uiPriority w:val="99"/>
    <w:semiHidden/>
    <w:qFormat/>
    <w:locked/>
    <w:rsid w:val="00AA5A7D"/>
    <w:pPr>
      <w:jc w:val="left"/>
    </w:pPr>
    <w:rPr>
      <w:kern w:val="0"/>
      <w:szCs w:val="20"/>
    </w:rPr>
  </w:style>
  <w:style w:type="paragraph" w:styleId="a5">
    <w:name w:val="Body Text"/>
    <w:basedOn w:val="a"/>
    <w:link w:val="Char1"/>
    <w:uiPriority w:val="99"/>
    <w:qFormat/>
    <w:rsid w:val="00AA5A7D"/>
    <w:pPr>
      <w:spacing w:after="120"/>
    </w:pPr>
    <w:rPr>
      <w:kern w:val="0"/>
      <w:szCs w:val="20"/>
    </w:rPr>
  </w:style>
  <w:style w:type="paragraph" w:styleId="a6">
    <w:name w:val="Body Text Indent"/>
    <w:basedOn w:val="a"/>
    <w:link w:val="Char2"/>
    <w:uiPriority w:val="99"/>
    <w:qFormat/>
    <w:rsid w:val="00AA5A7D"/>
    <w:pPr>
      <w:spacing w:after="120"/>
      <w:ind w:leftChars="200" w:left="420"/>
    </w:pPr>
    <w:rPr>
      <w:szCs w:val="20"/>
    </w:rPr>
  </w:style>
  <w:style w:type="paragraph" w:styleId="a7">
    <w:name w:val="Plain Text"/>
    <w:basedOn w:val="a"/>
    <w:link w:val="Char3"/>
    <w:uiPriority w:val="99"/>
    <w:qFormat/>
    <w:rsid w:val="00AA5A7D"/>
    <w:rPr>
      <w:rFonts w:ascii="宋体" w:hAnsi="Courier New"/>
      <w:sz w:val="28"/>
      <w:szCs w:val="20"/>
    </w:rPr>
  </w:style>
  <w:style w:type="paragraph" w:styleId="a8">
    <w:name w:val="Balloon Text"/>
    <w:basedOn w:val="a"/>
    <w:link w:val="Char4"/>
    <w:uiPriority w:val="99"/>
    <w:semiHidden/>
    <w:qFormat/>
    <w:locked/>
    <w:rsid w:val="00AA5A7D"/>
    <w:rPr>
      <w:kern w:val="0"/>
      <w:sz w:val="2"/>
      <w:szCs w:val="20"/>
    </w:rPr>
  </w:style>
  <w:style w:type="paragraph" w:styleId="a9">
    <w:name w:val="footer"/>
    <w:basedOn w:val="a"/>
    <w:link w:val="Char5"/>
    <w:uiPriority w:val="99"/>
    <w:qFormat/>
    <w:rsid w:val="00AA5A7D"/>
    <w:pPr>
      <w:tabs>
        <w:tab w:val="center" w:pos="4153"/>
        <w:tab w:val="right" w:pos="8306"/>
      </w:tabs>
      <w:snapToGrid w:val="0"/>
      <w:jc w:val="left"/>
    </w:pPr>
    <w:rPr>
      <w:kern w:val="0"/>
      <w:sz w:val="18"/>
      <w:szCs w:val="20"/>
    </w:rPr>
  </w:style>
  <w:style w:type="paragraph" w:styleId="aa">
    <w:name w:val="header"/>
    <w:basedOn w:val="a"/>
    <w:link w:val="Char6"/>
    <w:uiPriority w:val="99"/>
    <w:qFormat/>
    <w:rsid w:val="00AA5A7D"/>
    <w:pPr>
      <w:pBdr>
        <w:bottom w:val="thickThinSmallGap" w:sz="24" w:space="1" w:color="auto"/>
      </w:pBdr>
      <w:tabs>
        <w:tab w:val="center" w:pos="4153"/>
        <w:tab w:val="right" w:pos="8306"/>
      </w:tabs>
      <w:snapToGrid w:val="0"/>
      <w:jc w:val="center"/>
    </w:pPr>
    <w:rPr>
      <w:kern w:val="0"/>
      <w:sz w:val="18"/>
      <w:szCs w:val="20"/>
    </w:rPr>
  </w:style>
  <w:style w:type="paragraph" w:styleId="ab">
    <w:name w:val="annotation subject"/>
    <w:basedOn w:val="a4"/>
    <w:next w:val="a4"/>
    <w:link w:val="Char7"/>
    <w:uiPriority w:val="99"/>
    <w:semiHidden/>
    <w:qFormat/>
    <w:locked/>
    <w:rsid w:val="00AA5A7D"/>
    <w:rPr>
      <w:b/>
    </w:rPr>
  </w:style>
  <w:style w:type="paragraph" w:styleId="2">
    <w:name w:val="Body Text First Indent 2"/>
    <w:basedOn w:val="a6"/>
    <w:link w:val="2Char"/>
    <w:uiPriority w:val="99"/>
    <w:qFormat/>
    <w:locked/>
    <w:rsid w:val="00AA5A7D"/>
    <w:pPr>
      <w:ind w:firstLineChars="200" w:firstLine="420"/>
    </w:pPr>
  </w:style>
  <w:style w:type="character" w:styleId="ac">
    <w:name w:val="page number"/>
    <w:basedOn w:val="a0"/>
    <w:uiPriority w:val="99"/>
    <w:qFormat/>
    <w:rsid w:val="00AA5A7D"/>
    <w:rPr>
      <w:rFonts w:cs="Times New Roman"/>
    </w:rPr>
  </w:style>
  <w:style w:type="character" w:styleId="ad">
    <w:name w:val="annotation reference"/>
    <w:basedOn w:val="a0"/>
    <w:uiPriority w:val="99"/>
    <w:qFormat/>
    <w:rsid w:val="00AA5A7D"/>
    <w:rPr>
      <w:rFonts w:cs="Times New Roman"/>
      <w:sz w:val="21"/>
    </w:rPr>
  </w:style>
  <w:style w:type="character" w:customStyle="1" w:styleId="Char1">
    <w:name w:val="正文文本 Char"/>
    <w:basedOn w:val="a0"/>
    <w:link w:val="a5"/>
    <w:uiPriority w:val="99"/>
    <w:semiHidden/>
    <w:qFormat/>
    <w:locked/>
    <w:rsid w:val="00AA5A7D"/>
    <w:rPr>
      <w:rFonts w:ascii="Times New Roman" w:eastAsia="仿宋_GB2312" w:hAnsi="Times New Roman" w:cs="Times New Roman"/>
      <w:sz w:val="32"/>
    </w:rPr>
  </w:style>
  <w:style w:type="character" w:customStyle="1" w:styleId="Char2">
    <w:name w:val="正文文本缩进 Char"/>
    <w:basedOn w:val="a0"/>
    <w:link w:val="a6"/>
    <w:uiPriority w:val="99"/>
    <w:qFormat/>
    <w:locked/>
    <w:rsid w:val="00AA5A7D"/>
    <w:rPr>
      <w:rFonts w:eastAsia="仿宋_GB2312" w:cs="Times New Roman"/>
      <w:kern w:val="2"/>
      <w:sz w:val="32"/>
    </w:rPr>
  </w:style>
  <w:style w:type="character" w:customStyle="1" w:styleId="PlainTextChar">
    <w:name w:val="Plain Text Char"/>
    <w:basedOn w:val="a0"/>
    <w:uiPriority w:val="99"/>
    <w:qFormat/>
    <w:locked/>
    <w:rsid w:val="00AA5A7D"/>
    <w:rPr>
      <w:rFonts w:ascii="宋体" w:hAnsi="Courier New" w:cs="Times New Roman"/>
      <w:kern w:val="2"/>
      <w:sz w:val="21"/>
    </w:rPr>
  </w:style>
  <w:style w:type="character" w:customStyle="1" w:styleId="Char5">
    <w:name w:val="页脚 Char"/>
    <w:basedOn w:val="a0"/>
    <w:link w:val="a9"/>
    <w:uiPriority w:val="99"/>
    <w:semiHidden/>
    <w:qFormat/>
    <w:locked/>
    <w:rsid w:val="00AA5A7D"/>
    <w:rPr>
      <w:rFonts w:ascii="Times New Roman" w:eastAsia="仿宋_GB2312" w:hAnsi="Times New Roman" w:cs="Times New Roman"/>
      <w:sz w:val="18"/>
    </w:rPr>
  </w:style>
  <w:style w:type="character" w:customStyle="1" w:styleId="Char6">
    <w:name w:val="页眉 Char"/>
    <w:basedOn w:val="a0"/>
    <w:link w:val="aa"/>
    <w:uiPriority w:val="99"/>
    <w:semiHidden/>
    <w:qFormat/>
    <w:locked/>
    <w:rsid w:val="00AA5A7D"/>
    <w:rPr>
      <w:rFonts w:ascii="Times New Roman" w:eastAsia="仿宋_GB2312" w:hAnsi="Times New Roman" w:cs="Times New Roman"/>
      <w:sz w:val="18"/>
    </w:rPr>
  </w:style>
  <w:style w:type="paragraph" w:customStyle="1" w:styleId="ae">
    <w:name w:val="表内文字"/>
    <w:basedOn w:val="a"/>
    <w:uiPriority w:val="99"/>
    <w:qFormat/>
    <w:rsid w:val="00AA5A7D"/>
    <w:pPr>
      <w:widowControl/>
      <w:adjustRightInd w:val="0"/>
      <w:snapToGrid w:val="0"/>
      <w:spacing w:line="240" w:lineRule="atLeast"/>
      <w:jc w:val="center"/>
    </w:pPr>
    <w:rPr>
      <w:rFonts w:eastAsia="宋体"/>
      <w:kern w:val="0"/>
      <w:sz w:val="21"/>
      <w:szCs w:val="20"/>
    </w:rPr>
  </w:style>
  <w:style w:type="paragraph" w:customStyle="1" w:styleId="9">
    <w:name w:val="9"/>
    <w:basedOn w:val="a"/>
    <w:uiPriority w:val="99"/>
    <w:qFormat/>
    <w:rsid w:val="00AA5A7D"/>
    <w:pPr>
      <w:spacing w:line="460" w:lineRule="exact"/>
      <w:ind w:firstLineChars="200" w:firstLine="480"/>
    </w:pPr>
    <w:rPr>
      <w:rFonts w:ascii="宋体" w:eastAsia="宋体" w:hAnsi="宋体"/>
      <w:bCs/>
      <w:sz w:val="24"/>
      <w:szCs w:val="24"/>
    </w:rPr>
  </w:style>
  <w:style w:type="character" w:customStyle="1" w:styleId="Char3">
    <w:name w:val="纯文本 Char"/>
    <w:link w:val="a7"/>
    <w:uiPriority w:val="99"/>
    <w:qFormat/>
    <w:locked/>
    <w:rsid w:val="00AA5A7D"/>
    <w:rPr>
      <w:rFonts w:ascii="宋体" w:eastAsia="仿宋_GB2312" w:hAnsi="Courier New"/>
      <w:kern w:val="2"/>
      <w:sz w:val="28"/>
    </w:rPr>
  </w:style>
  <w:style w:type="paragraph" w:customStyle="1" w:styleId="af">
    <w:name w:val="正文格式"/>
    <w:link w:val="CharChar"/>
    <w:uiPriority w:val="99"/>
    <w:qFormat/>
    <w:rsid w:val="00AA5A7D"/>
    <w:pPr>
      <w:spacing w:line="360" w:lineRule="auto"/>
      <w:ind w:firstLineChars="200" w:firstLine="200"/>
    </w:pPr>
    <w:rPr>
      <w:rFonts w:ascii="宋体"/>
      <w:color w:val="000000"/>
      <w:w w:val="110"/>
      <w:sz w:val="22"/>
      <w:szCs w:val="22"/>
    </w:rPr>
  </w:style>
  <w:style w:type="character" w:customStyle="1" w:styleId="CharChar">
    <w:name w:val="正文格式 Char Char"/>
    <w:link w:val="af"/>
    <w:uiPriority w:val="99"/>
    <w:qFormat/>
    <w:locked/>
    <w:rsid w:val="00AA5A7D"/>
    <w:rPr>
      <w:rFonts w:ascii="宋体"/>
      <w:color w:val="000000"/>
      <w:w w:val="110"/>
      <w:sz w:val="22"/>
    </w:rPr>
  </w:style>
  <w:style w:type="character" w:customStyle="1" w:styleId="Char">
    <w:name w:val="正文缩进 Char"/>
    <w:link w:val="a3"/>
    <w:uiPriority w:val="99"/>
    <w:qFormat/>
    <w:locked/>
    <w:rsid w:val="00AA5A7D"/>
    <w:rPr>
      <w:kern w:val="2"/>
      <w:sz w:val="28"/>
    </w:rPr>
  </w:style>
  <w:style w:type="paragraph" w:customStyle="1" w:styleId="af0">
    <w:name w:val="表格内"/>
    <w:basedOn w:val="a"/>
    <w:uiPriority w:val="99"/>
    <w:qFormat/>
    <w:rsid w:val="00AA5A7D"/>
    <w:pPr>
      <w:adjustRightInd w:val="0"/>
      <w:spacing w:line="240" w:lineRule="atLeast"/>
      <w:jc w:val="center"/>
      <w:textAlignment w:val="baseline"/>
    </w:pPr>
    <w:rPr>
      <w:rFonts w:ascii="宋体"/>
      <w:kern w:val="0"/>
      <w:sz w:val="28"/>
      <w:szCs w:val="20"/>
    </w:rPr>
  </w:style>
  <w:style w:type="character" w:customStyle="1" w:styleId="15">
    <w:name w:val="15"/>
    <w:uiPriority w:val="99"/>
    <w:qFormat/>
    <w:rsid w:val="00AA5A7D"/>
    <w:rPr>
      <w:rFonts w:ascii="Times New Roman" w:hAnsi="Times New Roman"/>
    </w:rPr>
  </w:style>
  <w:style w:type="character" w:customStyle="1" w:styleId="2Char">
    <w:name w:val="正文首行缩进 2 Char"/>
    <w:basedOn w:val="Char2"/>
    <w:link w:val="2"/>
    <w:uiPriority w:val="99"/>
    <w:semiHidden/>
    <w:qFormat/>
    <w:locked/>
    <w:rsid w:val="00AA5A7D"/>
    <w:rPr>
      <w:rFonts w:eastAsia="仿宋_GB2312" w:cs="Times New Roman"/>
      <w:kern w:val="2"/>
      <w:sz w:val="32"/>
    </w:rPr>
  </w:style>
  <w:style w:type="character" w:customStyle="1" w:styleId="Char0">
    <w:name w:val="批注文字 Char"/>
    <w:basedOn w:val="a0"/>
    <w:link w:val="a4"/>
    <w:uiPriority w:val="99"/>
    <w:semiHidden/>
    <w:qFormat/>
    <w:locked/>
    <w:rsid w:val="00AA5A7D"/>
    <w:rPr>
      <w:rFonts w:eastAsia="仿宋_GB2312" w:cs="Times New Roman"/>
      <w:sz w:val="32"/>
    </w:rPr>
  </w:style>
  <w:style w:type="character" w:customStyle="1" w:styleId="Char7">
    <w:name w:val="批注主题 Char"/>
    <w:basedOn w:val="Char0"/>
    <w:link w:val="ab"/>
    <w:uiPriority w:val="99"/>
    <w:semiHidden/>
    <w:qFormat/>
    <w:locked/>
    <w:rsid w:val="00AA5A7D"/>
    <w:rPr>
      <w:rFonts w:eastAsia="仿宋_GB2312" w:cs="Times New Roman"/>
      <w:b/>
      <w:sz w:val="32"/>
    </w:rPr>
  </w:style>
  <w:style w:type="character" w:customStyle="1" w:styleId="Char4">
    <w:name w:val="批注框文本 Char"/>
    <w:basedOn w:val="a0"/>
    <w:link w:val="a8"/>
    <w:uiPriority w:val="99"/>
    <w:semiHidden/>
    <w:qFormat/>
    <w:locked/>
    <w:rsid w:val="00AA5A7D"/>
    <w:rPr>
      <w:rFonts w:eastAsia="仿宋_GB2312" w:cs="Times New Roman"/>
      <w:sz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446</Words>
  <Characters>2544</Characters>
  <Application>Microsoft Office Word</Application>
  <DocSecurity>0</DocSecurity>
  <Lines>21</Lines>
  <Paragraphs>5</Paragraphs>
  <ScaleCrop>false</ScaleCrop>
  <Company>P R C</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47</cp:revision>
  <cp:lastPrinted>2022-04-29T10:35:00Z</cp:lastPrinted>
  <dcterms:created xsi:type="dcterms:W3CDTF">2021-07-27T09:46:00Z</dcterms:created>
  <dcterms:modified xsi:type="dcterms:W3CDTF">2022-04-29T10:37:00Z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ABBE9B34D23B4C39B8E771D77C0623B9</vt:lpwstr>
  </property>
</Properties>
</file>