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BA4" w:rsidRDefault="005E4BA4">
      <w:pPr>
        <w:spacing w:line="560" w:lineRule="exact"/>
        <w:rPr>
          <w:rFonts w:eastAsia="黑体"/>
        </w:rPr>
      </w:pPr>
    </w:p>
    <w:p w:rsidR="005E4BA4" w:rsidRDefault="005E4BA4">
      <w:pPr>
        <w:pStyle w:val="a5"/>
      </w:pPr>
    </w:p>
    <w:p w:rsidR="005E4BA4" w:rsidRDefault="005E4BA4">
      <w:pPr>
        <w:spacing w:line="560" w:lineRule="exact"/>
      </w:pPr>
    </w:p>
    <w:p w:rsidR="005E4BA4" w:rsidRDefault="005E4BA4">
      <w:pPr>
        <w:spacing w:line="560" w:lineRule="exact"/>
      </w:pPr>
      <w:bookmarkStart w:id="0" w:name="_GoBack"/>
      <w:bookmarkEnd w:id="0"/>
    </w:p>
    <w:p w:rsidR="005E4BA4" w:rsidRDefault="005E4BA4">
      <w:pPr>
        <w:pStyle w:val="Default"/>
        <w:jc w:val="both"/>
        <w:rPr>
          <w:rFonts w:ascii="Times New Roman" w:hint="default"/>
        </w:rPr>
      </w:pPr>
    </w:p>
    <w:p w:rsidR="005E4BA4" w:rsidRDefault="005E4BA4">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9264"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strokecolor="white">
            <v:textbox>
              <w:txbxContent>
                <w:p w:rsidR="005E4BA4" w:rsidRDefault="00257190">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sidR="00E123D6">
                    <w:rPr>
                      <w:rFonts w:hint="eastAsia"/>
                    </w:rPr>
                    <w:t>21</w:t>
                  </w:r>
                  <w:r>
                    <w:rPr>
                      <w:rFonts w:hint="eastAsia"/>
                    </w:rPr>
                    <w:t>号</w:t>
                  </w:r>
                </w:p>
              </w:txbxContent>
            </v:textbox>
          </v:shape>
        </w:pict>
      </w:r>
    </w:p>
    <w:p w:rsidR="005E4BA4" w:rsidRDefault="005E4BA4">
      <w:pPr>
        <w:spacing w:line="560" w:lineRule="exact"/>
      </w:pPr>
    </w:p>
    <w:p w:rsidR="005E4BA4" w:rsidRDefault="005E4BA4">
      <w:pPr>
        <w:spacing w:line="560" w:lineRule="exact"/>
      </w:pPr>
    </w:p>
    <w:p w:rsidR="005E4BA4" w:rsidRDefault="00257190">
      <w:pPr>
        <w:spacing w:line="640" w:lineRule="exact"/>
        <w:jc w:val="center"/>
        <w:rPr>
          <w:rFonts w:eastAsia="方正小标宋简体"/>
          <w:w w:val="95"/>
          <w:sz w:val="44"/>
          <w:szCs w:val="44"/>
        </w:rPr>
      </w:pPr>
      <w:r>
        <w:rPr>
          <w:rFonts w:eastAsia="方正小标宋简体"/>
          <w:w w:val="95"/>
          <w:sz w:val="44"/>
          <w:szCs w:val="44"/>
        </w:rPr>
        <w:t>关于一团（金银川镇）集中供热改扩建项目</w:t>
      </w:r>
    </w:p>
    <w:p w:rsidR="005E4BA4" w:rsidRDefault="00257190">
      <w:pPr>
        <w:spacing w:line="640" w:lineRule="exact"/>
        <w:jc w:val="center"/>
        <w:rPr>
          <w:rFonts w:eastAsia="方正小标宋简体"/>
          <w:w w:val="95"/>
          <w:sz w:val="44"/>
          <w:szCs w:val="44"/>
        </w:rPr>
      </w:pPr>
      <w:r>
        <w:rPr>
          <w:rFonts w:eastAsia="方正小标宋简体"/>
          <w:w w:val="95"/>
          <w:sz w:val="44"/>
          <w:szCs w:val="44"/>
        </w:rPr>
        <w:t>环境影响报告书的批复</w:t>
      </w:r>
    </w:p>
    <w:p w:rsidR="005E4BA4" w:rsidRDefault="005E4BA4">
      <w:pPr>
        <w:adjustRightInd w:val="0"/>
        <w:snapToGrid w:val="0"/>
        <w:spacing w:line="560" w:lineRule="exact"/>
      </w:pPr>
    </w:p>
    <w:p w:rsidR="005E4BA4" w:rsidRPr="00670BAB" w:rsidRDefault="00257190">
      <w:pPr>
        <w:adjustRightInd w:val="0"/>
        <w:snapToGrid w:val="0"/>
        <w:spacing w:line="540" w:lineRule="exact"/>
      </w:pPr>
      <w:r w:rsidRPr="00670BAB">
        <w:t>一团城镇管理服务中心：</w:t>
      </w:r>
    </w:p>
    <w:p w:rsidR="005E4BA4" w:rsidRPr="00670BAB" w:rsidRDefault="00257190">
      <w:pPr>
        <w:adjustRightInd w:val="0"/>
        <w:snapToGrid w:val="0"/>
        <w:spacing w:line="560" w:lineRule="exact"/>
        <w:ind w:firstLine="630"/>
      </w:pPr>
      <w:r w:rsidRPr="00670BAB">
        <w:t>你单位报送的《关于一团（金银川镇）集中供热改扩建项目环境影响报告书的请示》及《一团（金银川镇）集中供热改扩建项目环境影响报告书》（以下简称报告书）收悉。经专家审查和研究，现批复如下：</w:t>
      </w:r>
    </w:p>
    <w:p w:rsidR="005E4BA4" w:rsidRPr="00670BAB" w:rsidRDefault="00257190">
      <w:pPr>
        <w:numPr>
          <w:ilvl w:val="0"/>
          <w:numId w:val="1"/>
        </w:numPr>
        <w:adjustRightInd w:val="0"/>
        <w:snapToGrid w:val="0"/>
        <w:spacing w:line="560" w:lineRule="exact"/>
        <w:ind w:firstLine="630"/>
      </w:pPr>
      <w:r w:rsidRPr="00670BAB">
        <w:t>该项目位于一团团部，厂区东侧为阿拉尔市金银川镇金巨彩印包装有限公司、西南侧</w:t>
      </w:r>
      <w:r w:rsidRPr="00670BAB">
        <w:t>12</w:t>
      </w:r>
      <w:r w:rsidRPr="00670BAB">
        <w:t>米为排碱渠、西侧为废弃红枣加工厂、北侧为农田。项目中心地理位置坐标为：东经</w:t>
      </w:r>
      <w:r w:rsidRPr="00670BAB">
        <w:t>79°52'33.74"</w:t>
      </w:r>
      <w:r w:rsidRPr="00670BAB">
        <w:t>，北纬</w:t>
      </w:r>
      <w:r w:rsidRPr="00670BAB">
        <w:t>40°40'36.80"</w:t>
      </w:r>
      <w:r w:rsidRPr="00670BAB">
        <w:t>，占地面积</w:t>
      </w:r>
      <w:r w:rsidRPr="00670BAB">
        <w:t>27729</w:t>
      </w:r>
      <w:r w:rsidRPr="00670BAB">
        <w:t>平方米。主要建设内容：建设</w:t>
      </w:r>
      <w:r w:rsidRPr="00670BAB">
        <w:t>1</w:t>
      </w:r>
      <w:r w:rsidRPr="00670BAB">
        <w:t>台</w:t>
      </w:r>
      <w:r w:rsidRPr="00670BAB">
        <w:t>58MW</w:t>
      </w:r>
      <w:r w:rsidRPr="00670BAB">
        <w:t>（</w:t>
      </w:r>
      <w:r w:rsidRPr="00670BAB">
        <w:t>83t/h</w:t>
      </w:r>
      <w:r w:rsidRPr="00670BAB">
        <w:t>）的燃煤锅炉，同时配套建设储运工程、辅助工程、</w:t>
      </w:r>
      <w:r w:rsidRPr="00670BAB">
        <w:lastRenderedPageBreak/>
        <w:t>公用工程和环保工程。项目总投资</w:t>
      </w:r>
      <w:r w:rsidRPr="00670BAB">
        <w:t>2200</w:t>
      </w:r>
      <w:r w:rsidRPr="00670BAB">
        <w:t>万元，其中环保投资</w:t>
      </w:r>
      <w:r w:rsidRPr="00670BAB">
        <w:t>1517</w:t>
      </w:r>
      <w:r w:rsidRPr="00670BAB">
        <w:t>万元，占总投资的</w:t>
      </w:r>
      <w:r w:rsidRPr="00670BAB">
        <w:t>69%</w:t>
      </w:r>
      <w:r w:rsidRPr="00670BAB">
        <w:t>。</w:t>
      </w:r>
    </w:p>
    <w:p w:rsidR="005E4BA4" w:rsidRPr="00670BAB" w:rsidRDefault="00257190">
      <w:pPr>
        <w:adjustRightInd w:val="0"/>
        <w:snapToGrid w:val="0"/>
        <w:spacing w:line="560" w:lineRule="exact"/>
        <w:ind w:firstLine="630"/>
        <w:rPr>
          <w:color w:val="000000"/>
        </w:rPr>
      </w:pPr>
      <w:r w:rsidRPr="00670BAB">
        <w:t>二、</w:t>
      </w:r>
      <w:r w:rsidRPr="00670BAB">
        <w:rPr>
          <w:color w:val="000000"/>
        </w:rPr>
        <w:t>该项目属于</w:t>
      </w:r>
      <w:r w:rsidRPr="00670BAB">
        <w:t>“</w:t>
      </w:r>
      <w:r w:rsidRPr="00670BAB">
        <w:t>未批先建</w:t>
      </w:r>
      <w:r w:rsidRPr="00670BAB">
        <w:t>”</w:t>
      </w:r>
      <w:r w:rsidRPr="00670BAB">
        <w:rPr>
          <w:color w:val="000000"/>
        </w:rPr>
        <w:t>申请补办环评，该项目现状</w:t>
      </w:r>
      <w:r w:rsidRPr="00670BAB">
        <w:rPr>
          <w:color w:val="000000"/>
        </w:rPr>
        <w:t>58MW</w:t>
      </w:r>
      <w:r w:rsidRPr="00670BAB">
        <w:rPr>
          <w:color w:val="000000"/>
        </w:rPr>
        <w:t>燃煤锅炉已于</w:t>
      </w:r>
      <w:r w:rsidRPr="00670BAB">
        <w:rPr>
          <w:color w:val="000000"/>
        </w:rPr>
        <w:t>2016</w:t>
      </w:r>
      <w:r w:rsidRPr="00670BAB">
        <w:rPr>
          <w:color w:val="000000"/>
        </w:rPr>
        <w:t>年建成投入运营。按照环保部</w:t>
      </w:r>
      <w:r w:rsidRPr="00670BAB">
        <w:rPr>
          <w:color w:val="000000"/>
        </w:rPr>
        <w:t>《</w:t>
      </w:r>
      <w:r w:rsidRPr="00670BAB">
        <w:rPr>
          <w:color w:val="000000"/>
        </w:rPr>
        <w:t>关于建设项目</w:t>
      </w:r>
      <w:r w:rsidRPr="00670BAB">
        <w:t>“</w:t>
      </w:r>
      <w:r w:rsidRPr="00670BAB">
        <w:t>未批先建</w:t>
      </w:r>
      <w:r w:rsidRPr="00670BAB">
        <w:t>”</w:t>
      </w:r>
      <w:r w:rsidRPr="00670BAB">
        <w:rPr>
          <w:color w:val="000000"/>
        </w:rPr>
        <w:t>违法行为法律适用问题的意见》（环政法函〔</w:t>
      </w:r>
      <w:r w:rsidRPr="00670BAB">
        <w:rPr>
          <w:color w:val="000000"/>
        </w:rPr>
        <w:t>2018</w:t>
      </w:r>
      <w:r w:rsidRPr="00670BAB">
        <w:rPr>
          <w:color w:val="000000"/>
        </w:rPr>
        <w:t>〕</w:t>
      </w:r>
      <w:r w:rsidRPr="00670BAB">
        <w:rPr>
          <w:color w:val="000000"/>
        </w:rPr>
        <w:t>31</w:t>
      </w:r>
      <w:r w:rsidRPr="00670BAB">
        <w:rPr>
          <w:color w:val="000000"/>
        </w:rPr>
        <w:t>号）未予以处罚。一团必须高度重视，举一反三，重点加强辖区内项目日常监管。</w:t>
      </w:r>
    </w:p>
    <w:p w:rsidR="005E4BA4" w:rsidRPr="00670BAB" w:rsidRDefault="00257190">
      <w:pPr>
        <w:adjustRightInd w:val="0"/>
        <w:snapToGrid w:val="0"/>
        <w:spacing w:line="560" w:lineRule="exact"/>
        <w:ind w:firstLine="630"/>
      </w:pPr>
      <w:r w:rsidRPr="00670BAB">
        <w:t>三、该项目属于热力</w:t>
      </w:r>
      <w:r w:rsidRPr="00670BAB">
        <w:t>生产和供应中，燃煤、燃油锅炉总容量</w:t>
      </w:r>
      <w:r w:rsidRPr="00670BAB">
        <w:t>65</w:t>
      </w:r>
      <w:r w:rsidRPr="00670BAB">
        <w:t>吨</w:t>
      </w:r>
      <w:r w:rsidRPr="00670BAB">
        <w:t>/</w:t>
      </w:r>
      <w:r w:rsidRPr="00670BAB">
        <w:t>小时（</w:t>
      </w:r>
      <w:r w:rsidRPr="00670BAB">
        <w:t>45.5</w:t>
      </w:r>
      <w:r w:rsidRPr="00670BAB">
        <w:t>兆瓦）以上的项目，项目的总体工艺技术路线</w:t>
      </w:r>
      <w:r w:rsidRPr="00670BAB">
        <w:t>为</w:t>
      </w:r>
      <w:r w:rsidRPr="00670BAB">
        <w:t>：堆煤场</w:t>
      </w:r>
      <w:r w:rsidRPr="00670BAB">
        <w:t>→</w:t>
      </w:r>
      <w:r w:rsidRPr="00670BAB">
        <w:t>锅炉</w:t>
      </w:r>
      <w:r w:rsidRPr="00670BAB">
        <w:t>→SNCR</w:t>
      </w:r>
      <w:r w:rsidRPr="00670BAB">
        <w:t>脱硝系统</w:t>
      </w:r>
      <w:r w:rsidRPr="00670BAB">
        <w:t>→</w:t>
      </w:r>
      <w:r w:rsidRPr="00670BAB">
        <w:t>布袋除尘</w:t>
      </w:r>
      <w:r w:rsidRPr="00670BAB">
        <w:t>→</w:t>
      </w:r>
      <w:r w:rsidRPr="00670BAB">
        <w:t>引风机</w:t>
      </w:r>
      <w:r w:rsidRPr="00670BAB">
        <w:t>→</w:t>
      </w:r>
      <w:r w:rsidRPr="00670BAB">
        <w:t>石灰石石膏湿法脱硫</w:t>
      </w:r>
      <w:r w:rsidRPr="00670BAB">
        <w:t>→</w:t>
      </w:r>
      <w:r w:rsidRPr="00670BAB">
        <w:t>烟囱。我局原则同意报告</w:t>
      </w:r>
      <w:r w:rsidRPr="00670BAB">
        <w:t>书</w:t>
      </w:r>
      <w:r w:rsidRPr="00670BAB">
        <w:t>的结论。项目经投资主管部门依法审批后，你单位须严格按照报告</w:t>
      </w:r>
      <w:r w:rsidRPr="00670BAB">
        <w:t>书</w:t>
      </w:r>
      <w:r w:rsidRPr="00670BAB">
        <w:t>所列建设项目的性质、规模、地点、环保对策措施及要求实施项目建设。</w:t>
      </w:r>
    </w:p>
    <w:p w:rsidR="005E4BA4" w:rsidRPr="00670BAB" w:rsidRDefault="00257190">
      <w:pPr>
        <w:adjustRightInd w:val="0"/>
        <w:snapToGrid w:val="0"/>
        <w:spacing w:line="560" w:lineRule="exact"/>
        <w:ind w:firstLine="630"/>
      </w:pPr>
      <w:r w:rsidRPr="00670BAB">
        <w:t>四</w:t>
      </w:r>
      <w:r w:rsidRPr="00670BAB">
        <w:t>、你单位应严格按照报告</w:t>
      </w:r>
      <w:r w:rsidRPr="00670BAB">
        <w:t>书</w:t>
      </w:r>
      <w:r w:rsidRPr="00670BAB">
        <w:t>提出的</w:t>
      </w:r>
      <w:r w:rsidRPr="00670BAB">
        <w:t>“</w:t>
      </w:r>
      <w:r w:rsidRPr="00670BAB">
        <w:t>以新带老</w:t>
      </w:r>
      <w:r w:rsidRPr="00670BAB">
        <w:t>”</w:t>
      </w:r>
      <w:r w:rsidRPr="00670BAB">
        <w:t>整改措施进行整改。在项目建设和运营中，应严格执行有关环境质量标准和污染物排放标准，认真、全面落实报告</w:t>
      </w:r>
      <w:r w:rsidRPr="00670BAB">
        <w:t>书</w:t>
      </w:r>
      <w:r w:rsidRPr="00670BAB">
        <w:t>提出的各项环保对策措施和要求，确保污染物达标排放和各环境敏感区满足相应功能要求。重点做好以下工作：</w:t>
      </w:r>
    </w:p>
    <w:p w:rsidR="005E4BA4" w:rsidRPr="00670BAB" w:rsidRDefault="00257190" w:rsidP="00E123D6">
      <w:pPr>
        <w:adjustRightInd w:val="0"/>
        <w:snapToGrid w:val="0"/>
        <w:spacing w:line="560" w:lineRule="exact"/>
        <w:ind w:firstLineChars="200" w:firstLine="609"/>
      </w:pPr>
      <w:r w:rsidRPr="00670BAB">
        <w:t>（一）严格落实大气污染防治措施。项目运营期废气主要为锅炉烟气和煤场、灰渣库粉尘。锅炉烟气</w:t>
      </w:r>
      <w:r w:rsidRPr="00670BAB">
        <w:t>采用</w:t>
      </w:r>
      <w:r w:rsidRPr="00670BAB">
        <w:t>SNCR</w:t>
      </w:r>
      <w:r w:rsidRPr="00670BAB">
        <w:t>脱硝装置</w:t>
      </w:r>
      <w:r w:rsidRPr="00670BAB">
        <w:t>+</w:t>
      </w:r>
      <w:r w:rsidRPr="00670BAB">
        <w:t>布袋除尘器</w:t>
      </w:r>
      <w:r w:rsidRPr="00670BAB">
        <w:t>+</w:t>
      </w:r>
      <w:r w:rsidRPr="00670BAB">
        <w:t>石灰石</w:t>
      </w:r>
      <w:r w:rsidRPr="00670BAB">
        <w:t>-</w:t>
      </w:r>
      <w:r w:rsidRPr="00670BAB">
        <w:t>石膏脱硫系统处理后，经</w:t>
      </w:r>
      <w:r w:rsidRPr="00670BAB">
        <w:t>50</w:t>
      </w:r>
      <w:r w:rsidRPr="00670BAB">
        <w:t>米高烟囱排放，</w:t>
      </w:r>
      <w:r w:rsidRPr="00670BAB">
        <w:t>废</w:t>
      </w:r>
      <w:r w:rsidRPr="00670BAB">
        <w:t>气</w:t>
      </w:r>
      <w:r w:rsidRPr="00670BAB">
        <w:t>中</w:t>
      </w:r>
      <w:r w:rsidRPr="00670BAB">
        <w:lastRenderedPageBreak/>
        <w:t>颗粒物、二氧化硫、氮氧化物、汞及其化合物排放浓度</w:t>
      </w:r>
      <w:r w:rsidRPr="00670BAB">
        <w:t>须</w:t>
      </w:r>
      <w:r w:rsidRPr="00670BAB">
        <w:t>满足《锅炉大气污染物排放标准》（</w:t>
      </w:r>
      <w:r w:rsidRPr="00670BAB">
        <w:t>GB</w:t>
      </w:r>
      <w:r w:rsidRPr="00670BAB">
        <w:t xml:space="preserve"> </w:t>
      </w:r>
      <w:r w:rsidRPr="00670BAB">
        <w:t>13271-2014</w:t>
      </w:r>
      <w:r w:rsidRPr="00670BAB">
        <w:t>）中</w:t>
      </w:r>
      <w:r w:rsidRPr="00670BAB">
        <w:t>表</w:t>
      </w:r>
      <w:r w:rsidRPr="00670BAB">
        <w:t>2</w:t>
      </w:r>
      <w:r w:rsidRPr="00670BAB">
        <w:t>燃煤锅</w:t>
      </w:r>
      <w:r w:rsidRPr="00670BAB">
        <w:t>炉大气污染物排放限值要求；煤场、灰渣场的无组织粉尘通过</w:t>
      </w:r>
      <w:r w:rsidRPr="00670BAB">
        <w:t>采取</w:t>
      </w:r>
      <w:r w:rsidRPr="00670BAB">
        <w:t>给煤系统单元密封，储煤场、渣场进行封闭，定期洒水降尘等措施，确保颗粒物排放浓度满足《大气污染物综合排放标准》（</w:t>
      </w:r>
      <w:r w:rsidRPr="00670BAB">
        <w:t>GB</w:t>
      </w:r>
      <w:r w:rsidRPr="00670BAB">
        <w:t xml:space="preserve"> </w:t>
      </w:r>
      <w:r w:rsidRPr="00670BAB">
        <w:t>16297-1996</w:t>
      </w:r>
      <w:r w:rsidRPr="00670BAB">
        <w:t>）中无组织排放源周界外浓度标准限值要求。</w:t>
      </w:r>
    </w:p>
    <w:p w:rsidR="005E4BA4" w:rsidRPr="00670BAB" w:rsidRDefault="00257190" w:rsidP="00E123D6">
      <w:pPr>
        <w:adjustRightInd w:val="0"/>
        <w:snapToGrid w:val="0"/>
        <w:spacing w:line="560" w:lineRule="exact"/>
        <w:ind w:firstLineChars="200" w:firstLine="609"/>
      </w:pPr>
      <w:r w:rsidRPr="00670BAB">
        <w:t>（二）严格落实水污染防治措施。项目运营期废水主要为锅炉排污水、软水系统排水和生活污水。锅炉排污水、软水系统排水等生产废水排入</w:t>
      </w:r>
      <w:r w:rsidRPr="00670BAB">
        <w:t>厂区降温池内，经沉淀、冷却处理后部分回用于脱硫系统补水，部分用于除渣系统以及煤场、灰渣库降尘使用，不外排；</w:t>
      </w:r>
      <w:r w:rsidRPr="00670BAB">
        <w:t>生活污水经化粪池处理达到《污水综合排放标准》（</w:t>
      </w:r>
      <w:r w:rsidRPr="00670BAB">
        <w:t>GB 8978-1996</w:t>
      </w:r>
      <w:r w:rsidRPr="00670BAB">
        <w:t>）中表</w:t>
      </w:r>
      <w:r w:rsidRPr="00670BAB">
        <w:t>4</w:t>
      </w:r>
      <w:r w:rsidRPr="00670BAB">
        <w:t>三级标准后，定期拉运至一团</w:t>
      </w:r>
      <w:r w:rsidRPr="00670BAB">
        <w:t>污水处理厂处理。</w:t>
      </w:r>
    </w:p>
    <w:p w:rsidR="005E4BA4" w:rsidRPr="00670BAB" w:rsidRDefault="00257190" w:rsidP="00E123D6">
      <w:pPr>
        <w:adjustRightInd w:val="0"/>
        <w:snapToGrid w:val="0"/>
        <w:spacing w:line="560" w:lineRule="exact"/>
        <w:ind w:firstLineChars="200" w:firstLine="609"/>
      </w:pPr>
      <w:r w:rsidRPr="00670BAB">
        <w:t>（三）严格落实固体废物分类处置和分类利用措施。项目固体废物主要包括废机油</w:t>
      </w:r>
      <w:r w:rsidRPr="00670BAB">
        <w:t>、</w:t>
      </w:r>
      <w:r w:rsidRPr="00670BAB">
        <w:t>燃煤炉渣、除尘器收集的粉煤灰、脱硫石膏、废树脂、废</w:t>
      </w:r>
      <w:r w:rsidRPr="00670BAB">
        <w:t>弃滤</w:t>
      </w:r>
      <w:r w:rsidRPr="00670BAB">
        <w:t>袋、生活垃圾。废机油</w:t>
      </w:r>
      <w:r w:rsidRPr="00670BAB">
        <w:t>属于危险废物</w:t>
      </w:r>
      <w:r w:rsidRPr="00670BAB">
        <w:t>，</w:t>
      </w:r>
      <w:r w:rsidRPr="00670BAB">
        <w:t>暂存于厂区危废暂存间内，定期委托具备资质的单位处理</w:t>
      </w:r>
      <w:r w:rsidR="00670BAB" w:rsidRPr="00670BAB">
        <w:t xml:space="preserve">, </w:t>
      </w:r>
      <w:r w:rsidR="00670BAB" w:rsidRPr="00670BAB">
        <w:rPr>
          <w:rFonts w:hAnsi="仿宋_GB2312"/>
        </w:rPr>
        <w:t>危险废物暂存间须严格按照《危险废物贮存污染控制标准》（</w:t>
      </w:r>
      <w:r w:rsidR="00670BAB" w:rsidRPr="00670BAB">
        <w:t>GB 18597-2001</w:t>
      </w:r>
      <w:r w:rsidR="00670BAB" w:rsidRPr="00670BAB">
        <w:rPr>
          <w:rFonts w:hAnsi="仿宋_GB2312"/>
        </w:rPr>
        <w:t>）及</w:t>
      </w:r>
      <w:r w:rsidR="00670BAB" w:rsidRPr="00670BAB">
        <w:t>2013</w:t>
      </w:r>
      <w:r w:rsidR="00670BAB" w:rsidRPr="00670BAB">
        <w:rPr>
          <w:rFonts w:hAnsi="仿宋_GB2312"/>
        </w:rPr>
        <w:t>年修改单中的相关要求进行建设和管理</w:t>
      </w:r>
      <w:r w:rsidRPr="00670BAB">
        <w:t>；</w:t>
      </w:r>
      <w:r w:rsidRPr="00670BAB">
        <w:t>燃煤炉渣、除尘器收集的粉煤灰、脱硫石膏、废树脂、废</w:t>
      </w:r>
      <w:r w:rsidRPr="00670BAB">
        <w:t>弃滤</w:t>
      </w:r>
      <w:r w:rsidRPr="00670BAB">
        <w:t>袋</w:t>
      </w:r>
      <w:r w:rsidRPr="00670BAB">
        <w:t>属于一般工业固体废物，</w:t>
      </w:r>
      <w:r w:rsidRPr="00670BAB">
        <w:t>燃煤炉渣、除尘器收集的粉煤灰和脱硫石膏收集后定期外售进行综合利用</w:t>
      </w:r>
      <w:r w:rsidRPr="00670BAB">
        <w:t>，</w:t>
      </w:r>
      <w:r w:rsidRPr="00670BAB">
        <w:t>废树脂和废弃滤袋</w:t>
      </w:r>
      <w:r w:rsidRPr="00670BAB">
        <w:t>统一清运至一团垃圾填埋场处置</w:t>
      </w:r>
      <w:r w:rsidRPr="00670BAB">
        <w:t>；生活垃</w:t>
      </w:r>
      <w:r w:rsidRPr="00670BAB">
        <w:lastRenderedPageBreak/>
        <w:t>圾由环卫部门统一清运至一团垃圾填埋场填埋处置。</w:t>
      </w:r>
    </w:p>
    <w:p w:rsidR="005E4BA4" w:rsidRPr="00670BAB" w:rsidRDefault="00257190" w:rsidP="00E123D6">
      <w:pPr>
        <w:pStyle w:val="Default"/>
        <w:spacing w:line="560" w:lineRule="exact"/>
        <w:ind w:firstLineChars="200" w:firstLine="609"/>
        <w:jc w:val="both"/>
        <w:rPr>
          <w:rFonts w:ascii="Times New Roman" w:eastAsia="仿宋_GB2312" w:hint="default"/>
        </w:rPr>
      </w:pPr>
      <w:r w:rsidRPr="00670BAB">
        <w:rPr>
          <w:rFonts w:ascii="Times New Roman" w:eastAsia="仿宋_GB2312" w:hint="default"/>
          <w:sz w:val="32"/>
          <w:szCs w:val="32"/>
        </w:rPr>
        <w:t>（四）严格落实噪声污染防治措施。项目</w:t>
      </w:r>
      <w:r w:rsidRPr="00670BAB">
        <w:rPr>
          <w:rFonts w:ascii="Times New Roman" w:eastAsia="仿宋_GB2312" w:hint="default"/>
          <w:sz w:val="32"/>
          <w:szCs w:val="32"/>
        </w:rPr>
        <w:t>运营期噪声主要来源于锅炉、风机、泵类等设备。通过选用低噪声设备、合理布局、建筑隔声、加强设备维护保养等降噪措施，确保厂界昼间、夜间噪声值均满足《工业企业厂界环境噪声排放标准》（</w:t>
      </w:r>
      <w:r w:rsidRPr="00670BAB">
        <w:rPr>
          <w:rFonts w:ascii="Times New Roman" w:eastAsia="仿宋_GB2312" w:hint="default"/>
          <w:sz w:val="32"/>
          <w:szCs w:val="32"/>
        </w:rPr>
        <w:t>GB 12348-2008</w:t>
      </w:r>
      <w:r w:rsidRPr="00670BAB">
        <w:rPr>
          <w:rFonts w:ascii="Times New Roman" w:eastAsia="仿宋_GB2312" w:hint="default"/>
          <w:sz w:val="32"/>
          <w:szCs w:val="32"/>
        </w:rPr>
        <w:t>）中</w:t>
      </w:r>
      <w:r w:rsidRPr="00670BAB">
        <w:rPr>
          <w:rFonts w:ascii="Times New Roman" w:eastAsia="仿宋_GB2312" w:hint="default"/>
          <w:sz w:val="32"/>
          <w:szCs w:val="32"/>
        </w:rPr>
        <w:t>2</w:t>
      </w:r>
      <w:r w:rsidRPr="00670BAB">
        <w:rPr>
          <w:rFonts w:ascii="Times New Roman" w:eastAsia="仿宋_GB2312" w:hint="default"/>
          <w:sz w:val="32"/>
          <w:szCs w:val="32"/>
        </w:rPr>
        <w:t>类标准限值要求</w:t>
      </w:r>
      <w:r w:rsidRPr="00670BAB">
        <w:rPr>
          <w:rFonts w:ascii="Times New Roman" w:eastAsia="仿宋_GB2312" w:hint="default"/>
          <w:sz w:val="32"/>
          <w:szCs w:val="32"/>
        </w:rPr>
        <w:t>[</w:t>
      </w:r>
      <w:r w:rsidRPr="00670BAB">
        <w:rPr>
          <w:rFonts w:ascii="Times New Roman" w:eastAsia="仿宋_GB2312" w:hint="default"/>
          <w:sz w:val="32"/>
          <w:szCs w:val="32"/>
        </w:rPr>
        <w:t>昼间</w:t>
      </w:r>
      <w:r w:rsidRPr="00670BAB">
        <w:rPr>
          <w:rFonts w:ascii="Times New Roman" w:eastAsia="仿宋_GB2312" w:hint="default"/>
          <w:sz w:val="32"/>
          <w:szCs w:val="32"/>
        </w:rPr>
        <w:t>≤60dB</w:t>
      </w:r>
      <w:r w:rsidRPr="00670BAB">
        <w:rPr>
          <w:rFonts w:ascii="Times New Roman" w:eastAsia="仿宋_GB2312" w:hint="default"/>
          <w:sz w:val="32"/>
          <w:szCs w:val="32"/>
        </w:rPr>
        <w:t>（</w:t>
      </w:r>
      <w:r w:rsidRPr="00670BAB">
        <w:rPr>
          <w:rFonts w:ascii="Times New Roman" w:eastAsia="仿宋_GB2312" w:hint="default"/>
          <w:sz w:val="32"/>
          <w:szCs w:val="32"/>
        </w:rPr>
        <w:t>A</w:t>
      </w:r>
      <w:r w:rsidRPr="00670BAB">
        <w:rPr>
          <w:rFonts w:ascii="Times New Roman" w:eastAsia="仿宋_GB2312" w:hint="default"/>
          <w:sz w:val="32"/>
          <w:szCs w:val="32"/>
        </w:rPr>
        <w:t>）</w:t>
      </w:r>
      <w:r w:rsidRPr="00670BAB">
        <w:rPr>
          <w:rFonts w:ascii="Times New Roman" w:eastAsia="仿宋_GB2312" w:hint="default"/>
          <w:sz w:val="32"/>
          <w:szCs w:val="32"/>
        </w:rPr>
        <w:t>,</w:t>
      </w:r>
      <w:r w:rsidRPr="00670BAB">
        <w:rPr>
          <w:rFonts w:ascii="Times New Roman" w:eastAsia="仿宋_GB2312" w:hint="default"/>
          <w:sz w:val="32"/>
          <w:szCs w:val="32"/>
        </w:rPr>
        <w:t>夜间</w:t>
      </w:r>
      <w:r w:rsidRPr="00670BAB">
        <w:rPr>
          <w:rFonts w:ascii="Times New Roman" w:eastAsia="仿宋_GB2312" w:hint="default"/>
          <w:sz w:val="32"/>
          <w:szCs w:val="32"/>
        </w:rPr>
        <w:t>≤50dB</w:t>
      </w:r>
      <w:r w:rsidRPr="00670BAB">
        <w:rPr>
          <w:rFonts w:ascii="Times New Roman" w:eastAsia="仿宋_GB2312" w:hint="default"/>
          <w:sz w:val="32"/>
          <w:szCs w:val="32"/>
        </w:rPr>
        <w:t>（</w:t>
      </w:r>
      <w:r w:rsidRPr="00670BAB">
        <w:rPr>
          <w:rFonts w:ascii="Times New Roman" w:eastAsia="仿宋_GB2312" w:hint="default"/>
          <w:sz w:val="32"/>
          <w:szCs w:val="32"/>
        </w:rPr>
        <w:t>A</w:t>
      </w:r>
      <w:r w:rsidRPr="00670BAB">
        <w:rPr>
          <w:rFonts w:ascii="Times New Roman" w:eastAsia="仿宋_GB2312" w:hint="default"/>
          <w:sz w:val="32"/>
          <w:szCs w:val="32"/>
        </w:rPr>
        <w:t>）</w:t>
      </w:r>
      <w:r w:rsidRPr="00670BAB">
        <w:rPr>
          <w:rFonts w:ascii="Times New Roman" w:eastAsia="仿宋_GB2312" w:hint="default"/>
          <w:sz w:val="32"/>
          <w:szCs w:val="32"/>
        </w:rPr>
        <w:t>]</w:t>
      </w:r>
      <w:r w:rsidRPr="00670BAB">
        <w:rPr>
          <w:rFonts w:ascii="Times New Roman" w:eastAsia="仿宋_GB2312" w:hint="default"/>
          <w:sz w:val="32"/>
          <w:szCs w:val="32"/>
        </w:rPr>
        <w:t>。</w:t>
      </w:r>
    </w:p>
    <w:p w:rsidR="005E4BA4" w:rsidRPr="00670BAB" w:rsidRDefault="00257190" w:rsidP="00E123D6">
      <w:pPr>
        <w:spacing w:line="560" w:lineRule="exact"/>
        <w:ind w:firstLineChars="200" w:firstLine="609"/>
      </w:pPr>
      <w:r w:rsidRPr="00670BAB">
        <w:t>（五）加强项目环境风险防范。建立严格的环境风险管理制度，认真落实报告</w:t>
      </w:r>
      <w:r w:rsidRPr="00670BAB">
        <w:t>书</w:t>
      </w:r>
      <w:r w:rsidRPr="00670BAB">
        <w:t>提出的各项风险防范措施；制定相关应急预案，编制《突发环境事件应急预案》报环保主管部门备案，确保不发生环境污染事故；做好和地方环境应急预案的衔接，定期开展突发环境事件应急演</w:t>
      </w:r>
      <w:r w:rsidRPr="00670BAB">
        <w:t>练，及时对环境应急预案进行完善。</w:t>
      </w:r>
    </w:p>
    <w:p w:rsidR="005E4BA4" w:rsidRPr="00670BAB" w:rsidRDefault="00257190">
      <w:pPr>
        <w:adjustRightInd w:val="0"/>
        <w:snapToGrid w:val="0"/>
        <w:spacing w:line="560" w:lineRule="exact"/>
        <w:ind w:firstLine="629"/>
      </w:pPr>
      <w:r w:rsidRPr="00670BAB">
        <w:t>五</w:t>
      </w:r>
      <w:r w:rsidRPr="00670BAB">
        <w:t>、你单位须严格执行环保</w:t>
      </w:r>
      <w:r w:rsidRPr="00670BAB">
        <w:t>“</w:t>
      </w:r>
      <w:r w:rsidRPr="00670BAB">
        <w:t>三同时</w:t>
      </w:r>
      <w:r w:rsidRPr="00670BAB">
        <w:t>”</w:t>
      </w:r>
      <w:r w:rsidRPr="00670BAB">
        <w:t>制度，建设项目竣工后，建设单位应当按照国务院环境保护行政主管部门规定的标准和程序，对配套建设的环境保护设施进行验收，编制验收报告，验收报告编制完成后</w:t>
      </w:r>
      <w:r w:rsidRPr="00670BAB">
        <w:t>5</w:t>
      </w:r>
      <w:r w:rsidRPr="00670BAB">
        <w:t>个工作日内在相关网站进行公开，公示期限不得少于</w:t>
      </w:r>
      <w:r w:rsidRPr="00670BAB">
        <w:t>20</w:t>
      </w:r>
      <w:r w:rsidRPr="00670BAB">
        <w:t>个工作日，并向我局报送相关信息；验收报告公示期满后</w:t>
      </w:r>
      <w:r w:rsidRPr="00670BAB">
        <w:t>5</w:t>
      </w:r>
      <w:r w:rsidRPr="00670BAB">
        <w:t>个工作日内，建设单位应当登录</w:t>
      </w:r>
      <w:r w:rsidRPr="00670BAB">
        <w:t>“</w:t>
      </w:r>
      <w:r w:rsidRPr="00670BAB">
        <w:t>全国建设项目竣工环境保护验收信息平台</w:t>
      </w:r>
      <w:r w:rsidRPr="00670BAB">
        <w:t>”</w:t>
      </w:r>
      <w:r w:rsidRPr="00670BAB">
        <w:t>（网址为</w:t>
      </w:r>
      <w:r w:rsidRPr="00670BAB">
        <w:t>http://114.251.10.205</w:t>
      </w:r>
      <w:r w:rsidRPr="00670BAB">
        <w:t>），填报建设项目基本信息、环境保护设施验收情况等相关信息。</w:t>
      </w:r>
    </w:p>
    <w:p w:rsidR="005E4BA4" w:rsidRPr="00670BAB" w:rsidRDefault="00257190">
      <w:pPr>
        <w:adjustRightInd w:val="0"/>
        <w:snapToGrid w:val="0"/>
        <w:spacing w:line="560" w:lineRule="exact"/>
        <w:ind w:firstLine="630"/>
      </w:pPr>
      <w:r w:rsidRPr="00670BAB">
        <w:t>六、你单位须严</w:t>
      </w:r>
      <w:r w:rsidRPr="00670BAB">
        <w:t>格按照《排污许可管理条例》要求，在投入生产或使用并产生实际排污行为之前申请领取排污许可证或进行排污</w:t>
      </w:r>
      <w:r w:rsidRPr="00670BAB">
        <w:lastRenderedPageBreak/>
        <w:t>登记。</w:t>
      </w:r>
    </w:p>
    <w:p w:rsidR="005E4BA4" w:rsidRPr="00670BAB" w:rsidRDefault="00257190">
      <w:pPr>
        <w:adjustRightInd w:val="0"/>
        <w:snapToGrid w:val="0"/>
        <w:spacing w:line="560" w:lineRule="exact"/>
        <w:ind w:firstLine="630"/>
      </w:pPr>
      <w:r w:rsidRPr="00670BAB">
        <w:t>七</w:t>
      </w:r>
      <w:r w:rsidRPr="00670BAB">
        <w:t>、根据《中华人民共和国环境影响评价法》等相关环保法律法规的规定，若项目性质、规模、地点、采用的防治污染、防止生态破坏的措施等发生重大变化的，应依法重新报批环评文件。自批准之日起</w:t>
      </w:r>
      <w:r w:rsidRPr="00670BAB">
        <w:t>5</w:t>
      </w:r>
      <w:r w:rsidRPr="00670BAB">
        <w:t>年内未开工建设的，其环评文件应当报我局重新审核。在项目建设、运行过程中产生不符合经审批的环评文件情形的，应依法重新办理相关环保手续。</w:t>
      </w:r>
    </w:p>
    <w:p w:rsidR="005E4BA4" w:rsidRPr="00670BAB" w:rsidRDefault="00257190" w:rsidP="00E123D6">
      <w:pPr>
        <w:adjustRightInd w:val="0"/>
        <w:snapToGrid w:val="0"/>
        <w:spacing w:line="560" w:lineRule="exact"/>
        <w:ind w:firstLineChars="200" w:firstLine="609"/>
        <w:rPr>
          <w:kern w:val="0"/>
        </w:rPr>
      </w:pPr>
      <w:r w:rsidRPr="00670BAB">
        <w:t>八、一团（金银川镇）按照《关于印发</w:t>
      </w:r>
      <w:r w:rsidRPr="00670BAB">
        <w:t>&lt;</w:t>
      </w:r>
      <w:r w:rsidRPr="00670BAB">
        <w:t>第一师阿拉尔市生态环境保护工作职责暂行规定（试行）</w:t>
      </w:r>
      <w:r w:rsidRPr="00670BAB">
        <w:t>&gt;</w:t>
      </w:r>
      <w:r w:rsidRPr="00670BAB">
        <w:t>的通</w:t>
      </w:r>
      <w:r w:rsidRPr="00670BAB">
        <w:t>知》（师市环委办发〔</w:t>
      </w:r>
      <w:r w:rsidRPr="00670BAB">
        <w:t>2020</w:t>
      </w:r>
      <w:r w:rsidRPr="00670BAB">
        <w:t>〕</w:t>
      </w:r>
      <w:r w:rsidRPr="00670BAB">
        <w:t>1</w:t>
      </w:r>
      <w:r w:rsidRPr="00670BAB">
        <w:t>号）要求，做好该项目环境保护管理工作，师市生态环境综合行政执法支队做好该项目的抽查日常监督管理工作。</w:t>
      </w:r>
    </w:p>
    <w:p w:rsidR="005E4BA4" w:rsidRPr="00670BAB" w:rsidRDefault="00257190">
      <w:pPr>
        <w:adjustRightInd w:val="0"/>
        <w:snapToGrid w:val="0"/>
        <w:spacing w:line="540" w:lineRule="exact"/>
        <w:ind w:right="608"/>
      </w:pPr>
      <w:r w:rsidRPr="00670BAB">
        <w:rPr>
          <w:kern w:val="0"/>
        </w:rPr>
        <w:t xml:space="preserve">  </w:t>
      </w:r>
    </w:p>
    <w:p w:rsidR="005E4BA4" w:rsidRPr="00670BAB" w:rsidRDefault="005E4BA4">
      <w:pPr>
        <w:spacing w:line="560" w:lineRule="exact"/>
        <w:ind w:right="640" w:firstLine="645"/>
      </w:pPr>
    </w:p>
    <w:p w:rsidR="005E4BA4" w:rsidRPr="00670BAB" w:rsidRDefault="00257190" w:rsidP="00E123D6">
      <w:pPr>
        <w:spacing w:line="560" w:lineRule="exact"/>
        <w:ind w:right="640" w:firstLineChars="1400" w:firstLine="4260"/>
      </w:pPr>
      <w:r w:rsidRPr="00670BAB">
        <w:t>第一师阿拉尔市生态环境局</w:t>
      </w:r>
    </w:p>
    <w:p w:rsidR="005E4BA4" w:rsidRPr="00670BAB" w:rsidRDefault="00257190" w:rsidP="00E123D6">
      <w:pPr>
        <w:spacing w:line="560" w:lineRule="exact"/>
        <w:ind w:right="1120" w:firstLineChars="1600" w:firstLine="4869"/>
      </w:pPr>
      <w:r w:rsidRPr="00670BAB">
        <w:t>2022</w:t>
      </w:r>
      <w:r w:rsidRPr="00670BAB">
        <w:t>年</w:t>
      </w:r>
      <w:r w:rsidRPr="00670BAB">
        <w:t>4</w:t>
      </w:r>
      <w:r w:rsidRPr="00670BAB">
        <w:t>月</w:t>
      </w:r>
      <w:r w:rsidR="00670BAB" w:rsidRPr="00670BAB">
        <w:t>22</w:t>
      </w:r>
      <w:r w:rsidRPr="00670BAB">
        <w:t>日</w:t>
      </w:r>
    </w:p>
    <w:p w:rsidR="005E4BA4" w:rsidRPr="00670BAB" w:rsidRDefault="005E4BA4">
      <w:pPr>
        <w:pStyle w:val="Default"/>
        <w:jc w:val="both"/>
        <w:rPr>
          <w:rFonts w:ascii="仿宋_GB2312" w:eastAsia="仿宋_GB2312"/>
        </w:rPr>
      </w:pPr>
    </w:p>
    <w:p w:rsidR="005E4BA4" w:rsidRPr="00670BAB" w:rsidRDefault="005E4BA4">
      <w:pPr>
        <w:pStyle w:val="Default"/>
        <w:jc w:val="both"/>
        <w:rPr>
          <w:rFonts w:ascii="仿宋_GB2312" w:eastAsia="仿宋_GB2312"/>
        </w:rPr>
      </w:pPr>
    </w:p>
    <w:p w:rsidR="005E4BA4" w:rsidRPr="00670BAB" w:rsidRDefault="005E4BA4">
      <w:pPr>
        <w:pStyle w:val="Default"/>
        <w:jc w:val="both"/>
        <w:rPr>
          <w:rFonts w:ascii="仿宋_GB2312" w:eastAsia="仿宋_GB2312"/>
        </w:rPr>
      </w:pPr>
    </w:p>
    <w:p w:rsidR="005E4BA4" w:rsidRPr="00670BAB" w:rsidRDefault="005E4BA4">
      <w:pPr>
        <w:pStyle w:val="Default"/>
        <w:jc w:val="both"/>
        <w:rPr>
          <w:rFonts w:ascii="仿宋_GB2312" w:eastAsia="仿宋_GB2312"/>
        </w:rPr>
      </w:pPr>
    </w:p>
    <w:p w:rsidR="005E4BA4" w:rsidRPr="00670BAB" w:rsidRDefault="005E4BA4">
      <w:pPr>
        <w:rPr>
          <w:rFonts w:ascii="仿宋_GB2312" w:hint="eastAsia"/>
        </w:rPr>
      </w:pPr>
    </w:p>
    <w:p w:rsidR="005E4BA4" w:rsidRPr="00670BAB" w:rsidRDefault="005E4BA4">
      <w:pPr>
        <w:pStyle w:val="2"/>
        <w:ind w:left="609" w:firstLine="609"/>
        <w:rPr>
          <w:rFonts w:ascii="仿宋_GB2312" w:hint="eastAsia"/>
        </w:rPr>
      </w:pPr>
    </w:p>
    <w:p w:rsidR="005E4BA4" w:rsidRPr="00670BAB" w:rsidRDefault="005E4BA4">
      <w:pPr>
        <w:pStyle w:val="Default"/>
        <w:jc w:val="both"/>
        <w:rPr>
          <w:rFonts w:ascii="仿宋_GB2312" w:eastAsia="仿宋_GB2312"/>
        </w:rPr>
      </w:pPr>
    </w:p>
    <w:p w:rsidR="005E4BA4" w:rsidRPr="00670BAB" w:rsidRDefault="005E4BA4">
      <w:pPr>
        <w:rPr>
          <w:rFonts w:ascii="仿宋_GB2312" w:hint="eastAsia"/>
        </w:rPr>
      </w:pPr>
    </w:p>
    <w:p w:rsidR="005E4BA4" w:rsidRPr="00670BAB" w:rsidRDefault="005E4BA4" w:rsidP="00E123D6">
      <w:pPr>
        <w:pStyle w:val="2"/>
        <w:ind w:left="609" w:firstLine="609"/>
        <w:rPr>
          <w:rFonts w:ascii="仿宋_GB2312" w:hint="eastAsia"/>
        </w:rPr>
      </w:pPr>
    </w:p>
    <w:p w:rsidR="005E4BA4" w:rsidRPr="00670BAB" w:rsidRDefault="005E4BA4">
      <w:pPr>
        <w:rPr>
          <w:rFonts w:ascii="仿宋_GB2312" w:hint="eastAsia"/>
        </w:rPr>
      </w:pPr>
    </w:p>
    <w:p w:rsidR="005E4BA4" w:rsidRPr="00670BAB" w:rsidRDefault="005E4BA4" w:rsidP="00E123D6">
      <w:pPr>
        <w:pStyle w:val="2"/>
        <w:ind w:left="609" w:firstLine="609"/>
        <w:rPr>
          <w:rFonts w:ascii="仿宋_GB2312" w:hint="eastAsia"/>
        </w:rPr>
      </w:pPr>
    </w:p>
    <w:p w:rsidR="005E4BA4" w:rsidRPr="00670BAB" w:rsidRDefault="005E4BA4">
      <w:pPr>
        <w:rPr>
          <w:rFonts w:ascii="仿宋_GB2312" w:hint="eastAsia"/>
        </w:rPr>
      </w:pPr>
    </w:p>
    <w:p w:rsidR="005E4BA4" w:rsidRPr="00670BAB" w:rsidRDefault="005E4BA4" w:rsidP="00E123D6">
      <w:pPr>
        <w:pStyle w:val="2"/>
        <w:ind w:left="609" w:firstLine="609"/>
        <w:rPr>
          <w:rFonts w:ascii="仿宋_GB2312" w:hint="eastAsia"/>
        </w:rPr>
      </w:pPr>
    </w:p>
    <w:p w:rsidR="005E4BA4" w:rsidRPr="00670BAB" w:rsidRDefault="005E4BA4">
      <w:pPr>
        <w:rPr>
          <w:rFonts w:ascii="仿宋_GB2312" w:hint="eastAsia"/>
        </w:rPr>
      </w:pPr>
    </w:p>
    <w:p w:rsidR="005E4BA4" w:rsidRPr="00670BAB" w:rsidRDefault="005E4BA4" w:rsidP="00E123D6">
      <w:pPr>
        <w:pStyle w:val="2"/>
        <w:ind w:left="609" w:firstLine="609"/>
        <w:rPr>
          <w:rFonts w:ascii="仿宋_GB2312" w:hint="eastAsia"/>
        </w:rPr>
      </w:pPr>
    </w:p>
    <w:p w:rsidR="005E4BA4" w:rsidRPr="00670BAB" w:rsidRDefault="005E4BA4">
      <w:pPr>
        <w:rPr>
          <w:rFonts w:ascii="仿宋_GB2312" w:hint="eastAsia"/>
        </w:rPr>
      </w:pPr>
    </w:p>
    <w:p w:rsidR="005E4BA4" w:rsidRPr="00670BAB" w:rsidRDefault="005E4BA4" w:rsidP="00E123D6">
      <w:pPr>
        <w:pStyle w:val="2"/>
        <w:ind w:left="609" w:firstLine="609"/>
        <w:rPr>
          <w:rFonts w:ascii="仿宋_GB2312" w:hint="eastAsia"/>
        </w:rPr>
      </w:pPr>
    </w:p>
    <w:p w:rsidR="005E4BA4" w:rsidRPr="00670BAB" w:rsidRDefault="005E4BA4">
      <w:pPr>
        <w:rPr>
          <w:rFonts w:ascii="仿宋_GB2312" w:hint="eastAsia"/>
        </w:rPr>
      </w:pPr>
    </w:p>
    <w:p w:rsidR="005E4BA4" w:rsidRPr="00670BAB" w:rsidRDefault="005E4BA4" w:rsidP="00E123D6">
      <w:pPr>
        <w:pStyle w:val="2"/>
        <w:ind w:left="609" w:firstLine="609"/>
        <w:rPr>
          <w:rFonts w:ascii="仿宋_GB2312" w:hint="eastAsia"/>
        </w:rPr>
      </w:pPr>
    </w:p>
    <w:p w:rsidR="005E4BA4" w:rsidRPr="00670BAB" w:rsidRDefault="005E4BA4">
      <w:pPr>
        <w:rPr>
          <w:rFonts w:ascii="仿宋_GB2312" w:hint="eastAsia"/>
        </w:rPr>
      </w:pPr>
    </w:p>
    <w:p w:rsidR="005E4BA4" w:rsidRDefault="005E4BA4">
      <w:pPr>
        <w:pStyle w:val="Default"/>
        <w:jc w:val="both"/>
        <w:rPr>
          <w:rFonts w:ascii="仿宋_GB2312" w:eastAsia="仿宋_GB2312"/>
          <w:color w:val="auto"/>
          <w:kern w:val="2"/>
          <w:sz w:val="32"/>
          <w:szCs w:val="32"/>
        </w:rPr>
      </w:pPr>
    </w:p>
    <w:p w:rsidR="00670BAB" w:rsidRPr="00670BAB" w:rsidRDefault="00670BAB" w:rsidP="00670BAB"/>
    <w:p w:rsidR="005E4BA4" w:rsidRPr="00670BAB" w:rsidRDefault="005E4BA4">
      <w:pPr>
        <w:topLinePunct/>
        <w:adjustRightInd w:val="0"/>
        <w:snapToGrid w:val="0"/>
        <w:spacing w:line="520" w:lineRule="exact"/>
        <w:rPr>
          <w:rFonts w:ascii="仿宋_GB2312" w:hint="eastAsia"/>
          <w:spacing w:val="-3"/>
          <w:sz w:val="28"/>
          <w:szCs w:val="28"/>
        </w:rPr>
      </w:pPr>
      <w:r w:rsidRPr="00670BAB">
        <w:rPr>
          <w:rFonts w:ascii="仿宋_GB2312" w:hint="eastAsia"/>
        </w:rPr>
        <w:pict>
          <v:line 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strokeweight="1.5pt"/>
        </w:pict>
      </w:r>
      <w:r w:rsidR="00257190" w:rsidRPr="00670BAB">
        <w:rPr>
          <w:rFonts w:ascii="仿宋_GB2312" w:hint="eastAsia"/>
          <w:spacing w:val="-3"/>
          <w:sz w:val="28"/>
          <w:szCs w:val="28"/>
        </w:rPr>
        <w:t>抄送：师市相关领导，发改委、自然资源和规划局、</w:t>
      </w:r>
      <w:r w:rsidR="00257190" w:rsidRPr="00670BAB">
        <w:rPr>
          <w:rFonts w:ascii="仿宋_GB2312" w:hint="eastAsia"/>
          <w:spacing w:val="-3"/>
          <w:sz w:val="28"/>
          <w:szCs w:val="28"/>
        </w:rPr>
        <w:t>一</w:t>
      </w:r>
      <w:r w:rsidR="00257190" w:rsidRPr="00670BAB">
        <w:rPr>
          <w:rFonts w:ascii="仿宋_GB2312" w:hint="eastAsia"/>
          <w:spacing w:val="-3"/>
          <w:sz w:val="28"/>
          <w:szCs w:val="28"/>
        </w:rPr>
        <w:t>团、生态环境保护综合行政执法支队、乌鲁木齐润泽天辰环保科技有限公司。</w:t>
      </w:r>
    </w:p>
    <w:p w:rsidR="005E4BA4" w:rsidRPr="00670BAB" w:rsidRDefault="005E4BA4">
      <w:pPr>
        <w:topLinePunct/>
        <w:adjustRightInd w:val="0"/>
        <w:snapToGrid w:val="0"/>
        <w:spacing w:line="520" w:lineRule="exact"/>
        <w:rPr>
          <w:rFonts w:ascii="仿宋_GB2312" w:hint="eastAsia"/>
          <w:spacing w:val="-3"/>
          <w:sz w:val="28"/>
          <w:szCs w:val="28"/>
        </w:rPr>
      </w:pPr>
      <w:r w:rsidRPr="00670BAB">
        <w:rPr>
          <w:rFonts w:ascii="仿宋_GB2312" w:hint="eastAsia"/>
        </w:rPr>
        <w:pict>
          <v:line id="_x0000_s1028"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strokeweight="1.5pt"/>
        </w:pict>
      </w:r>
      <w:r w:rsidRPr="00670BAB">
        <w:rPr>
          <w:rFonts w:ascii="仿宋_GB2312" w:hint="eastAsia"/>
        </w:rPr>
        <w:pict>
          <v:line 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w:pict>
      </w:r>
      <w:r w:rsidR="00257190" w:rsidRPr="00670BAB">
        <w:rPr>
          <w:rFonts w:ascii="仿宋_GB2312" w:hint="eastAsia"/>
          <w:sz w:val="28"/>
          <w:szCs w:val="28"/>
        </w:rPr>
        <w:t>第一师阿拉尔市生态环境局</w:t>
      </w:r>
      <w:r w:rsidR="00257190" w:rsidRPr="00670BAB">
        <w:rPr>
          <w:rFonts w:ascii="仿宋_GB2312" w:hint="eastAsia"/>
          <w:sz w:val="28"/>
          <w:szCs w:val="28"/>
        </w:rPr>
        <w:t xml:space="preserve">                        2022</w:t>
      </w:r>
      <w:r w:rsidR="00257190" w:rsidRPr="00670BAB">
        <w:rPr>
          <w:rFonts w:ascii="仿宋_GB2312" w:hint="eastAsia"/>
          <w:sz w:val="28"/>
          <w:szCs w:val="28"/>
        </w:rPr>
        <w:t>年</w:t>
      </w:r>
      <w:r w:rsidR="00257190" w:rsidRPr="00670BAB">
        <w:rPr>
          <w:rFonts w:ascii="仿宋_GB2312" w:hint="eastAsia"/>
          <w:sz w:val="28"/>
          <w:szCs w:val="28"/>
        </w:rPr>
        <w:t>4</w:t>
      </w:r>
      <w:r w:rsidR="00257190" w:rsidRPr="00670BAB">
        <w:rPr>
          <w:rFonts w:ascii="仿宋_GB2312" w:hint="eastAsia"/>
          <w:sz w:val="28"/>
          <w:szCs w:val="28"/>
        </w:rPr>
        <w:t>月</w:t>
      </w:r>
      <w:r w:rsidR="00670BAB" w:rsidRPr="00670BAB">
        <w:rPr>
          <w:rFonts w:ascii="仿宋_GB2312" w:hint="eastAsia"/>
          <w:sz w:val="28"/>
          <w:szCs w:val="28"/>
        </w:rPr>
        <w:t>22</w:t>
      </w:r>
      <w:r w:rsidR="00257190" w:rsidRPr="00670BAB">
        <w:rPr>
          <w:rFonts w:ascii="仿宋_GB2312" w:hint="eastAsia"/>
          <w:spacing w:val="-3"/>
          <w:sz w:val="28"/>
          <w:szCs w:val="28"/>
        </w:rPr>
        <w:t>日印发</w:t>
      </w:r>
    </w:p>
    <w:sectPr w:rsidR="005E4BA4" w:rsidRPr="00670BAB" w:rsidSect="005E4BA4">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190" w:rsidRDefault="00257190" w:rsidP="005E4BA4">
      <w:r>
        <w:separator/>
      </w:r>
    </w:p>
  </w:endnote>
  <w:endnote w:type="continuationSeparator" w:id="0">
    <w:p w:rsidR="00257190" w:rsidRDefault="00257190" w:rsidP="005E4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A4" w:rsidRDefault="00257190">
    <w:pPr>
      <w:pStyle w:val="a7"/>
      <w:ind w:firstLineChars="100" w:firstLine="280"/>
      <w:rPr>
        <w:rFonts w:ascii="仿宋_GB2312"/>
        <w:sz w:val="28"/>
        <w:szCs w:val="28"/>
      </w:rPr>
    </w:pPr>
    <w:r>
      <w:rPr>
        <w:rFonts w:ascii="仿宋_GB2312" w:hint="eastAsia"/>
        <w:sz w:val="28"/>
        <w:szCs w:val="28"/>
      </w:rPr>
      <w:t>—</w:t>
    </w:r>
    <w:r>
      <w:rPr>
        <w:rFonts w:ascii="仿宋_GB2312" w:hint="eastAsia"/>
        <w:sz w:val="28"/>
        <w:szCs w:val="28"/>
      </w:rPr>
      <w:t xml:space="preserve"> </w:t>
    </w:r>
    <w:r w:rsidR="005E4BA4">
      <w:rPr>
        <w:rFonts w:ascii="仿宋_GB2312" w:hint="eastAsia"/>
        <w:sz w:val="28"/>
        <w:szCs w:val="28"/>
      </w:rPr>
      <w:fldChar w:fldCharType="begin"/>
    </w:r>
    <w:r>
      <w:rPr>
        <w:rStyle w:val="aa"/>
        <w:rFonts w:ascii="仿宋_GB2312" w:hint="eastAsia"/>
        <w:sz w:val="28"/>
        <w:szCs w:val="28"/>
      </w:rPr>
      <w:instrText xml:space="preserve"> PAGE </w:instrText>
    </w:r>
    <w:r w:rsidR="005E4BA4">
      <w:rPr>
        <w:rFonts w:ascii="仿宋_GB2312" w:hint="eastAsia"/>
        <w:sz w:val="28"/>
        <w:szCs w:val="28"/>
      </w:rPr>
      <w:fldChar w:fldCharType="separate"/>
    </w:r>
    <w:r>
      <w:rPr>
        <w:rStyle w:val="aa"/>
        <w:rFonts w:ascii="仿宋_GB2312"/>
        <w:sz w:val="28"/>
        <w:szCs w:val="28"/>
      </w:rPr>
      <w:t>4</w:t>
    </w:r>
    <w:r w:rsidR="005E4BA4">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A4" w:rsidRDefault="005E4BA4">
    <w:pPr>
      <w:pStyle w:val="a7"/>
      <w:wordWrap w:val="0"/>
      <w:jc w:val="right"/>
      <w:rPr>
        <w:rFonts w:ascii="仿宋_GB2312"/>
        <w:sz w:val="28"/>
        <w:szCs w:val="28"/>
      </w:rPr>
    </w:pPr>
    <w:r w:rsidRPr="005E4BA4">
      <w:rPr>
        <w:sz w:val="28"/>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filled="f" stroked="f">
          <v:textbox style="mso-fit-shape-to-text:t" inset="0,0,0,0">
            <w:txbxContent>
              <w:p w:rsidR="005E4BA4" w:rsidRDefault="00257190">
                <w:pPr>
                  <w:pStyle w:val="a7"/>
                  <w:wordWrap w:val="0"/>
                  <w:jc w:val="right"/>
                </w:pPr>
                <w:r>
                  <w:rPr>
                    <w:rFonts w:ascii="仿宋_GB2312" w:hint="eastAsia"/>
                    <w:kern w:val="0"/>
                    <w:sz w:val="28"/>
                    <w:szCs w:val="28"/>
                  </w:rPr>
                  <w:t>—</w:t>
                </w:r>
                <w:r>
                  <w:rPr>
                    <w:rFonts w:ascii="仿宋_GB2312" w:hint="eastAsia"/>
                    <w:kern w:val="0"/>
                    <w:sz w:val="28"/>
                    <w:szCs w:val="28"/>
                  </w:rPr>
                  <w:t xml:space="preserve"> </w:t>
                </w:r>
                <w:r w:rsidR="005E4BA4">
                  <w:rPr>
                    <w:rFonts w:ascii="仿宋_GB2312" w:hint="eastAsia"/>
                    <w:kern w:val="0"/>
                    <w:sz w:val="28"/>
                    <w:szCs w:val="28"/>
                  </w:rPr>
                  <w:fldChar w:fldCharType="begin"/>
                </w:r>
                <w:r>
                  <w:rPr>
                    <w:rFonts w:ascii="仿宋_GB2312" w:hint="eastAsia"/>
                    <w:kern w:val="0"/>
                    <w:sz w:val="28"/>
                    <w:szCs w:val="28"/>
                  </w:rPr>
                  <w:instrText xml:space="preserve"> PAGE </w:instrText>
                </w:r>
                <w:r w:rsidR="005E4BA4">
                  <w:rPr>
                    <w:rFonts w:ascii="仿宋_GB2312" w:hint="eastAsia"/>
                    <w:kern w:val="0"/>
                    <w:sz w:val="28"/>
                    <w:szCs w:val="28"/>
                  </w:rPr>
                  <w:fldChar w:fldCharType="separate"/>
                </w:r>
                <w:r w:rsidR="00670BAB">
                  <w:rPr>
                    <w:rFonts w:ascii="仿宋_GB2312"/>
                    <w:noProof/>
                    <w:kern w:val="0"/>
                    <w:sz w:val="28"/>
                    <w:szCs w:val="28"/>
                  </w:rPr>
                  <w:t>6</w:t>
                </w:r>
                <w:r w:rsidR="005E4BA4">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190" w:rsidRDefault="00257190" w:rsidP="005E4BA4">
      <w:r>
        <w:separator/>
      </w:r>
    </w:p>
  </w:footnote>
  <w:footnote w:type="continuationSeparator" w:id="0">
    <w:p w:rsidR="00257190" w:rsidRDefault="00257190" w:rsidP="005E4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A4" w:rsidRDefault="005E4BA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B50D7"/>
    <w:rsid w:val="000071AE"/>
    <w:rsid w:val="00023162"/>
    <w:rsid w:val="00071A31"/>
    <w:rsid w:val="000848C8"/>
    <w:rsid w:val="000B2556"/>
    <w:rsid w:val="000D2261"/>
    <w:rsid w:val="000E325E"/>
    <w:rsid w:val="001269E7"/>
    <w:rsid w:val="00193C0E"/>
    <w:rsid w:val="001D5F2C"/>
    <w:rsid w:val="001E28AC"/>
    <w:rsid w:val="0023743A"/>
    <w:rsid w:val="00257190"/>
    <w:rsid w:val="0026522D"/>
    <w:rsid w:val="00281899"/>
    <w:rsid w:val="002B19C8"/>
    <w:rsid w:val="002E6F6C"/>
    <w:rsid w:val="0030233F"/>
    <w:rsid w:val="0034624A"/>
    <w:rsid w:val="00393F61"/>
    <w:rsid w:val="003B08FA"/>
    <w:rsid w:val="003F03F0"/>
    <w:rsid w:val="003F318A"/>
    <w:rsid w:val="003F3A9F"/>
    <w:rsid w:val="00463682"/>
    <w:rsid w:val="00471EEE"/>
    <w:rsid w:val="004C21F7"/>
    <w:rsid w:val="004D61A1"/>
    <w:rsid w:val="004F2FE0"/>
    <w:rsid w:val="004F7B48"/>
    <w:rsid w:val="00504CE7"/>
    <w:rsid w:val="00525969"/>
    <w:rsid w:val="00531A8C"/>
    <w:rsid w:val="00545DC6"/>
    <w:rsid w:val="00570C2A"/>
    <w:rsid w:val="00574966"/>
    <w:rsid w:val="0057647D"/>
    <w:rsid w:val="00581731"/>
    <w:rsid w:val="005A0EF4"/>
    <w:rsid w:val="005C4C74"/>
    <w:rsid w:val="005E3856"/>
    <w:rsid w:val="005E4BA4"/>
    <w:rsid w:val="005F36DD"/>
    <w:rsid w:val="00622069"/>
    <w:rsid w:val="00622842"/>
    <w:rsid w:val="00670BAB"/>
    <w:rsid w:val="00676718"/>
    <w:rsid w:val="006C14B9"/>
    <w:rsid w:val="006C6412"/>
    <w:rsid w:val="006D69B8"/>
    <w:rsid w:val="006D7837"/>
    <w:rsid w:val="00701F6E"/>
    <w:rsid w:val="00747B04"/>
    <w:rsid w:val="007F26DF"/>
    <w:rsid w:val="008022DC"/>
    <w:rsid w:val="00804742"/>
    <w:rsid w:val="00825189"/>
    <w:rsid w:val="00831ABB"/>
    <w:rsid w:val="00855864"/>
    <w:rsid w:val="008A3D07"/>
    <w:rsid w:val="0092734F"/>
    <w:rsid w:val="00931997"/>
    <w:rsid w:val="00964912"/>
    <w:rsid w:val="00982FDB"/>
    <w:rsid w:val="009D32CE"/>
    <w:rsid w:val="00A4697E"/>
    <w:rsid w:val="00A54091"/>
    <w:rsid w:val="00A94D11"/>
    <w:rsid w:val="00A96829"/>
    <w:rsid w:val="00AA3B94"/>
    <w:rsid w:val="00AF3C8F"/>
    <w:rsid w:val="00B943A0"/>
    <w:rsid w:val="00B96393"/>
    <w:rsid w:val="00B97B10"/>
    <w:rsid w:val="00BA5CB4"/>
    <w:rsid w:val="00BE685A"/>
    <w:rsid w:val="00C21A9D"/>
    <w:rsid w:val="00C2726D"/>
    <w:rsid w:val="00C828C1"/>
    <w:rsid w:val="00C83EEA"/>
    <w:rsid w:val="00CF3C56"/>
    <w:rsid w:val="00D033F3"/>
    <w:rsid w:val="00D26FA6"/>
    <w:rsid w:val="00D36A24"/>
    <w:rsid w:val="00D51444"/>
    <w:rsid w:val="00D62111"/>
    <w:rsid w:val="00E07CC2"/>
    <w:rsid w:val="00E123D6"/>
    <w:rsid w:val="00E36172"/>
    <w:rsid w:val="00E64CD2"/>
    <w:rsid w:val="00E93FA4"/>
    <w:rsid w:val="00EC2B80"/>
    <w:rsid w:val="00ED6AC8"/>
    <w:rsid w:val="00EE3432"/>
    <w:rsid w:val="00EF30F1"/>
    <w:rsid w:val="00F01137"/>
    <w:rsid w:val="00F13108"/>
    <w:rsid w:val="00F3491A"/>
    <w:rsid w:val="00F510AD"/>
    <w:rsid w:val="00F717C7"/>
    <w:rsid w:val="00F73DB3"/>
    <w:rsid w:val="00F83A5B"/>
    <w:rsid w:val="00FB31C2"/>
    <w:rsid w:val="00FC2EBA"/>
    <w:rsid w:val="00FF1A9F"/>
    <w:rsid w:val="03225212"/>
    <w:rsid w:val="039B4881"/>
    <w:rsid w:val="03DC2348"/>
    <w:rsid w:val="04FD1B5E"/>
    <w:rsid w:val="078A417A"/>
    <w:rsid w:val="081F3CD4"/>
    <w:rsid w:val="08811A5C"/>
    <w:rsid w:val="0AEE3D69"/>
    <w:rsid w:val="113B669D"/>
    <w:rsid w:val="11786440"/>
    <w:rsid w:val="16042AD9"/>
    <w:rsid w:val="189A6ADA"/>
    <w:rsid w:val="1AF44BD8"/>
    <w:rsid w:val="1C544F42"/>
    <w:rsid w:val="1D884F2F"/>
    <w:rsid w:val="1E866010"/>
    <w:rsid w:val="1E88682D"/>
    <w:rsid w:val="208A770D"/>
    <w:rsid w:val="211667CB"/>
    <w:rsid w:val="22247ABC"/>
    <w:rsid w:val="22C52549"/>
    <w:rsid w:val="239B50D7"/>
    <w:rsid w:val="23B414C2"/>
    <w:rsid w:val="25E84580"/>
    <w:rsid w:val="26650504"/>
    <w:rsid w:val="27531CCD"/>
    <w:rsid w:val="275746DD"/>
    <w:rsid w:val="279D3B9D"/>
    <w:rsid w:val="2A333D35"/>
    <w:rsid w:val="2CB96388"/>
    <w:rsid w:val="2DF67844"/>
    <w:rsid w:val="2F0B6278"/>
    <w:rsid w:val="2F8C00AC"/>
    <w:rsid w:val="30D7256F"/>
    <w:rsid w:val="31B5299E"/>
    <w:rsid w:val="32A96AA0"/>
    <w:rsid w:val="32E10D6E"/>
    <w:rsid w:val="3346430E"/>
    <w:rsid w:val="335F6756"/>
    <w:rsid w:val="33D46AEB"/>
    <w:rsid w:val="342C2E72"/>
    <w:rsid w:val="34F7407B"/>
    <w:rsid w:val="350E2AD3"/>
    <w:rsid w:val="35621FD3"/>
    <w:rsid w:val="3B260AD6"/>
    <w:rsid w:val="3B6B6437"/>
    <w:rsid w:val="3C5B33A5"/>
    <w:rsid w:val="3DFD39E5"/>
    <w:rsid w:val="40D2130E"/>
    <w:rsid w:val="41F51B69"/>
    <w:rsid w:val="42ED36A5"/>
    <w:rsid w:val="44981575"/>
    <w:rsid w:val="44FC29CD"/>
    <w:rsid w:val="455D4A53"/>
    <w:rsid w:val="46022F6A"/>
    <w:rsid w:val="47FC4167"/>
    <w:rsid w:val="49650523"/>
    <w:rsid w:val="49FA4375"/>
    <w:rsid w:val="501518F3"/>
    <w:rsid w:val="508D765E"/>
    <w:rsid w:val="535751D0"/>
    <w:rsid w:val="5444566C"/>
    <w:rsid w:val="57E2369A"/>
    <w:rsid w:val="5938213C"/>
    <w:rsid w:val="59693ADF"/>
    <w:rsid w:val="59850D13"/>
    <w:rsid w:val="5A4A457A"/>
    <w:rsid w:val="5AC062C5"/>
    <w:rsid w:val="5CB7299D"/>
    <w:rsid w:val="5CD25C98"/>
    <w:rsid w:val="60182BAD"/>
    <w:rsid w:val="6105263C"/>
    <w:rsid w:val="61370E27"/>
    <w:rsid w:val="623E31B9"/>
    <w:rsid w:val="62833D3F"/>
    <w:rsid w:val="62BB3BA4"/>
    <w:rsid w:val="63B22AAD"/>
    <w:rsid w:val="65281682"/>
    <w:rsid w:val="65570F5F"/>
    <w:rsid w:val="66535048"/>
    <w:rsid w:val="671250BE"/>
    <w:rsid w:val="675143CA"/>
    <w:rsid w:val="69AE09CD"/>
    <w:rsid w:val="69E85629"/>
    <w:rsid w:val="6CF41CE3"/>
    <w:rsid w:val="6E7E06FA"/>
    <w:rsid w:val="6E9741A2"/>
    <w:rsid w:val="6F704843"/>
    <w:rsid w:val="702A5C47"/>
    <w:rsid w:val="71787D28"/>
    <w:rsid w:val="734B05C2"/>
    <w:rsid w:val="7414378F"/>
    <w:rsid w:val="758B2C18"/>
    <w:rsid w:val="76737B94"/>
    <w:rsid w:val="78165F38"/>
    <w:rsid w:val="78546D83"/>
    <w:rsid w:val="791E77E4"/>
    <w:rsid w:val="7C8A2B4A"/>
    <w:rsid w:val="7D8C60D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E4BA4"/>
    <w:pPr>
      <w:widowControl w:val="0"/>
      <w:jc w:val="both"/>
    </w:pPr>
    <w:rPr>
      <w:rFonts w:eastAsia="仿宋_GB2312"/>
      <w:kern w:val="2"/>
      <w:sz w:val="32"/>
      <w:szCs w:val="32"/>
    </w:rPr>
  </w:style>
  <w:style w:type="paragraph" w:styleId="3">
    <w:name w:val="heading 3"/>
    <w:basedOn w:val="a"/>
    <w:next w:val="a"/>
    <w:qFormat/>
    <w:rsid w:val="005E4BA4"/>
    <w:pPr>
      <w:keepNext/>
      <w:keepLines/>
      <w:spacing w:before="260" w:after="260" w:line="416" w:lineRule="auto"/>
      <w:outlineLvl w:val="2"/>
    </w:pPr>
    <w:rPr>
      <w:b/>
      <w:bCs/>
    </w:rPr>
  </w:style>
  <w:style w:type="paragraph" w:styleId="4">
    <w:name w:val="heading 4"/>
    <w:basedOn w:val="a"/>
    <w:next w:val="a"/>
    <w:uiPriority w:val="99"/>
    <w:qFormat/>
    <w:rsid w:val="005E4BA4"/>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5E4BA4"/>
    <w:pPr>
      <w:ind w:firstLineChars="200" w:firstLine="420"/>
    </w:pPr>
  </w:style>
  <w:style w:type="paragraph" w:styleId="a3">
    <w:name w:val="Body Text Indent"/>
    <w:basedOn w:val="a"/>
    <w:next w:val="4"/>
    <w:link w:val="Char"/>
    <w:qFormat/>
    <w:rsid w:val="005E4BA4"/>
    <w:pPr>
      <w:spacing w:after="120"/>
      <w:ind w:leftChars="200" w:left="420"/>
    </w:pPr>
  </w:style>
  <w:style w:type="paragraph" w:styleId="a4">
    <w:name w:val="Normal Indent"/>
    <w:basedOn w:val="a"/>
    <w:link w:val="Char0"/>
    <w:uiPriority w:val="99"/>
    <w:qFormat/>
    <w:rsid w:val="005E4BA4"/>
    <w:pPr>
      <w:spacing w:line="520" w:lineRule="exact"/>
      <w:ind w:firstLine="624"/>
    </w:pPr>
    <w:rPr>
      <w:rFonts w:ascii="Calibri" w:eastAsia="宋体" w:hAnsi="Calibri"/>
      <w:sz w:val="28"/>
      <w:szCs w:val="20"/>
    </w:rPr>
  </w:style>
  <w:style w:type="paragraph" w:styleId="a5">
    <w:name w:val="Body Text"/>
    <w:basedOn w:val="a"/>
    <w:qFormat/>
    <w:rsid w:val="005E4BA4"/>
    <w:pPr>
      <w:spacing w:after="120"/>
    </w:pPr>
    <w:rPr>
      <w:rFonts w:eastAsia="宋体"/>
    </w:rPr>
  </w:style>
  <w:style w:type="paragraph" w:styleId="a6">
    <w:name w:val="Date"/>
    <w:basedOn w:val="a"/>
    <w:next w:val="a"/>
    <w:link w:val="Char1"/>
    <w:qFormat/>
    <w:rsid w:val="005E4BA4"/>
    <w:pPr>
      <w:ind w:leftChars="2500" w:left="100"/>
    </w:pPr>
  </w:style>
  <w:style w:type="paragraph" w:styleId="a7">
    <w:name w:val="footer"/>
    <w:basedOn w:val="a"/>
    <w:qFormat/>
    <w:rsid w:val="005E4BA4"/>
    <w:pPr>
      <w:tabs>
        <w:tab w:val="center" w:pos="4153"/>
        <w:tab w:val="right" w:pos="8306"/>
      </w:tabs>
      <w:snapToGrid w:val="0"/>
      <w:jc w:val="left"/>
    </w:pPr>
    <w:rPr>
      <w:sz w:val="18"/>
      <w:szCs w:val="18"/>
    </w:rPr>
  </w:style>
  <w:style w:type="paragraph" w:styleId="a8">
    <w:name w:val="header"/>
    <w:basedOn w:val="a"/>
    <w:qFormat/>
    <w:rsid w:val="005E4BA4"/>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rsid w:val="005E4BA4"/>
    <w:pPr>
      <w:spacing w:before="240" w:after="60"/>
      <w:jc w:val="center"/>
      <w:outlineLvl w:val="0"/>
    </w:pPr>
    <w:rPr>
      <w:rFonts w:ascii="Cambria" w:eastAsia="宋体" w:hAnsi="Cambria"/>
      <w:b/>
      <w:bCs/>
    </w:rPr>
  </w:style>
  <w:style w:type="character" w:styleId="aa">
    <w:name w:val="page number"/>
    <w:basedOn w:val="a0"/>
    <w:qFormat/>
    <w:rsid w:val="005E4BA4"/>
  </w:style>
  <w:style w:type="paragraph" w:customStyle="1" w:styleId="Default">
    <w:name w:val="Default"/>
    <w:basedOn w:val="a"/>
    <w:next w:val="a"/>
    <w:qFormat/>
    <w:rsid w:val="005E4BA4"/>
    <w:pPr>
      <w:autoSpaceDE w:val="0"/>
      <w:autoSpaceDN w:val="0"/>
      <w:jc w:val="left"/>
    </w:pPr>
    <w:rPr>
      <w:rFonts w:ascii="宋体" w:eastAsia="宋体" w:hint="eastAsia"/>
      <w:color w:val="000000"/>
      <w:kern w:val="0"/>
      <w:sz w:val="24"/>
      <w:szCs w:val="24"/>
    </w:rPr>
  </w:style>
  <w:style w:type="paragraph" w:customStyle="1" w:styleId="ab">
    <w:name w:val="表内文字"/>
    <w:basedOn w:val="a"/>
    <w:qFormat/>
    <w:rsid w:val="005E4BA4"/>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5E4BA4"/>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sid w:val="005E4BA4"/>
    <w:rPr>
      <w:rFonts w:eastAsia="仿宋_GB2312"/>
      <w:kern w:val="2"/>
      <w:sz w:val="32"/>
      <w:szCs w:val="32"/>
    </w:rPr>
  </w:style>
  <w:style w:type="character" w:customStyle="1" w:styleId="Char1">
    <w:name w:val="日期 Char"/>
    <w:basedOn w:val="a0"/>
    <w:link w:val="a6"/>
    <w:qFormat/>
    <w:rsid w:val="005E4BA4"/>
    <w:rPr>
      <w:rFonts w:eastAsia="仿宋_GB2312"/>
      <w:kern w:val="2"/>
      <w:sz w:val="32"/>
      <w:szCs w:val="32"/>
    </w:rPr>
  </w:style>
  <w:style w:type="character" w:customStyle="1" w:styleId="Char0">
    <w:name w:val="正文缩进 Char"/>
    <w:link w:val="a4"/>
    <w:uiPriority w:val="99"/>
    <w:qFormat/>
    <w:locked/>
    <w:rsid w:val="005E4BA4"/>
    <w:rPr>
      <w:rFonts w:ascii="Calibri" w:hAnsi="Calibri"/>
      <w:kern w:val="2"/>
      <w:sz w:val="28"/>
    </w:rPr>
  </w:style>
  <w:style w:type="character" w:customStyle="1" w:styleId="LLLLLLLChar">
    <w:name w:val="正文LLLLLLL Char"/>
    <w:link w:val="LLLLLLL"/>
    <w:qFormat/>
    <w:rsid w:val="005E4BA4"/>
    <w:rPr>
      <w:sz w:val="28"/>
    </w:rPr>
  </w:style>
  <w:style w:type="paragraph" w:customStyle="1" w:styleId="LLLLLLL">
    <w:name w:val="正文LLLLLLL"/>
    <w:basedOn w:val="a"/>
    <w:link w:val="LLLLLLLChar"/>
    <w:qFormat/>
    <w:rsid w:val="005E4BA4"/>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55</cp:revision>
  <cp:lastPrinted>2022-03-18T05:53:00Z</cp:lastPrinted>
  <dcterms:created xsi:type="dcterms:W3CDTF">2019-05-05T02:29:00Z</dcterms:created>
  <dcterms:modified xsi:type="dcterms:W3CDTF">2022-04-25T10:46:00Z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2312C2C826B54D6488C2692FD8606D49</vt:lpwstr>
  </property>
</Properties>
</file>