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43E" w:rsidRDefault="00B6643E">
      <w:pPr>
        <w:spacing w:line="264" w:lineRule="auto"/>
        <w:rPr>
          <w:color w:val="0000FF"/>
          <w:sz w:val="36"/>
        </w:rPr>
      </w:pPr>
    </w:p>
    <w:p w:rsidR="00B6643E" w:rsidRDefault="00B6643E">
      <w:pPr>
        <w:pStyle w:val="Default"/>
        <w:rPr>
          <w:color w:val="0000FF"/>
          <w:sz w:val="28"/>
        </w:rPr>
      </w:pPr>
    </w:p>
    <w:p w:rsidR="00B6643E" w:rsidRDefault="00B6643E">
      <w:pPr>
        <w:pStyle w:val="Default"/>
        <w:spacing w:line="264" w:lineRule="auto"/>
        <w:rPr>
          <w:color w:val="0000FF"/>
          <w:sz w:val="28"/>
        </w:rPr>
      </w:pPr>
    </w:p>
    <w:p w:rsidR="00B6643E" w:rsidRDefault="00B6643E">
      <w:pPr>
        <w:pStyle w:val="Default"/>
        <w:spacing w:line="264" w:lineRule="auto"/>
        <w:rPr>
          <w:color w:val="0000FF"/>
          <w:sz w:val="48"/>
          <w:szCs w:val="44"/>
        </w:rPr>
      </w:pPr>
    </w:p>
    <w:p w:rsidR="00B6643E" w:rsidRDefault="00B6643E"/>
    <w:p w:rsidR="00B6643E" w:rsidRDefault="00B6643E">
      <w:pPr>
        <w:spacing w:line="560" w:lineRule="exact"/>
        <w:rPr>
          <w:color w:val="0000FF"/>
          <w:sz w:val="52"/>
        </w:rPr>
      </w:pPr>
      <w:r>
        <w:rPr>
          <w:noProof/>
        </w:rPr>
        <w:pict>
          <v:shapetype id="_x0000_t202" coordsize="21600,21600" o:spt="202" path="m,l,21600r21600,l21600,xe">
            <v:stroke joinstyle="miter"/>
            <v:path gradientshapeok="t" o:connecttype="rect"/>
          </v:shapetype>
          <v:shape id="文本框 3" o:spid="_x0000_s1027" type="#_x0000_t202" style="position:absolute;left:0;text-align:left;margin-left:99pt;margin-top:16.75pt;width:232.2pt;height:39.5pt;z-index:251659264" strokecolor="white">
            <v:textbox>
              <w:txbxContent>
                <w:p w:rsidR="00B6643E" w:rsidRDefault="00B6643E">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2022</w:t>
                  </w:r>
                  <w:r>
                    <w:rPr>
                      <w:rFonts w:hint="eastAsia"/>
                    </w:rPr>
                    <w:t>〕</w:t>
                  </w:r>
                  <w:r>
                    <w:t>19</w:t>
                  </w:r>
                  <w:r>
                    <w:rPr>
                      <w:rFonts w:hint="eastAsia"/>
                    </w:rPr>
                    <w:t>号</w:t>
                  </w:r>
                </w:p>
              </w:txbxContent>
            </v:textbox>
          </v:shape>
        </w:pict>
      </w:r>
    </w:p>
    <w:p w:rsidR="00B6643E" w:rsidRDefault="00B6643E">
      <w:pPr>
        <w:pStyle w:val="Default"/>
      </w:pPr>
    </w:p>
    <w:p w:rsidR="00B6643E" w:rsidRDefault="00B6643E">
      <w:pPr>
        <w:adjustRightInd w:val="0"/>
        <w:snapToGrid w:val="0"/>
        <w:spacing w:line="640" w:lineRule="exact"/>
        <w:jc w:val="center"/>
        <w:rPr>
          <w:rFonts w:eastAsia="方正小标宋简体"/>
          <w:w w:val="95"/>
          <w:sz w:val="44"/>
          <w:szCs w:val="44"/>
        </w:rPr>
      </w:pPr>
      <w:r>
        <w:rPr>
          <w:rFonts w:eastAsia="方正小标宋简体" w:hint="eastAsia"/>
          <w:w w:val="95"/>
          <w:sz w:val="44"/>
          <w:szCs w:val="44"/>
        </w:rPr>
        <w:t>关于阿拉尔经济技术开发区中水资源化利用及生态修复工程环境影响报告表的批复</w:t>
      </w:r>
    </w:p>
    <w:p w:rsidR="00B6643E" w:rsidRDefault="00B6643E">
      <w:pPr>
        <w:adjustRightInd w:val="0"/>
        <w:snapToGrid w:val="0"/>
        <w:spacing w:line="560" w:lineRule="exact"/>
      </w:pPr>
    </w:p>
    <w:p w:rsidR="00B6643E" w:rsidRDefault="00B6643E">
      <w:pPr>
        <w:adjustRightInd w:val="0"/>
        <w:spacing w:line="560" w:lineRule="exact"/>
        <w:rPr>
          <w:rFonts w:ascii="仿宋_GB2312" w:hAnsi="仿宋" w:cs="仿宋"/>
        </w:rPr>
      </w:pPr>
      <w:r>
        <w:rPr>
          <w:rFonts w:ascii="仿宋_GB2312" w:hAnsi="仿宋" w:hint="eastAsia"/>
          <w:spacing w:val="-10"/>
        </w:rPr>
        <w:t>阿拉尔经济技术开发区</w:t>
      </w:r>
      <w:r>
        <w:rPr>
          <w:rFonts w:ascii="仿宋_GB2312" w:hAnsi="仿宋" w:cs="仿宋" w:hint="eastAsia"/>
        </w:rPr>
        <w:t>：</w:t>
      </w:r>
    </w:p>
    <w:p w:rsidR="00B6643E" w:rsidRDefault="00B6643E">
      <w:pPr>
        <w:adjustRightInd w:val="0"/>
        <w:snapToGrid w:val="0"/>
        <w:spacing w:line="560" w:lineRule="exact"/>
        <w:ind w:firstLine="630"/>
        <w:rPr>
          <w:rFonts w:ascii="仿宋_GB2312"/>
        </w:rPr>
      </w:pPr>
      <w:r>
        <w:rPr>
          <w:rFonts w:ascii="仿宋_GB2312" w:hint="eastAsia"/>
        </w:rPr>
        <w:t>你单位报送的《关于送审</w:t>
      </w:r>
      <w:r>
        <w:rPr>
          <w:rFonts w:ascii="仿宋_GB2312" w:hAnsi="仿宋" w:hint="eastAsia"/>
          <w:spacing w:val="-10"/>
        </w:rPr>
        <w:t>阿拉尔经济技术开发区中水资源化利用及生态修复工程环境影响报告表</w:t>
      </w:r>
      <w:r>
        <w:rPr>
          <w:rFonts w:ascii="仿宋_GB2312" w:hint="eastAsia"/>
        </w:rPr>
        <w:t>的</w:t>
      </w:r>
      <w:r>
        <w:rPr>
          <w:rFonts w:ascii="仿宋_GB2312" w:hAnsi="仿宋_GB2312" w:cs="仿宋_GB2312" w:hint="eastAsia"/>
        </w:rPr>
        <w:t>请示</w:t>
      </w:r>
      <w:r>
        <w:rPr>
          <w:rFonts w:ascii="仿宋_GB2312" w:hint="eastAsia"/>
        </w:rPr>
        <w:t>》及《</w:t>
      </w:r>
      <w:r>
        <w:rPr>
          <w:rFonts w:ascii="仿宋_GB2312" w:hAnsi="仿宋" w:hint="eastAsia"/>
          <w:spacing w:val="-10"/>
        </w:rPr>
        <w:t>阿拉尔经济技术开发区中水资源化利用及生态修复工程环境影响报告</w:t>
      </w:r>
      <w:r>
        <w:rPr>
          <w:rFonts w:ascii="仿宋_GB2312" w:hAnsi="仿宋" w:cs="仿宋" w:hint="eastAsia"/>
        </w:rPr>
        <w:t>表</w:t>
      </w:r>
      <w:r>
        <w:rPr>
          <w:rFonts w:ascii="仿宋_GB2312" w:hint="eastAsia"/>
        </w:rPr>
        <w:t>》（以下简称“报告表”）收悉。经专家审查和研究，现批复如下：</w:t>
      </w:r>
    </w:p>
    <w:p w:rsidR="00B6643E" w:rsidRDefault="00B6643E" w:rsidP="00EE489F">
      <w:pPr>
        <w:numPr>
          <w:ilvl w:val="0"/>
          <w:numId w:val="1"/>
        </w:numPr>
        <w:adjustRightInd w:val="0"/>
        <w:snapToGrid w:val="0"/>
        <w:spacing w:line="560" w:lineRule="exact"/>
        <w:ind w:firstLineChars="200" w:firstLine="609"/>
        <w:rPr>
          <w:rFonts w:ascii="仿宋_GB2312"/>
        </w:rPr>
      </w:pPr>
      <w:r>
        <w:rPr>
          <w:rFonts w:ascii="仿宋_GB2312" w:hint="eastAsia"/>
        </w:rPr>
        <w:t>项目位于</w:t>
      </w:r>
      <w:r>
        <w:rPr>
          <w:rFonts w:ascii="仿宋_GB2312" w:hAnsi="仿宋" w:hint="eastAsia"/>
          <w:spacing w:val="-10"/>
        </w:rPr>
        <w:t>阿拉尔经济技术开发区</w:t>
      </w:r>
      <w:r>
        <w:rPr>
          <w:rFonts w:ascii="仿宋_GB2312" w:hint="eastAsia"/>
        </w:rPr>
        <w:t>工业污水暂存池（俗称氧化塘）西南角，与氧化塘中心位置相距</w:t>
      </w:r>
      <w:r>
        <w:rPr>
          <w:rFonts w:ascii="仿宋_GB2312"/>
        </w:rPr>
        <w:t>1.8km</w:t>
      </w:r>
      <w:r>
        <w:rPr>
          <w:rFonts w:ascii="仿宋_GB2312" w:hint="eastAsia"/>
        </w:rPr>
        <w:t>，新建一座库容为</w:t>
      </w:r>
      <w:r>
        <w:rPr>
          <w:rFonts w:ascii="仿宋_GB2312"/>
        </w:rPr>
        <w:t>300</w:t>
      </w:r>
      <w:r>
        <w:rPr>
          <w:rFonts w:ascii="仿宋_GB2312" w:hint="eastAsia"/>
        </w:rPr>
        <w:t>万</w:t>
      </w:r>
      <w:r>
        <w:rPr>
          <w:rFonts w:ascii="仿宋_GB2312"/>
        </w:rPr>
        <w:t>m</w:t>
      </w:r>
      <w:r>
        <w:rPr>
          <w:rFonts w:ascii="仿宋_GB2312"/>
          <w:vertAlign w:val="superscript"/>
        </w:rPr>
        <w:t>3</w:t>
      </w:r>
      <w:r>
        <w:rPr>
          <w:rFonts w:ascii="仿宋_GB2312" w:hint="eastAsia"/>
        </w:rPr>
        <w:t>的中水库，用于接纳阿拉尔经济技术开发区污水处理厂处理达标后的尾水，冬季储存，夏季灌溉期用于配套建设的碳汇林绿化灌溉。新建</w:t>
      </w:r>
      <w:r>
        <w:rPr>
          <w:rFonts w:ascii="仿宋_GB2312"/>
        </w:rPr>
        <w:t>2.82km</w:t>
      </w:r>
      <w:r>
        <w:rPr>
          <w:rFonts w:ascii="仿宋_GB2312" w:hint="eastAsia"/>
        </w:rPr>
        <w:t>的输水管线及配套设施，输水管线采用地埋式敷设，同时配套公用工程和环保工程。项目区东南侧</w:t>
      </w:r>
      <w:r>
        <w:rPr>
          <w:rFonts w:ascii="仿宋_GB2312"/>
        </w:rPr>
        <w:t>6km</w:t>
      </w:r>
      <w:r>
        <w:rPr>
          <w:rFonts w:ascii="仿宋_GB2312" w:hint="eastAsia"/>
        </w:rPr>
        <w:t>处为塔里木河，西侧</w:t>
      </w:r>
      <w:r>
        <w:rPr>
          <w:rFonts w:ascii="仿宋_GB2312"/>
        </w:rPr>
        <w:t>2.3km</w:t>
      </w:r>
      <w:r>
        <w:rPr>
          <w:rFonts w:ascii="仿宋_GB2312" w:hint="eastAsia"/>
        </w:rPr>
        <w:t>处为塔北一干排渠，北侧约</w:t>
      </w:r>
      <w:r>
        <w:rPr>
          <w:rFonts w:ascii="仿宋_GB2312"/>
        </w:rPr>
        <w:t>2.8km</w:t>
      </w:r>
      <w:r>
        <w:rPr>
          <w:rFonts w:ascii="仿宋_GB2312" w:hint="eastAsia"/>
        </w:rPr>
        <w:t>处为中泰纺织科技有限公司的</w:t>
      </w:r>
      <w:r>
        <w:rPr>
          <w:rFonts w:ascii="仿宋_GB2312"/>
        </w:rPr>
        <w:t>1000</w:t>
      </w:r>
      <w:r>
        <w:rPr>
          <w:rFonts w:ascii="仿宋_GB2312" w:hint="eastAsia"/>
        </w:rPr>
        <w:t>万</w:t>
      </w:r>
      <w:r>
        <w:rPr>
          <w:rFonts w:ascii="仿宋_GB2312"/>
        </w:rPr>
        <w:t>m</w:t>
      </w:r>
      <w:r>
        <w:rPr>
          <w:rFonts w:ascii="仿宋_GB2312"/>
          <w:vertAlign w:val="superscript"/>
        </w:rPr>
        <w:t>3</w:t>
      </w:r>
      <w:r>
        <w:rPr>
          <w:rFonts w:ascii="仿宋_GB2312" w:hint="eastAsia"/>
        </w:rPr>
        <w:t>废水暂存池。项目区中心地理位置坐标为：东经</w:t>
      </w:r>
      <w:r>
        <w:rPr>
          <w:rFonts w:ascii="仿宋_GB2312"/>
        </w:rPr>
        <w:t>81</w:t>
      </w:r>
      <w:r>
        <w:rPr>
          <w:rFonts w:ascii="仿宋_GB2312" w:hint="eastAsia"/>
        </w:rPr>
        <w:t>°</w:t>
      </w:r>
      <w:r>
        <w:rPr>
          <w:rFonts w:ascii="仿宋_GB2312"/>
        </w:rPr>
        <w:t>25</w:t>
      </w:r>
      <w:r>
        <w:rPr>
          <w:rFonts w:ascii="仿宋_GB2312" w:hint="eastAsia"/>
        </w:rPr>
        <w:t>′</w:t>
      </w:r>
      <w:r>
        <w:rPr>
          <w:rFonts w:ascii="仿宋_GB2312"/>
        </w:rPr>
        <w:t>0.378</w:t>
      </w:r>
      <w:r>
        <w:rPr>
          <w:rFonts w:ascii="仿宋_GB2312" w:hint="eastAsia"/>
        </w:rPr>
        <w:t>″，北纬</w:t>
      </w:r>
      <w:r>
        <w:rPr>
          <w:rFonts w:ascii="仿宋_GB2312"/>
        </w:rPr>
        <w:t>40</w:t>
      </w:r>
      <w:r>
        <w:rPr>
          <w:rFonts w:ascii="仿宋_GB2312" w:hint="eastAsia"/>
        </w:rPr>
        <w:t>°</w:t>
      </w:r>
      <w:r>
        <w:rPr>
          <w:rFonts w:ascii="仿宋_GB2312"/>
        </w:rPr>
        <w:t>43</w:t>
      </w:r>
      <w:r>
        <w:rPr>
          <w:rFonts w:ascii="仿宋_GB2312" w:hint="eastAsia"/>
        </w:rPr>
        <w:t>′</w:t>
      </w:r>
      <w:r>
        <w:rPr>
          <w:rFonts w:ascii="仿宋_GB2312"/>
        </w:rPr>
        <w:t>25.620</w:t>
      </w:r>
      <w:r>
        <w:rPr>
          <w:rFonts w:ascii="仿宋_GB2312" w:hint="eastAsia"/>
        </w:rPr>
        <w:t>″；引水管道起点坐标为：东经</w:t>
      </w:r>
      <w:r>
        <w:rPr>
          <w:rFonts w:ascii="仿宋_GB2312"/>
        </w:rPr>
        <w:t>81</w:t>
      </w:r>
      <w:r>
        <w:rPr>
          <w:rFonts w:ascii="仿宋_GB2312" w:hint="eastAsia"/>
        </w:rPr>
        <w:t>°</w:t>
      </w:r>
      <w:r>
        <w:rPr>
          <w:rFonts w:ascii="仿宋_GB2312"/>
        </w:rPr>
        <w:t>23</w:t>
      </w:r>
      <w:r>
        <w:rPr>
          <w:rFonts w:ascii="仿宋_GB2312" w:hint="eastAsia"/>
        </w:rPr>
        <w:t>′</w:t>
      </w:r>
      <w:r>
        <w:rPr>
          <w:rFonts w:ascii="仿宋_GB2312"/>
        </w:rPr>
        <w:t>5.486</w:t>
      </w:r>
      <w:r>
        <w:rPr>
          <w:rFonts w:ascii="仿宋_GB2312" w:hint="eastAsia"/>
        </w:rPr>
        <w:t>″，北纬</w:t>
      </w:r>
      <w:r>
        <w:rPr>
          <w:rFonts w:ascii="仿宋_GB2312"/>
        </w:rPr>
        <w:t>40</w:t>
      </w:r>
      <w:r>
        <w:rPr>
          <w:rFonts w:ascii="仿宋_GB2312" w:hint="eastAsia"/>
        </w:rPr>
        <w:t>°</w:t>
      </w:r>
      <w:r>
        <w:rPr>
          <w:rFonts w:ascii="仿宋_GB2312"/>
        </w:rPr>
        <w:t>42</w:t>
      </w:r>
      <w:r>
        <w:rPr>
          <w:rFonts w:ascii="仿宋_GB2312" w:hint="eastAsia"/>
        </w:rPr>
        <w:t>′</w:t>
      </w:r>
      <w:r>
        <w:rPr>
          <w:rFonts w:ascii="仿宋_GB2312"/>
        </w:rPr>
        <w:t>46.694</w:t>
      </w:r>
      <w:r>
        <w:rPr>
          <w:rFonts w:ascii="仿宋_GB2312" w:hint="eastAsia"/>
        </w:rPr>
        <w:t>″，终点坐标为：东经</w:t>
      </w:r>
      <w:r>
        <w:rPr>
          <w:rFonts w:ascii="仿宋_GB2312"/>
        </w:rPr>
        <w:t>81</w:t>
      </w:r>
      <w:r>
        <w:rPr>
          <w:rFonts w:ascii="仿宋_GB2312" w:hint="eastAsia"/>
        </w:rPr>
        <w:t>°</w:t>
      </w:r>
      <w:r>
        <w:rPr>
          <w:rFonts w:ascii="仿宋_GB2312"/>
        </w:rPr>
        <w:t>24</w:t>
      </w:r>
      <w:r>
        <w:rPr>
          <w:rFonts w:ascii="仿宋_GB2312" w:hint="eastAsia"/>
        </w:rPr>
        <w:t>′</w:t>
      </w:r>
      <w:r>
        <w:rPr>
          <w:rFonts w:ascii="仿宋_GB2312"/>
        </w:rPr>
        <w:t>41.277</w:t>
      </w:r>
      <w:r>
        <w:rPr>
          <w:rFonts w:ascii="仿宋_GB2312" w:hint="eastAsia"/>
        </w:rPr>
        <w:t>″，北纬</w:t>
      </w:r>
      <w:r>
        <w:rPr>
          <w:rFonts w:ascii="仿宋_GB2312"/>
        </w:rPr>
        <w:t>40</w:t>
      </w:r>
      <w:r>
        <w:rPr>
          <w:rFonts w:ascii="仿宋_GB2312" w:hint="eastAsia"/>
        </w:rPr>
        <w:t>°</w:t>
      </w:r>
      <w:r>
        <w:rPr>
          <w:rFonts w:ascii="仿宋_GB2312"/>
        </w:rPr>
        <w:t>43</w:t>
      </w:r>
      <w:r>
        <w:rPr>
          <w:rFonts w:ascii="仿宋_GB2312" w:hint="eastAsia"/>
        </w:rPr>
        <w:t>′</w:t>
      </w:r>
      <w:r>
        <w:rPr>
          <w:rFonts w:ascii="仿宋_GB2312"/>
        </w:rPr>
        <w:t>21.295</w:t>
      </w:r>
      <w:r>
        <w:rPr>
          <w:rFonts w:ascii="仿宋_GB2312" w:hint="eastAsia"/>
        </w:rPr>
        <w:t>″。项目占地面积为</w:t>
      </w:r>
      <w:r>
        <w:rPr>
          <w:rFonts w:ascii="仿宋_GB2312"/>
        </w:rPr>
        <w:t>1148532m</w:t>
      </w:r>
      <w:r>
        <w:rPr>
          <w:rFonts w:ascii="仿宋_GB2312"/>
          <w:vertAlign w:val="superscript"/>
        </w:rPr>
        <w:t>2</w:t>
      </w:r>
      <w:r>
        <w:rPr>
          <w:rFonts w:ascii="仿宋_GB2312" w:hint="eastAsia"/>
        </w:rPr>
        <w:t>，总投资</w:t>
      </w:r>
      <w:r>
        <w:rPr>
          <w:rFonts w:ascii="仿宋_GB2312"/>
        </w:rPr>
        <w:t>11306.1</w:t>
      </w:r>
      <w:r>
        <w:rPr>
          <w:rFonts w:ascii="仿宋_GB2312" w:hint="eastAsia"/>
        </w:rPr>
        <w:t>万元，其中环保投资</w:t>
      </w:r>
      <w:r>
        <w:rPr>
          <w:rFonts w:ascii="仿宋_GB2312"/>
        </w:rPr>
        <w:t>200</w:t>
      </w:r>
      <w:r>
        <w:rPr>
          <w:rFonts w:ascii="仿宋_GB2312" w:hint="eastAsia"/>
        </w:rPr>
        <w:t>万元，占总投资的</w:t>
      </w:r>
      <w:r>
        <w:rPr>
          <w:rFonts w:ascii="仿宋_GB2312"/>
        </w:rPr>
        <w:t>1.77</w:t>
      </w:r>
      <w:r>
        <w:rPr>
          <w:rFonts w:ascii="仿宋_GB2312" w:hint="eastAsia"/>
        </w:rPr>
        <w:t>％。</w:t>
      </w:r>
    </w:p>
    <w:p w:rsidR="00B6643E" w:rsidRDefault="00B6643E" w:rsidP="00EE489F">
      <w:pPr>
        <w:adjustRightInd w:val="0"/>
        <w:snapToGrid w:val="0"/>
        <w:spacing w:line="560" w:lineRule="exact"/>
        <w:ind w:firstLineChars="200" w:firstLine="609"/>
        <w:rPr>
          <w:rFonts w:ascii="仿宋_GB2312"/>
        </w:rPr>
      </w:pPr>
      <w:r>
        <w:rPr>
          <w:rFonts w:ascii="仿宋_GB2312" w:hint="eastAsia"/>
        </w:rPr>
        <w:t>二、我局原则同意报告表的结论。项目经投资主管部门依法审批后，你单位须严格按照报告表所列建设项目的性质、规模、地点、环保对策措施实施项目建设。</w:t>
      </w:r>
    </w:p>
    <w:p w:rsidR="00B6643E" w:rsidRDefault="00B6643E" w:rsidP="00EE489F">
      <w:pPr>
        <w:snapToGrid w:val="0"/>
        <w:spacing w:line="560" w:lineRule="exact"/>
        <w:ind w:firstLineChars="200" w:firstLine="609"/>
        <w:rPr>
          <w:rFonts w:ascii="仿宋_GB2312"/>
        </w:rPr>
      </w:pPr>
      <w:r>
        <w:rPr>
          <w:rFonts w:ascii="仿宋_GB2312" w:hint="eastAsia"/>
        </w:rPr>
        <w:t>三、你单位在项目运营中，应认真、全面落实报告表提出的各项环保对策措施要求，加强生态保护工作，重点做好以下工作：</w:t>
      </w:r>
    </w:p>
    <w:p w:rsidR="00B6643E" w:rsidRDefault="00B6643E" w:rsidP="00EE489F">
      <w:pPr>
        <w:snapToGrid w:val="0"/>
        <w:spacing w:line="560" w:lineRule="exact"/>
        <w:ind w:firstLineChars="200" w:firstLine="609"/>
        <w:rPr>
          <w:rFonts w:ascii="仿宋_GB2312"/>
        </w:rPr>
      </w:pPr>
      <w:r>
        <w:rPr>
          <w:rFonts w:ascii="仿宋_GB2312" w:hint="eastAsia"/>
        </w:rPr>
        <w:t>（一）认真落实生态环境保护措施。做好施工过程中土料场、弃土场、施工营地的生态保护措施；严格控制施工作业带宽，减少临时土地占用，弃渣、弃土严格管理；管沟开挖，分层堆放，分类回填；加强施工人员教育，严禁乱砍、乱挖。项目区现有氧化塘经过多年治理和生态修复，区域植被、野生动物、鸟类、鱼类等生态系统相对比较稳定，须根据具体情况适时注入达标尾水，维持氧化塘现有生态系统的稳定性，做好施工结束后的生态恢复措施。</w:t>
      </w:r>
    </w:p>
    <w:p w:rsidR="00B6643E" w:rsidRDefault="00B6643E" w:rsidP="00EE489F">
      <w:pPr>
        <w:adjustRightInd w:val="0"/>
        <w:snapToGrid w:val="0"/>
        <w:spacing w:line="560" w:lineRule="exact"/>
        <w:ind w:firstLineChars="200" w:firstLine="609"/>
        <w:rPr>
          <w:rFonts w:ascii="仿宋_GB2312" w:hAnsi="宋体"/>
        </w:rPr>
      </w:pPr>
      <w:r>
        <w:rPr>
          <w:rFonts w:ascii="仿宋_GB2312" w:hint="eastAsia"/>
        </w:rPr>
        <w:t>（二）</w:t>
      </w:r>
      <w:r>
        <w:rPr>
          <w:rFonts w:ascii="仿宋_GB2312" w:hAnsi="宋体" w:hint="eastAsia"/>
        </w:rPr>
        <w:t>严格落实水污染防治措施。项目运营期废水主要为管理站房职工产生的少量生活污水，经地埋式一体化生物处理装置处理，出水达到《农村生活污水处理排放标准》（</w:t>
      </w:r>
      <w:r>
        <w:rPr>
          <w:rFonts w:ascii="仿宋_GB2312" w:hAnsi="宋体"/>
        </w:rPr>
        <w:t>DB 654275-2019</w:t>
      </w:r>
      <w:r>
        <w:rPr>
          <w:rFonts w:ascii="仿宋_GB2312" w:hAnsi="宋体" w:hint="eastAsia"/>
        </w:rPr>
        <w:t>）表</w:t>
      </w:r>
      <w:r>
        <w:rPr>
          <w:rFonts w:ascii="仿宋_GB2312" w:hAnsi="宋体"/>
        </w:rPr>
        <w:t>2</w:t>
      </w:r>
      <w:r>
        <w:rPr>
          <w:rFonts w:ascii="仿宋_GB2312" w:hAnsi="宋体" w:hint="eastAsia"/>
        </w:rPr>
        <w:t>中</w:t>
      </w:r>
      <w:r>
        <w:rPr>
          <w:rFonts w:ascii="仿宋_GB2312" w:hAnsi="宋体"/>
        </w:rPr>
        <w:t>C</w:t>
      </w:r>
      <w:r>
        <w:rPr>
          <w:rFonts w:ascii="仿宋_GB2312" w:hAnsi="宋体" w:hint="eastAsia"/>
        </w:rPr>
        <w:t>级标准后，用于周围荒漠植被灌溉。</w:t>
      </w:r>
    </w:p>
    <w:p w:rsidR="00B6643E" w:rsidRDefault="00B6643E" w:rsidP="00EE489F">
      <w:pPr>
        <w:pStyle w:val="PlainText"/>
        <w:adjustRightInd w:val="0"/>
        <w:snapToGrid w:val="0"/>
        <w:spacing w:line="560" w:lineRule="exact"/>
        <w:ind w:firstLineChars="200" w:firstLine="609"/>
        <w:rPr>
          <w:rFonts w:ascii="仿宋_GB2312" w:hAnsi="Times New Roman"/>
          <w:sz w:val="32"/>
          <w:szCs w:val="32"/>
        </w:rPr>
      </w:pPr>
      <w:r>
        <w:rPr>
          <w:rFonts w:ascii="仿宋_GB2312" w:hAnsi="Times New Roman" w:hint="eastAsia"/>
          <w:sz w:val="32"/>
          <w:szCs w:val="32"/>
        </w:rPr>
        <w:t>（三）严格落实噪声污染防治措施。项目运营期噪声主要为抽水泵房离心泵运转噪声。通过基础减振，加强设备的维护和保养，保证设备运行状态良好。</w:t>
      </w:r>
    </w:p>
    <w:p w:rsidR="00B6643E" w:rsidRDefault="00B6643E" w:rsidP="00EE489F">
      <w:pPr>
        <w:pStyle w:val="PlainText"/>
        <w:adjustRightInd w:val="0"/>
        <w:snapToGrid w:val="0"/>
        <w:spacing w:line="560" w:lineRule="exact"/>
        <w:ind w:firstLineChars="200" w:firstLine="609"/>
        <w:rPr>
          <w:rFonts w:ascii="仿宋_GB2312" w:hAnsi="Times New Roman"/>
          <w:sz w:val="32"/>
          <w:szCs w:val="32"/>
        </w:rPr>
      </w:pPr>
      <w:r>
        <w:rPr>
          <w:rFonts w:ascii="仿宋_GB2312" w:hAnsi="Times New Roman" w:hint="eastAsia"/>
          <w:sz w:val="32"/>
          <w:szCs w:val="32"/>
        </w:rPr>
        <w:t>（四）严格落实固体废物污染防治措施。项目施工期固体废物主要为施工生活垃圾</w:t>
      </w:r>
      <w:r>
        <w:rPr>
          <w:rFonts w:ascii="仿宋_GB2312" w:hAnsi="Times New Roman" w:hint="eastAsia"/>
          <w:sz w:val="32"/>
          <w:szCs w:val="32"/>
          <w:lang/>
        </w:rPr>
        <w:t>、</w:t>
      </w:r>
      <w:r>
        <w:rPr>
          <w:rFonts w:ascii="仿宋_GB2312" w:hAnsi="Times New Roman" w:hint="eastAsia"/>
          <w:sz w:val="32"/>
          <w:szCs w:val="32"/>
        </w:rPr>
        <w:t>弃土</w:t>
      </w:r>
      <w:r>
        <w:rPr>
          <w:rFonts w:ascii="仿宋_GB2312" w:hAnsi="Times New Roman" w:hint="eastAsia"/>
          <w:sz w:val="32"/>
          <w:szCs w:val="32"/>
          <w:lang/>
        </w:rPr>
        <w:t>、建筑垃圾、</w:t>
      </w:r>
      <w:r>
        <w:rPr>
          <w:rFonts w:ascii="仿宋_GB2312" w:hAnsi="Times New Roman" w:hint="eastAsia"/>
          <w:sz w:val="32"/>
          <w:szCs w:val="32"/>
        </w:rPr>
        <w:t>废润滑油</w:t>
      </w:r>
      <w:r>
        <w:rPr>
          <w:rFonts w:ascii="仿宋_GB2312" w:hAnsi="Times New Roman" w:hint="eastAsia"/>
          <w:sz w:val="32"/>
          <w:szCs w:val="32"/>
          <w:lang/>
        </w:rPr>
        <w:t>。生活垃圾</w:t>
      </w:r>
      <w:r>
        <w:rPr>
          <w:rFonts w:ascii="仿宋_GB2312" w:hAnsi="Times New Roman" w:hint="eastAsia"/>
          <w:sz w:val="32"/>
          <w:szCs w:val="32"/>
        </w:rPr>
        <w:t>经施工现场设置的临时垃圾收集点集中收集后定期由环卫部门统一清运至生活垃圾填埋场填埋；土石方开挖产生的弃土及时拉运至弃土场填埋；可回收利用的建筑垃圾，优先考虑回收，不可利用部分及时清运至阿拉尔市建筑垃圾处置场统一处理</w:t>
      </w:r>
      <w:r>
        <w:rPr>
          <w:rFonts w:ascii="仿宋_GB2312" w:hAnsi="Times New Roman" w:hint="eastAsia"/>
          <w:sz w:val="32"/>
          <w:szCs w:val="32"/>
          <w:lang/>
        </w:rPr>
        <w:t>；</w:t>
      </w:r>
      <w:r>
        <w:rPr>
          <w:rFonts w:ascii="仿宋_GB2312" w:hAnsi="Times New Roman" w:hint="eastAsia"/>
          <w:sz w:val="32"/>
          <w:szCs w:val="32"/>
        </w:rPr>
        <w:t>机械维修保养产生的废润滑油暂存后委托有资质的危废处置单位处置</w:t>
      </w:r>
      <w:r>
        <w:rPr>
          <w:rFonts w:ascii="仿宋_GB2312" w:hAnsi="Times New Roman" w:hint="eastAsia"/>
          <w:sz w:val="32"/>
          <w:szCs w:val="32"/>
          <w:lang/>
        </w:rPr>
        <w:t>。</w:t>
      </w:r>
    </w:p>
    <w:p w:rsidR="00B6643E" w:rsidRDefault="00B6643E" w:rsidP="00EE489F">
      <w:pPr>
        <w:pStyle w:val="PlainText"/>
        <w:adjustRightInd w:val="0"/>
        <w:snapToGrid w:val="0"/>
        <w:spacing w:line="560" w:lineRule="exact"/>
        <w:ind w:firstLineChars="200" w:firstLine="609"/>
        <w:rPr>
          <w:rFonts w:ascii="仿宋_GB2312" w:hAnsi="Times New Roman"/>
          <w:sz w:val="32"/>
          <w:szCs w:val="32"/>
        </w:rPr>
      </w:pPr>
      <w:r>
        <w:rPr>
          <w:rFonts w:ascii="仿宋_GB2312" w:hAnsi="Times New Roman" w:hint="eastAsia"/>
          <w:sz w:val="32"/>
          <w:szCs w:val="32"/>
        </w:rPr>
        <w:t>运营期固体废物主要为生活垃圾和中水库清淤产生的淤泥。清淤产生的淤泥属于一般工业固体废物，外运至阿拉尔市一般工业固体废物填埋场填埋；</w:t>
      </w:r>
      <w:bookmarkStart w:id="0" w:name="_GoBack"/>
      <w:bookmarkEnd w:id="0"/>
      <w:r>
        <w:rPr>
          <w:rFonts w:ascii="仿宋_GB2312" w:hAnsi="Times New Roman" w:hint="eastAsia"/>
          <w:sz w:val="32"/>
          <w:szCs w:val="32"/>
        </w:rPr>
        <w:t>生活垃圾集中收集后由环卫部门定期清运至生活垃圾填埋场填埋。</w:t>
      </w:r>
    </w:p>
    <w:p w:rsidR="00B6643E" w:rsidRPr="000E6AA0" w:rsidRDefault="00B6643E" w:rsidP="000E6AA0">
      <w:pPr>
        <w:pStyle w:val="PlainText"/>
        <w:adjustRightInd w:val="0"/>
        <w:snapToGrid w:val="0"/>
        <w:spacing w:line="560" w:lineRule="exact"/>
        <w:ind w:firstLineChars="200" w:firstLine="609"/>
        <w:rPr>
          <w:rFonts w:ascii="仿宋_GB2312"/>
        </w:rPr>
      </w:pPr>
      <w:r>
        <w:rPr>
          <w:rFonts w:ascii="仿宋_GB2312" w:hAnsi="Times New Roman" w:hint="eastAsia"/>
          <w:sz w:val="32"/>
          <w:szCs w:val="32"/>
        </w:rPr>
        <w:t>（五）</w:t>
      </w:r>
      <w:r>
        <w:rPr>
          <w:rFonts w:ascii="仿宋_GB2312" w:hAnsi="仿宋_GB2312" w:cs="仿宋_GB2312" w:hint="eastAsia"/>
        </w:rPr>
        <w:t>该项目运营期加强管理，加强设备运行维护。加强项目环境风险防范。建立严格的环境风险管理制度，认真落实报告表提出的各项风险防范措施；制定相关应急预案，编制《突发环境事件应急预案》报环保主管部门备案，确保不发生环境污染事故；做好和地方环境应急预案的衔接，定期开展突发环境事件应急演练，及时对环境应急预案进行完善。</w:t>
      </w:r>
    </w:p>
    <w:p w:rsidR="00B6643E" w:rsidRDefault="00B6643E" w:rsidP="00EE489F">
      <w:pPr>
        <w:adjustRightInd w:val="0"/>
        <w:snapToGrid w:val="0"/>
        <w:spacing w:line="560" w:lineRule="exact"/>
        <w:ind w:firstLineChars="200" w:firstLine="609"/>
        <w:rPr>
          <w:rFonts w:ascii="仿宋_GB2312"/>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rPr>
        <w:t>5</w:t>
      </w:r>
      <w:r>
        <w:rPr>
          <w:rFonts w:ascii="仿宋_GB2312" w:hint="eastAsia"/>
        </w:rPr>
        <w:t>个工作日内在相关网站进行公开，公示期限不得少于</w:t>
      </w:r>
      <w:r>
        <w:rPr>
          <w:rFonts w:ascii="仿宋_GB2312"/>
        </w:rPr>
        <w:t>20</w:t>
      </w:r>
      <w:r>
        <w:rPr>
          <w:rFonts w:ascii="仿宋_GB2312" w:hint="eastAsia"/>
        </w:rPr>
        <w:t>个工作日，并向我局报送相关信息；验收报告公示期满后</w:t>
      </w:r>
      <w:r>
        <w:rPr>
          <w:rFonts w:ascii="仿宋_GB2312"/>
        </w:rPr>
        <w:t>5</w:t>
      </w:r>
      <w:r>
        <w:rPr>
          <w:rFonts w:ascii="仿宋_GB2312" w:hint="eastAsia"/>
        </w:rPr>
        <w:t>个工作日内，建设单位应当登录“全国建设项目竣工环境保护验收信息平台”（网址为</w:t>
      </w:r>
      <w:r>
        <w:rPr>
          <w:rFonts w:ascii="仿宋_GB2312"/>
        </w:rPr>
        <w:t>http://114.251.10.205</w:t>
      </w:r>
      <w:r>
        <w:rPr>
          <w:rFonts w:ascii="仿宋_GB2312" w:hint="eastAsia"/>
        </w:rPr>
        <w:t>），填报建设项目基本信息、环境保护设施验收情况等相关信息。</w:t>
      </w:r>
    </w:p>
    <w:p w:rsidR="00B6643E" w:rsidRDefault="00B6643E">
      <w:pPr>
        <w:adjustRightInd w:val="0"/>
        <w:snapToGrid w:val="0"/>
        <w:spacing w:line="560" w:lineRule="exact"/>
        <w:ind w:firstLine="630"/>
        <w:rPr>
          <w:rFonts w:ascii="仿宋_GB2312"/>
        </w:rPr>
      </w:pPr>
      <w:r>
        <w:rPr>
          <w:rFonts w:ascii="仿宋_GB2312" w:hint="eastAsia"/>
        </w:rPr>
        <w:t>五、根据《中华人民共和国环境影响评价法》等相关环保法律法规的规定，若项目性质、规模、地点、采用的防治污染、防止生态破坏的措施等发生重大变化时，应依法重新报批环评文件。自批准之日起</w:t>
      </w:r>
      <w:r>
        <w:rPr>
          <w:rFonts w:ascii="仿宋_GB2312"/>
        </w:rPr>
        <w:t>5</w:t>
      </w:r>
      <w:r>
        <w:rPr>
          <w:rFonts w:ascii="仿宋_GB2312" w:hint="eastAsia"/>
        </w:rPr>
        <w:t>年内未开工建设的，其环评文件应当报我局重新审核。在项目建设、运行过程中产生不符合经审批的环评文件情形的，应依法重新办理相关环保手续。</w:t>
      </w:r>
    </w:p>
    <w:p w:rsidR="00B6643E" w:rsidRDefault="00B6643E" w:rsidP="00EE489F">
      <w:pPr>
        <w:adjustRightInd w:val="0"/>
        <w:snapToGrid w:val="0"/>
        <w:spacing w:line="560" w:lineRule="exact"/>
        <w:ind w:firstLineChars="200" w:firstLine="609"/>
        <w:rPr>
          <w:rFonts w:ascii="仿宋_GB2312"/>
        </w:rPr>
      </w:pPr>
      <w:r>
        <w:rPr>
          <w:rFonts w:ascii="仿宋_GB2312" w:hint="eastAsia"/>
        </w:rPr>
        <w:t>六、阿拉尔经济技术开发区应按照《关于印发</w:t>
      </w:r>
      <w:r>
        <w:rPr>
          <w:rFonts w:ascii="仿宋_GB2312"/>
        </w:rPr>
        <w:t>&lt;</w:t>
      </w:r>
      <w:r>
        <w:rPr>
          <w:rFonts w:ascii="仿宋_GB2312" w:hint="eastAsia"/>
        </w:rPr>
        <w:t>第一师阿拉尔市生态环境保护工作职责暂行规定（试行）</w:t>
      </w:r>
      <w:r>
        <w:rPr>
          <w:rFonts w:ascii="仿宋_GB2312"/>
        </w:rPr>
        <w:t>&gt;</w:t>
      </w:r>
      <w:r>
        <w:rPr>
          <w:rFonts w:ascii="仿宋_GB2312" w:hint="eastAsia"/>
        </w:rPr>
        <w:t>的通知》（师市环委办发〔</w:t>
      </w:r>
      <w:r>
        <w:rPr>
          <w:rFonts w:ascii="仿宋_GB2312"/>
        </w:rPr>
        <w:t>2020</w:t>
      </w:r>
      <w:r>
        <w:rPr>
          <w:rFonts w:ascii="仿宋_GB2312" w:hint="eastAsia"/>
        </w:rPr>
        <w:t>〕</w:t>
      </w:r>
      <w:r>
        <w:rPr>
          <w:rFonts w:ascii="仿宋_GB2312"/>
        </w:rPr>
        <w:t>1</w:t>
      </w:r>
      <w:r>
        <w:rPr>
          <w:rFonts w:ascii="仿宋_GB2312" w:hint="eastAsia"/>
        </w:rPr>
        <w:t>号）要求，做好该项目环境保护管理工作，师市生态环境保护综合行政执法支队做好该项目的日常监督管理工作。</w:t>
      </w:r>
    </w:p>
    <w:p w:rsidR="00B6643E" w:rsidRDefault="00B6643E">
      <w:pPr>
        <w:pStyle w:val="BodyText"/>
        <w:spacing w:after="0" w:line="560" w:lineRule="exact"/>
        <w:rPr>
          <w:rFonts w:ascii="仿宋_GB2312"/>
        </w:rPr>
      </w:pPr>
    </w:p>
    <w:p w:rsidR="00B6643E" w:rsidRDefault="00B6643E">
      <w:pPr>
        <w:pStyle w:val="BodyText"/>
        <w:spacing w:after="0" w:line="560" w:lineRule="exact"/>
        <w:rPr>
          <w:rFonts w:ascii="仿宋_GB2312"/>
        </w:rPr>
      </w:pPr>
    </w:p>
    <w:p w:rsidR="00B6643E" w:rsidRDefault="00B6643E">
      <w:pPr>
        <w:pStyle w:val="BodyText"/>
        <w:spacing w:after="0" w:line="560" w:lineRule="exact"/>
        <w:rPr>
          <w:rFonts w:ascii="仿宋_GB2312"/>
        </w:rPr>
      </w:pPr>
    </w:p>
    <w:p w:rsidR="00B6643E" w:rsidRDefault="00B6643E" w:rsidP="00EE489F">
      <w:pPr>
        <w:adjustRightInd w:val="0"/>
        <w:snapToGrid w:val="0"/>
        <w:spacing w:line="560" w:lineRule="exact"/>
        <w:ind w:firstLineChars="1657" w:firstLine="5043"/>
        <w:rPr>
          <w:rFonts w:ascii="仿宋_GB2312" w:cs="仿宋_GB2312"/>
          <w:kern w:val="0"/>
        </w:rPr>
      </w:pPr>
      <w:r>
        <w:rPr>
          <w:rFonts w:ascii="仿宋_GB2312" w:cs="仿宋_GB2312" w:hint="eastAsia"/>
          <w:kern w:val="0"/>
        </w:rPr>
        <w:t>第一师阿拉尔市生态环境局</w:t>
      </w:r>
    </w:p>
    <w:p w:rsidR="00B6643E" w:rsidRDefault="00B6643E">
      <w:pPr>
        <w:adjustRightInd w:val="0"/>
        <w:snapToGrid w:val="0"/>
        <w:spacing w:line="560" w:lineRule="exact"/>
        <w:rPr>
          <w:rFonts w:ascii="仿宋_GB2312" w:cs="仿宋_GB2312"/>
          <w:kern w:val="0"/>
        </w:rPr>
      </w:pPr>
      <w:r>
        <w:rPr>
          <w:rFonts w:ascii="仿宋_GB2312" w:cs="仿宋_GB2312"/>
          <w:kern w:val="0"/>
        </w:rPr>
        <w:t xml:space="preserve">                                      </w:t>
      </w:r>
      <w:smartTag w:uri="urn:schemas-microsoft-com:office:smarttags" w:element="chsdate">
        <w:smartTagPr>
          <w:attr w:name="IsROCDate" w:val="False"/>
          <w:attr w:name="IsLunarDate" w:val="False"/>
          <w:attr w:name="Day" w:val="11"/>
          <w:attr w:name="Month" w:val="3"/>
          <w:attr w:name="Year" w:val="2022"/>
        </w:smartTagPr>
        <w:r>
          <w:rPr>
            <w:rFonts w:ascii="仿宋_GB2312" w:cs="仿宋_GB2312"/>
            <w:kern w:val="0"/>
          </w:rPr>
          <w:t>2022</w:t>
        </w:r>
        <w:r>
          <w:rPr>
            <w:rFonts w:ascii="仿宋_GB2312" w:cs="仿宋_GB2312" w:hint="eastAsia"/>
            <w:kern w:val="0"/>
          </w:rPr>
          <w:t>年</w:t>
        </w:r>
        <w:r>
          <w:rPr>
            <w:rFonts w:ascii="仿宋_GB2312" w:cs="仿宋_GB2312"/>
            <w:kern w:val="0"/>
          </w:rPr>
          <w:t>3</w:t>
        </w:r>
        <w:r>
          <w:rPr>
            <w:rFonts w:ascii="仿宋_GB2312" w:cs="仿宋_GB2312" w:hint="eastAsia"/>
            <w:kern w:val="0"/>
          </w:rPr>
          <w:t>月</w:t>
        </w:r>
        <w:r>
          <w:rPr>
            <w:rFonts w:ascii="仿宋_GB2312" w:cs="仿宋_GB2312"/>
            <w:kern w:val="0"/>
          </w:rPr>
          <w:t>11</w:t>
        </w:r>
        <w:r>
          <w:rPr>
            <w:rFonts w:ascii="仿宋_GB2312" w:cs="仿宋_GB2312" w:hint="eastAsia"/>
            <w:kern w:val="0"/>
          </w:rPr>
          <w:t>日</w:t>
        </w:r>
      </w:smartTag>
    </w:p>
    <w:p w:rsidR="00B6643E" w:rsidRDefault="00B6643E">
      <w:pPr>
        <w:adjustRightInd w:val="0"/>
        <w:snapToGrid w:val="0"/>
        <w:spacing w:line="560" w:lineRule="exact"/>
        <w:ind w:right="608"/>
        <w:rPr>
          <w:rFonts w:ascii="仿宋_GB2312"/>
          <w:kern w:val="0"/>
        </w:rPr>
      </w:pPr>
    </w:p>
    <w:p w:rsidR="00B6643E" w:rsidRDefault="00B6643E">
      <w:pPr>
        <w:pStyle w:val="Default"/>
        <w:rPr>
          <w:rFonts w:ascii="仿宋_GB2312"/>
        </w:rPr>
      </w:pPr>
    </w:p>
    <w:p w:rsidR="00B6643E" w:rsidRDefault="00B6643E"/>
    <w:p w:rsidR="00B6643E" w:rsidRDefault="00B6643E">
      <w:pPr>
        <w:pStyle w:val="Default"/>
      </w:pPr>
    </w:p>
    <w:p w:rsidR="00B6643E" w:rsidRDefault="00B6643E"/>
    <w:p w:rsidR="00B6643E" w:rsidRDefault="00B6643E">
      <w:pPr>
        <w:pStyle w:val="Heading2"/>
      </w:pPr>
    </w:p>
    <w:p w:rsidR="00B6643E" w:rsidRDefault="00B6643E"/>
    <w:p w:rsidR="00B6643E" w:rsidRDefault="00B6643E"/>
    <w:p w:rsidR="00B6643E" w:rsidRDefault="00B6643E">
      <w:pPr>
        <w:pStyle w:val="Heading2"/>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rsidP="00EE489F">
      <w:pPr>
        <w:pStyle w:val="BodyTextFirstIndent2"/>
        <w:ind w:left="609" w:firstLine="609"/>
      </w:pPr>
    </w:p>
    <w:p w:rsidR="00B6643E" w:rsidRDefault="00B6643E"/>
    <w:p w:rsidR="00B6643E" w:rsidRDefault="00B6643E">
      <w:pPr>
        <w:pStyle w:val="Default"/>
      </w:pPr>
    </w:p>
    <w:p w:rsidR="00B6643E" w:rsidRDefault="00B6643E">
      <w:pPr>
        <w:topLinePunct/>
        <w:adjustRightInd w:val="0"/>
        <w:snapToGrid w:val="0"/>
        <w:spacing w:line="520" w:lineRule="exact"/>
        <w:rPr>
          <w:rFonts w:ascii="仿宋_GB2312" w:cs="仿宋_GB2312"/>
          <w:sz w:val="28"/>
          <w:szCs w:val="28"/>
        </w:rPr>
      </w:pPr>
      <w:r>
        <w:rPr>
          <w:noProof/>
        </w:rPr>
        <w:pict>
          <v:line id="直线 4" o:spid="_x0000_s1028" style="position:absolute;left:0;text-align:left;z-index:251656192" from="-2.3pt,.3pt" to="454.6pt,.3pt" strokeweight="1.5pt"/>
        </w:pict>
      </w:r>
      <w:r>
        <w:rPr>
          <w:rFonts w:ascii="仿宋_GB2312" w:hAnsi="仿宋_GB2312" w:cs="仿宋_GB2312" w:hint="eastAsia"/>
          <w:sz w:val="28"/>
          <w:szCs w:val="28"/>
        </w:rPr>
        <w:t>抄送：师市相关领导，发改委、自然资源和规划局、住建局、十团、阿拉尔经济技术开发区、生态环境保护综合行政执法支队、新疆兵团勘测设计院（集团）有限责任公司。</w:t>
      </w:r>
    </w:p>
    <w:p w:rsidR="00B6643E" w:rsidRDefault="00B6643E">
      <w:pPr>
        <w:topLinePunct/>
        <w:adjustRightInd w:val="0"/>
        <w:snapToGrid w:val="0"/>
        <w:spacing w:line="520" w:lineRule="exact"/>
        <w:rPr>
          <w:sz w:val="28"/>
          <w:szCs w:val="28"/>
        </w:rPr>
      </w:pPr>
      <w:r>
        <w:rPr>
          <w:noProof/>
        </w:rPr>
        <w:pict>
          <v:line id="直线 5" o:spid="_x0000_s1029" style="position:absolute;left:0;text-align:left;z-index:251657216" from="-3.75pt,29.55pt" to="453.15pt,29.55pt" strokeweight="1.5pt"/>
        </w:pict>
      </w:r>
      <w:r>
        <w:rPr>
          <w:noProof/>
        </w:rPr>
        <w:pict>
          <v:line id="直线 6" o:spid="_x0000_s1030" style="position:absolute;left:0;text-align:left;z-index:251658240" from="-3.55pt,2.05pt" to="453.35pt,2.05pt"/>
        </w:pict>
      </w:r>
      <w:r>
        <w:rPr>
          <w:rFonts w:hint="eastAsia"/>
          <w:sz w:val="28"/>
          <w:szCs w:val="28"/>
        </w:rPr>
        <w:t>第一师阿拉尔市生态环境局</w:t>
      </w:r>
      <w:r>
        <w:rPr>
          <w:sz w:val="28"/>
          <w:szCs w:val="28"/>
        </w:rPr>
        <w:t xml:space="preserve">                       </w:t>
      </w:r>
      <w:smartTag w:uri="urn:schemas-microsoft-com:office:smarttags" w:element="chsdate">
        <w:smartTagPr>
          <w:attr w:name="IsROCDate" w:val="False"/>
          <w:attr w:name="IsLunarDate" w:val="False"/>
          <w:attr w:name="Day" w:val="11"/>
          <w:attr w:name="Month" w:val="3"/>
          <w:attr w:name="Year" w:val="2022"/>
        </w:smartTagPr>
        <w:r>
          <w:rPr>
            <w:kern w:val="0"/>
            <w:sz w:val="28"/>
            <w:szCs w:val="28"/>
          </w:rPr>
          <w:t>2022</w:t>
        </w:r>
        <w:r>
          <w:rPr>
            <w:rFonts w:hint="eastAsia"/>
            <w:kern w:val="0"/>
            <w:sz w:val="28"/>
            <w:szCs w:val="28"/>
          </w:rPr>
          <w:t>年</w:t>
        </w:r>
        <w:r>
          <w:rPr>
            <w:kern w:val="0"/>
            <w:sz w:val="28"/>
            <w:szCs w:val="28"/>
          </w:rPr>
          <w:t>3</w:t>
        </w:r>
        <w:r>
          <w:rPr>
            <w:rFonts w:hint="eastAsia"/>
            <w:kern w:val="0"/>
            <w:sz w:val="28"/>
            <w:szCs w:val="28"/>
          </w:rPr>
          <w:t>月</w:t>
        </w:r>
        <w:r>
          <w:rPr>
            <w:kern w:val="0"/>
            <w:sz w:val="28"/>
            <w:szCs w:val="28"/>
          </w:rPr>
          <w:t>11</w:t>
        </w:r>
        <w:r>
          <w:rPr>
            <w:rFonts w:hint="eastAsia"/>
            <w:kern w:val="0"/>
            <w:sz w:val="28"/>
            <w:szCs w:val="28"/>
          </w:rPr>
          <w:t>日</w:t>
        </w:r>
      </w:smartTag>
      <w:r>
        <w:rPr>
          <w:rFonts w:hint="eastAsia"/>
          <w:kern w:val="0"/>
          <w:sz w:val="28"/>
          <w:szCs w:val="28"/>
        </w:rPr>
        <w:t>印发</w:t>
      </w:r>
    </w:p>
    <w:sectPr w:rsidR="00B6643E" w:rsidSect="008E47CF">
      <w:headerReference w:type="default" r:id="rId7"/>
      <w:footerReference w:type="even" r:id="rId8"/>
      <w:footerReference w:type="default" r:id="rId9"/>
      <w:pgSz w:w="11906" w:h="16838"/>
      <w:pgMar w:top="2098" w:right="1474" w:bottom="1984" w:left="1587"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643E" w:rsidRDefault="00B6643E" w:rsidP="008E47CF">
      <w:r>
        <w:separator/>
      </w:r>
    </w:p>
  </w:endnote>
  <w:endnote w:type="continuationSeparator" w:id="0">
    <w:p w:rsidR="00B6643E" w:rsidRDefault="00B6643E" w:rsidP="008E47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um"/>
    <w:panose1 w:val="02010600030101010101"/>
    <w:charset w:val="86"/>
    <w:family w:val="auto"/>
    <w:pitch w:val="variable"/>
    <w:sig w:usb0="00000001" w:usb1="080E0000" w:usb2="00000010" w:usb3="00000000" w:csb0="00040000" w:csb1="00000000"/>
  </w:font>
  <w:font w:name="Cambri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altName w:val="宋体"/>
    <w:panose1 w:val="00000000000000000000"/>
    <w:charset w:val="86"/>
    <w:family w:val="auto"/>
    <w:notTrueType/>
    <w:pitch w:val="default"/>
    <w:sig w:usb0="00000001" w:usb1="080E0000" w:usb2="00000010" w:usb3="00000000" w:csb0="00040000" w:csb1="00000000"/>
  </w:font>
  <w:font w:name="Calibri">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3E" w:rsidRDefault="00B6643E">
    <w:pPr>
      <w:pStyle w:val="Footer"/>
      <w:ind w:firstLineChars="100" w:firstLine="280"/>
      <w:rPr>
        <w:rFonts w:ascii="仿宋_GB2312"/>
        <w:sz w:val="28"/>
        <w:szCs w:val="28"/>
      </w:rPr>
    </w:pPr>
    <w:r>
      <w:rPr>
        <w:rFonts w:ascii="仿宋_GB2312"/>
        <w:sz w:val="28"/>
        <w:szCs w:val="28"/>
      </w:rPr>
      <w:t>—</w:t>
    </w:r>
    <w:r>
      <w:rPr>
        <w:rFonts w:ascii="仿宋_GB2312"/>
        <w:sz w:val="28"/>
        <w:szCs w:val="28"/>
      </w:rPr>
      <w:t xml:space="preserve"> </w:t>
    </w:r>
    <w:r>
      <w:rPr>
        <w:rStyle w:val="PageNumber"/>
        <w:rFonts w:ascii="仿宋_GB2312"/>
        <w:sz w:val="28"/>
        <w:szCs w:val="28"/>
      </w:rPr>
      <w:fldChar w:fldCharType="begin"/>
    </w:r>
    <w:r>
      <w:rPr>
        <w:rStyle w:val="PageNumber"/>
        <w:rFonts w:ascii="仿宋_GB2312"/>
        <w:sz w:val="28"/>
        <w:szCs w:val="28"/>
      </w:rPr>
      <w:instrText xml:space="preserve"> PAGE </w:instrText>
    </w:r>
    <w:r>
      <w:rPr>
        <w:rStyle w:val="PageNumber"/>
        <w:rFonts w:ascii="仿宋_GB2312"/>
        <w:sz w:val="28"/>
        <w:szCs w:val="28"/>
      </w:rPr>
      <w:fldChar w:fldCharType="separate"/>
    </w:r>
    <w:r>
      <w:rPr>
        <w:rStyle w:val="PageNumber"/>
        <w:rFonts w:ascii="仿宋_GB2312"/>
        <w:sz w:val="28"/>
        <w:szCs w:val="28"/>
      </w:rPr>
      <w:t>4</w:t>
    </w:r>
    <w:r>
      <w:rPr>
        <w:rStyle w:val="PageNumber"/>
        <w:rFonts w:ascii="仿宋_GB2312"/>
        <w:sz w:val="28"/>
        <w:szCs w:val="28"/>
      </w:rPr>
      <w:fldChar w:fldCharType="end"/>
    </w:r>
    <w:r>
      <w:rPr>
        <w:rFonts w:ascii="仿宋_GB2312"/>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3E" w:rsidRDefault="00B6643E">
    <w:pPr>
      <w:pStyle w:val="Footer"/>
      <w:wordWrap w:val="0"/>
      <w:jc w:val="right"/>
      <w:rPr>
        <w:rFonts w:ascii="仿宋_GB2312"/>
        <w:sz w:val="28"/>
        <w:szCs w:val="28"/>
      </w:rPr>
    </w:pPr>
    <w:r>
      <w:rPr>
        <w:noProof/>
      </w:rPr>
      <w:pict>
        <v:shapetype id="_x0000_t202" coordsize="21600,21600" o:spt="202" path="m,l,21600r21600,l21600,xe">
          <v:stroke joinstyle="miter"/>
          <v:path gradientshapeok="t" o:connecttype="rect"/>
        </v:shapetype>
        <v:shape id="_x0000_s2049" type="#_x0000_t202" style="position:absolute;left:0;text-align:left;margin-left:104pt;margin-top:0;width:2in;height:2in;z-index:251660288;mso-wrap-style:none;mso-position-horizontal:outside;mso-position-horizontal-relative:margin" filled="f" stroked="f">
          <v:textbox style="mso-fit-shape-to-text:t" inset="0,0,0,0">
            <w:txbxContent>
              <w:p w:rsidR="00B6643E" w:rsidRDefault="00B6643E">
                <w:pPr>
                  <w:pStyle w:val="Footer"/>
                  <w:wordWrap w:val="0"/>
                  <w:jc w:val="right"/>
                </w:pPr>
                <w:r>
                  <w:rPr>
                    <w:rFonts w:ascii="仿宋_GB2312"/>
                    <w:sz w:val="28"/>
                    <w:szCs w:val="28"/>
                  </w:rPr>
                  <w:t xml:space="preserve">                                                     </w:t>
                </w:r>
                <w:r>
                  <w:rPr>
                    <w:rFonts w:ascii="仿宋_GB2312"/>
                    <w:sz w:val="28"/>
                    <w:szCs w:val="28"/>
                  </w:rPr>
                  <w:t>—</w:t>
                </w:r>
                <w:r>
                  <w:rPr>
                    <w:rFonts w:ascii="仿宋_GB2312"/>
                    <w:sz w:val="28"/>
                    <w:szCs w:val="28"/>
                  </w:rPr>
                  <w:t xml:space="preserve"> </w:t>
                </w:r>
                <w:r>
                  <w:rPr>
                    <w:rFonts w:ascii="仿宋_GB2312"/>
                    <w:sz w:val="28"/>
                    <w:szCs w:val="28"/>
                  </w:rPr>
                  <w:fldChar w:fldCharType="begin"/>
                </w:r>
                <w:r>
                  <w:rPr>
                    <w:rFonts w:ascii="仿宋_GB2312"/>
                    <w:sz w:val="28"/>
                    <w:szCs w:val="28"/>
                  </w:rPr>
                  <w:instrText xml:space="preserve"> PAGE </w:instrText>
                </w:r>
                <w:r>
                  <w:rPr>
                    <w:rFonts w:ascii="仿宋_GB2312"/>
                    <w:sz w:val="28"/>
                    <w:szCs w:val="28"/>
                  </w:rPr>
                  <w:fldChar w:fldCharType="separate"/>
                </w:r>
                <w:r>
                  <w:rPr>
                    <w:rFonts w:ascii="仿宋_GB2312"/>
                    <w:noProof/>
                    <w:sz w:val="28"/>
                    <w:szCs w:val="28"/>
                  </w:rPr>
                  <w:t>4</w:t>
                </w:r>
                <w:r>
                  <w:rPr>
                    <w:rFonts w:ascii="仿宋_GB2312"/>
                    <w:sz w:val="28"/>
                    <w:szCs w:val="28"/>
                  </w:rPr>
                  <w:fldChar w:fldCharType="end"/>
                </w:r>
                <w:r>
                  <w:rPr>
                    <w:rFonts w:ascii="仿宋_GB2312"/>
                    <w:sz w:val="28"/>
                    <w:szCs w:val="28"/>
                  </w:rPr>
                  <w:t xml:space="preserve"> </w:t>
                </w:r>
                <w:r>
                  <w:rPr>
                    <w:rFonts w:ascii="仿宋_GB2312"/>
                    <w:sz w:val="28"/>
                    <w:szCs w:val="28"/>
                  </w:rPr>
                  <w:t>—</w:t>
                </w:r>
                <w:r>
                  <w:rPr>
                    <w:rFonts w:ascii="仿宋_GB2312"/>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643E" w:rsidRDefault="00B6643E" w:rsidP="008E47CF">
      <w:r>
        <w:separator/>
      </w:r>
    </w:p>
  </w:footnote>
  <w:footnote w:type="continuationSeparator" w:id="0">
    <w:p w:rsidR="00B6643E" w:rsidRDefault="00B6643E" w:rsidP="008E47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643E" w:rsidRDefault="00B6643E">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7C45A0"/>
    <w:multiLevelType w:val="singleLevel"/>
    <w:tmpl w:val="9A7C45A0"/>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54CD"/>
    <w:rsid w:val="00016EB9"/>
    <w:rsid w:val="00025129"/>
    <w:rsid w:val="000E325E"/>
    <w:rsid w:val="000E6AA0"/>
    <w:rsid w:val="000F6540"/>
    <w:rsid w:val="001079DE"/>
    <w:rsid w:val="001431BE"/>
    <w:rsid w:val="00151BC5"/>
    <w:rsid w:val="001639FC"/>
    <w:rsid w:val="00171DAC"/>
    <w:rsid w:val="00172A27"/>
    <w:rsid w:val="00173C39"/>
    <w:rsid w:val="001A2A43"/>
    <w:rsid w:val="001C118C"/>
    <w:rsid w:val="001C7850"/>
    <w:rsid w:val="001E2EAA"/>
    <w:rsid w:val="00227C51"/>
    <w:rsid w:val="00242BA0"/>
    <w:rsid w:val="002542C9"/>
    <w:rsid w:val="00295BA8"/>
    <w:rsid w:val="002A3C15"/>
    <w:rsid w:val="002B19C8"/>
    <w:rsid w:val="002B6DD0"/>
    <w:rsid w:val="002E4D0E"/>
    <w:rsid w:val="002F5F6B"/>
    <w:rsid w:val="003023C4"/>
    <w:rsid w:val="00304D0B"/>
    <w:rsid w:val="003111A9"/>
    <w:rsid w:val="00316C9D"/>
    <w:rsid w:val="00344500"/>
    <w:rsid w:val="00362623"/>
    <w:rsid w:val="0037458E"/>
    <w:rsid w:val="003A7228"/>
    <w:rsid w:val="003F3A9F"/>
    <w:rsid w:val="003F754F"/>
    <w:rsid w:val="003F7F32"/>
    <w:rsid w:val="00414269"/>
    <w:rsid w:val="00437564"/>
    <w:rsid w:val="00467A46"/>
    <w:rsid w:val="004A583B"/>
    <w:rsid w:val="004C21F7"/>
    <w:rsid w:val="004E59A2"/>
    <w:rsid w:val="00521645"/>
    <w:rsid w:val="00550E9C"/>
    <w:rsid w:val="00552199"/>
    <w:rsid w:val="00557B0E"/>
    <w:rsid w:val="0056250B"/>
    <w:rsid w:val="0056471E"/>
    <w:rsid w:val="005658BF"/>
    <w:rsid w:val="005670D6"/>
    <w:rsid w:val="00570946"/>
    <w:rsid w:val="0057202F"/>
    <w:rsid w:val="00574966"/>
    <w:rsid w:val="005A0EF4"/>
    <w:rsid w:val="005B5904"/>
    <w:rsid w:val="005B7397"/>
    <w:rsid w:val="005C1023"/>
    <w:rsid w:val="005E495F"/>
    <w:rsid w:val="005E71F3"/>
    <w:rsid w:val="00616CC0"/>
    <w:rsid w:val="00631951"/>
    <w:rsid w:val="00633A23"/>
    <w:rsid w:val="00635F1D"/>
    <w:rsid w:val="006403BB"/>
    <w:rsid w:val="006512BD"/>
    <w:rsid w:val="00652C52"/>
    <w:rsid w:val="00667317"/>
    <w:rsid w:val="006727ED"/>
    <w:rsid w:val="006C14B9"/>
    <w:rsid w:val="006D69B8"/>
    <w:rsid w:val="006D7837"/>
    <w:rsid w:val="007042A5"/>
    <w:rsid w:val="00722814"/>
    <w:rsid w:val="00725EB1"/>
    <w:rsid w:val="007A536E"/>
    <w:rsid w:val="007B75B9"/>
    <w:rsid w:val="007C2643"/>
    <w:rsid w:val="007E7E36"/>
    <w:rsid w:val="007F26DF"/>
    <w:rsid w:val="00870BDC"/>
    <w:rsid w:val="008A3DE4"/>
    <w:rsid w:val="008A3E97"/>
    <w:rsid w:val="008B3ABC"/>
    <w:rsid w:val="008B4592"/>
    <w:rsid w:val="008B53D6"/>
    <w:rsid w:val="008E47CF"/>
    <w:rsid w:val="008F118C"/>
    <w:rsid w:val="009451BE"/>
    <w:rsid w:val="009607C9"/>
    <w:rsid w:val="00967F11"/>
    <w:rsid w:val="009717AE"/>
    <w:rsid w:val="00986957"/>
    <w:rsid w:val="009A6ADB"/>
    <w:rsid w:val="009C4D01"/>
    <w:rsid w:val="009D32CE"/>
    <w:rsid w:val="009D3FB3"/>
    <w:rsid w:val="009F012D"/>
    <w:rsid w:val="00A42127"/>
    <w:rsid w:val="00A4697E"/>
    <w:rsid w:val="00A47725"/>
    <w:rsid w:val="00A50454"/>
    <w:rsid w:val="00A77C79"/>
    <w:rsid w:val="00AA3603"/>
    <w:rsid w:val="00AB647B"/>
    <w:rsid w:val="00AB6EF5"/>
    <w:rsid w:val="00AC4A8C"/>
    <w:rsid w:val="00AD17EE"/>
    <w:rsid w:val="00AE6472"/>
    <w:rsid w:val="00AF0AB5"/>
    <w:rsid w:val="00B016D8"/>
    <w:rsid w:val="00B124C4"/>
    <w:rsid w:val="00B168A7"/>
    <w:rsid w:val="00B62F40"/>
    <w:rsid w:val="00B6643E"/>
    <w:rsid w:val="00B8493D"/>
    <w:rsid w:val="00BA5CB4"/>
    <w:rsid w:val="00BB145C"/>
    <w:rsid w:val="00BB19C6"/>
    <w:rsid w:val="00BC1FD2"/>
    <w:rsid w:val="00BD1D4D"/>
    <w:rsid w:val="00BF3FC1"/>
    <w:rsid w:val="00C21A9D"/>
    <w:rsid w:val="00C5346E"/>
    <w:rsid w:val="00C62C13"/>
    <w:rsid w:val="00C6330E"/>
    <w:rsid w:val="00C83EEA"/>
    <w:rsid w:val="00C85BEC"/>
    <w:rsid w:val="00C965F6"/>
    <w:rsid w:val="00CA71CC"/>
    <w:rsid w:val="00D033F3"/>
    <w:rsid w:val="00D3088C"/>
    <w:rsid w:val="00D34FA7"/>
    <w:rsid w:val="00D51444"/>
    <w:rsid w:val="00D62111"/>
    <w:rsid w:val="00D624A5"/>
    <w:rsid w:val="00D62772"/>
    <w:rsid w:val="00D70AD3"/>
    <w:rsid w:val="00DC2A23"/>
    <w:rsid w:val="00DE3E2E"/>
    <w:rsid w:val="00E205D2"/>
    <w:rsid w:val="00E20F24"/>
    <w:rsid w:val="00E23F6E"/>
    <w:rsid w:val="00E36172"/>
    <w:rsid w:val="00E9496E"/>
    <w:rsid w:val="00EC2B80"/>
    <w:rsid w:val="00EE1372"/>
    <w:rsid w:val="00EE489F"/>
    <w:rsid w:val="00F2189F"/>
    <w:rsid w:val="00F26494"/>
    <w:rsid w:val="00F3491A"/>
    <w:rsid w:val="00F35718"/>
    <w:rsid w:val="00F47EFE"/>
    <w:rsid w:val="00F64F83"/>
    <w:rsid w:val="00FA3F54"/>
    <w:rsid w:val="00FB12D5"/>
    <w:rsid w:val="00FB3D4F"/>
    <w:rsid w:val="00FE41CD"/>
    <w:rsid w:val="00FF1A9F"/>
    <w:rsid w:val="00FF658E"/>
    <w:rsid w:val="0197401E"/>
    <w:rsid w:val="028B0E2D"/>
    <w:rsid w:val="034755F0"/>
    <w:rsid w:val="03D12BCA"/>
    <w:rsid w:val="05266A20"/>
    <w:rsid w:val="08811A5C"/>
    <w:rsid w:val="0AD425F9"/>
    <w:rsid w:val="0C2134E2"/>
    <w:rsid w:val="0E493BD0"/>
    <w:rsid w:val="106A30F3"/>
    <w:rsid w:val="133F5398"/>
    <w:rsid w:val="13635CDF"/>
    <w:rsid w:val="14FD6733"/>
    <w:rsid w:val="173166B8"/>
    <w:rsid w:val="17D468F4"/>
    <w:rsid w:val="1AF44BD8"/>
    <w:rsid w:val="1B5A595C"/>
    <w:rsid w:val="1DA90861"/>
    <w:rsid w:val="1DE103F2"/>
    <w:rsid w:val="1E7476C9"/>
    <w:rsid w:val="1E915E58"/>
    <w:rsid w:val="200E15B3"/>
    <w:rsid w:val="20A24143"/>
    <w:rsid w:val="211667CB"/>
    <w:rsid w:val="21530B74"/>
    <w:rsid w:val="239B50D7"/>
    <w:rsid w:val="2591376E"/>
    <w:rsid w:val="263C168D"/>
    <w:rsid w:val="269902DF"/>
    <w:rsid w:val="275746DD"/>
    <w:rsid w:val="28137E74"/>
    <w:rsid w:val="295B2467"/>
    <w:rsid w:val="2B0166C5"/>
    <w:rsid w:val="2E0042A9"/>
    <w:rsid w:val="30455855"/>
    <w:rsid w:val="30794038"/>
    <w:rsid w:val="31785F6E"/>
    <w:rsid w:val="31B5299E"/>
    <w:rsid w:val="329D7173"/>
    <w:rsid w:val="32E10D6E"/>
    <w:rsid w:val="33C15F9B"/>
    <w:rsid w:val="33E402A7"/>
    <w:rsid w:val="342C2E72"/>
    <w:rsid w:val="35621FD3"/>
    <w:rsid w:val="35CB08F3"/>
    <w:rsid w:val="37621267"/>
    <w:rsid w:val="384338DB"/>
    <w:rsid w:val="3BC43568"/>
    <w:rsid w:val="3C7E0100"/>
    <w:rsid w:val="3DF83D69"/>
    <w:rsid w:val="3EAA766B"/>
    <w:rsid w:val="3FA14F52"/>
    <w:rsid w:val="40C47188"/>
    <w:rsid w:val="40ED03F5"/>
    <w:rsid w:val="42176C65"/>
    <w:rsid w:val="42970E84"/>
    <w:rsid w:val="43135032"/>
    <w:rsid w:val="433952C3"/>
    <w:rsid w:val="44FC29CD"/>
    <w:rsid w:val="45B419CF"/>
    <w:rsid w:val="45DB1094"/>
    <w:rsid w:val="46022F6A"/>
    <w:rsid w:val="47784399"/>
    <w:rsid w:val="484E6C0B"/>
    <w:rsid w:val="48D32E8F"/>
    <w:rsid w:val="499539FB"/>
    <w:rsid w:val="4BFD2DE8"/>
    <w:rsid w:val="4C30095A"/>
    <w:rsid w:val="4C3345A7"/>
    <w:rsid w:val="4D683FE0"/>
    <w:rsid w:val="4D86194E"/>
    <w:rsid w:val="4E74734C"/>
    <w:rsid w:val="4FDD537C"/>
    <w:rsid w:val="508D765E"/>
    <w:rsid w:val="52613109"/>
    <w:rsid w:val="53B4267E"/>
    <w:rsid w:val="54502155"/>
    <w:rsid w:val="57F047FE"/>
    <w:rsid w:val="582D2C4F"/>
    <w:rsid w:val="58747712"/>
    <w:rsid w:val="598F7E13"/>
    <w:rsid w:val="5CD25C98"/>
    <w:rsid w:val="5E741F1E"/>
    <w:rsid w:val="5F6E059E"/>
    <w:rsid w:val="5F9266A4"/>
    <w:rsid w:val="5FB3777C"/>
    <w:rsid w:val="5FBB6638"/>
    <w:rsid w:val="5FF6609B"/>
    <w:rsid w:val="60182BAD"/>
    <w:rsid w:val="6105263C"/>
    <w:rsid w:val="623E68BF"/>
    <w:rsid w:val="624A5CB3"/>
    <w:rsid w:val="62833D3F"/>
    <w:rsid w:val="62E4530A"/>
    <w:rsid w:val="6378393C"/>
    <w:rsid w:val="643B27E7"/>
    <w:rsid w:val="644C004C"/>
    <w:rsid w:val="64AC6C6D"/>
    <w:rsid w:val="65281682"/>
    <w:rsid w:val="65413474"/>
    <w:rsid w:val="68A769DC"/>
    <w:rsid w:val="690F337D"/>
    <w:rsid w:val="6A5346D7"/>
    <w:rsid w:val="6D3E2631"/>
    <w:rsid w:val="704979B6"/>
    <w:rsid w:val="70614EFE"/>
    <w:rsid w:val="71313099"/>
    <w:rsid w:val="7215000D"/>
    <w:rsid w:val="734B05C2"/>
    <w:rsid w:val="7414378F"/>
    <w:rsid w:val="748E5427"/>
    <w:rsid w:val="74C507FC"/>
    <w:rsid w:val="75421228"/>
    <w:rsid w:val="75963FB7"/>
    <w:rsid w:val="777F3638"/>
    <w:rsid w:val="78165F38"/>
    <w:rsid w:val="79541189"/>
    <w:rsid w:val="79890041"/>
    <w:rsid w:val="79BE5961"/>
    <w:rsid w:val="7B083DAF"/>
    <w:rsid w:val="7C7B4A55"/>
    <w:rsid w:val="7DE1518D"/>
    <w:rsid w:val="7E23677D"/>
    <w:rsid w:val="7E24255E"/>
    <w:rsid w:val="7EC31AA9"/>
    <w:rsid w:val="7F1B59B5"/>
    <w:rsid w:val="7F3F56A1"/>
    <w:rsid w:val="7FEF40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uiPriority="0"/>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uiPriority="0"/>
    <w:lsdException w:name="Body Text Indent" w:uiPriority="0"/>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uiPriority="0"/>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uiPriority="0"/>
    <w:lsdException w:name="E-mail Signature" w:locked="1" w:semiHidden="1" w:unhideWhenUsed="1"/>
    <w:lsdException w:name="HTML Top of Form" w:uiPriority="0"/>
    <w:lsdException w:name="HTML Bottom of Form" w:uiPriority="0"/>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BodyTextFirstIndent2"/>
    <w:qFormat/>
    <w:rsid w:val="008E47CF"/>
    <w:pPr>
      <w:widowControl w:val="0"/>
      <w:jc w:val="both"/>
    </w:pPr>
    <w:rPr>
      <w:rFonts w:eastAsia="仿宋_GB2312"/>
      <w:sz w:val="32"/>
      <w:szCs w:val="32"/>
    </w:rPr>
  </w:style>
  <w:style w:type="paragraph" w:styleId="Heading2">
    <w:name w:val="heading 2"/>
    <w:basedOn w:val="Normal"/>
    <w:next w:val="Normal"/>
    <w:link w:val="Heading2Char"/>
    <w:uiPriority w:val="99"/>
    <w:qFormat/>
    <w:locked/>
    <w:rsid w:val="008E47CF"/>
    <w:pPr>
      <w:keepNext/>
      <w:keepLines/>
      <w:spacing w:line="416" w:lineRule="auto"/>
      <w:outlineLvl w:val="1"/>
    </w:pPr>
    <w:rPr>
      <w:rFonts w:ascii="Arial" w:eastAsia="黑体" w:hAnsi="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92527"/>
    <w:rPr>
      <w:rFonts w:asciiTheme="majorHAnsi" w:eastAsiaTheme="majorEastAsia" w:hAnsiTheme="majorHAnsi" w:cstheme="majorBidi"/>
      <w:b/>
      <w:bCs/>
      <w:sz w:val="32"/>
      <w:szCs w:val="32"/>
    </w:rPr>
  </w:style>
  <w:style w:type="paragraph" w:styleId="BodyTextIndent">
    <w:name w:val="Body Text Indent"/>
    <w:basedOn w:val="Normal"/>
    <w:next w:val="BodyTextFirstIndent2"/>
    <w:link w:val="BodyTextIndentChar"/>
    <w:uiPriority w:val="99"/>
    <w:rsid w:val="008E47CF"/>
    <w:pPr>
      <w:spacing w:after="120"/>
      <w:ind w:leftChars="200" w:left="420"/>
    </w:pPr>
  </w:style>
  <w:style w:type="character" w:customStyle="1" w:styleId="BodyTextIndentChar">
    <w:name w:val="Body Text Indent Char"/>
    <w:basedOn w:val="DefaultParagraphFont"/>
    <w:link w:val="BodyTextIndent"/>
    <w:uiPriority w:val="99"/>
    <w:locked/>
    <w:rsid w:val="008E47CF"/>
    <w:rPr>
      <w:rFonts w:eastAsia="仿宋_GB2312"/>
      <w:kern w:val="2"/>
      <w:sz w:val="32"/>
    </w:rPr>
  </w:style>
  <w:style w:type="paragraph" w:styleId="BodyTextFirstIndent2">
    <w:name w:val="Body Text First Indent 2"/>
    <w:basedOn w:val="BodyTextIndent"/>
    <w:next w:val="Normal"/>
    <w:link w:val="BodyTextFirstIndent2Char"/>
    <w:uiPriority w:val="99"/>
    <w:semiHidden/>
    <w:locked/>
    <w:rsid w:val="008E47CF"/>
    <w:pPr>
      <w:ind w:firstLineChars="200" w:firstLine="420"/>
    </w:pPr>
  </w:style>
  <w:style w:type="character" w:customStyle="1" w:styleId="BodyTextFirstIndent2Char">
    <w:name w:val="Body Text First Indent 2 Char"/>
    <w:basedOn w:val="BodyTextIndentChar"/>
    <w:link w:val="BodyTextFirstIndent2"/>
    <w:uiPriority w:val="99"/>
    <w:semiHidden/>
    <w:locked/>
    <w:rsid w:val="008E47CF"/>
    <w:rPr>
      <w:rFonts w:cs="Times New Roman"/>
      <w:szCs w:val="32"/>
    </w:rPr>
  </w:style>
  <w:style w:type="paragraph" w:styleId="NormalIndent">
    <w:name w:val="Normal Indent"/>
    <w:basedOn w:val="Normal"/>
    <w:link w:val="NormalIndentChar"/>
    <w:uiPriority w:val="99"/>
    <w:rsid w:val="008E47CF"/>
    <w:pPr>
      <w:spacing w:line="520" w:lineRule="exact"/>
      <w:ind w:firstLine="624"/>
    </w:pPr>
    <w:rPr>
      <w:rFonts w:eastAsia="宋体"/>
      <w:sz w:val="28"/>
      <w:szCs w:val="20"/>
    </w:rPr>
  </w:style>
  <w:style w:type="paragraph" w:styleId="BodyText">
    <w:name w:val="Body Text"/>
    <w:basedOn w:val="Normal"/>
    <w:link w:val="BodyTextChar"/>
    <w:uiPriority w:val="99"/>
    <w:rsid w:val="008E47CF"/>
    <w:pPr>
      <w:spacing w:after="120"/>
    </w:pPr>
    <w:rPr>
      <w:kern w:val="0"/>
    </w:rPr>
  </w:style>
  <w:style w:type="character" w:customStyle="1" w:styleId="BodyTextChar">
    <w:name w:val="Body Text Char"/>
    <w:basedOn w:val="DefaultParagraphFont"/>
    <w:link w:val="BodyText"/>
    <w:uiPriority w:val="99"/>
    <w:semiHidden/>
    <w:locked/>
    <w:rsid w:val="008E47CF"/>
    <w:rPr>
      <w:rFonts w:ascii="Times New Roman" w:eastAsia="仿宋_GB2312" w:hAnsi="Times New Roman"/>
      <w:sz w:val="32"/>
    </w:rPr>
  </w:style>
  <w:style w:type="paragraph" w:styleId="PlainText">
    <w:name w:val="Plain Text"/>
    <w:basedOn w:val="Normal"/>
    <w:link w:val="PlainTextChar1"/>
    <w:uiPriority w:val="99"/>
    <w:rsid w:val="008E47CF"/>
    <w:rPr>
      <w:rFonts w:ascii="宋体" w:hAnsi="Courier New"/>
      <w:sz w:val="28"/>
      <w:szCs w:val="20"/>
    </w:rPr>
  </w:style>
  <w:style w:type="character" w:customStyle="1" w:styleId="PlainTextChar">
    <w:name w:val="Plain Text Char"/>
    <w:basedOn w:val="DefaultParagraphFont"/>
    <w:link w:val="PlainText"/>
    <w:uiPriority w:val="99"/>
    <w:locked/>
    <w:rsid w:val="008E47CF"/>
    <w:rPr>
      <w:rFonts w:ascii="宋体" w:hAnsi="Courier New"/>
      <w:kern w:val="2"/>
      <w:sz w:val="21"/>
    </w:rPr>
  </w:style>
  <w:style w:type="paragraph" w:styleId="Footer">
    <w:name w:val="footer"/>
    <w:basedOn w:val="Normal"/>
    <w:link w:val="FooterChar"/>
    <w:uiPriority w:val="99"/>
    <w:rsid w:val="008E47CF"/>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8E47CF"/>
    <w:rPr>
      <w:rFonts w:ascii="Times New Roman" w:eastAsia="仿宋_GB2312" w:hAnsi="Times New Roman"/>
      <w:sz w:val="18"/>
    </w:rPr>
  </w:style>
  <w:style w:type="paragraph" w:styleId="Header">
    <w:name w:val="header"/>
    <w:basedOn w:val="Normal"/>
    <w:link w:val="HeaderChar"/>
    <w:uiPriority w:val="99"/>
    <w:rsid w:val="008E47CF"/>
    <w:pPr>
      <w:pBdr>
        <w:bottom w:val="thickThinSmallGap" w:sz="24"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8E47CF"/>
    <w:rPr>
      <w:rFonts w:ascii="Times New Roman" w:eastAsia="仿宋_GB2312" w:hAnsi="Times New Roman"/>
      <w:sz w:val="18"/>
    </w:rPr>
  </w:style>
  <w:style w:type="character" w:styleId="PageNumber">
    <w:name w:val="page number"/>
    <w:basedOn w:val="DefaultParagraphFont"/>
    <w:uiPriority w:val="99"/>
    <w:rsid w:val="008E47CF"/>
    <w:rPr>
      <w:rFonts w:cs="Times New Roman"/>
    </w:rPr>
  </w:style>
  <w:style w:type="character" w:styleId="CommentReference">
    <w:name w:val="annotation reference"/>
    <w:basedOn w:val="DefaultParagraphFont"/>
    <w:uiPriority w:val="99"/>
    <w:rsid w:val="008E47CF"/>
    <w:rPr>
      <w:rFonts w:cs="Times New Roman"/>
      <w:sz w:val="21"/>
    </w:rPr>
  </w:style>
  <w:style w:type="paragraph" w:customStyle="1" w:styleId="Default">
    <w:name w:val="Default"/>
    <w:basedOn w:val="Normal"/>
    <w:next w:val="Normal"/>
    <w:uiPriority w:val="99"/>
    <w:rsid w:val="008E47CF"/>
    <w:pPr>
      <w:autoSpaceDE w:val="0"/>
      <w:autoSpaceDN w:val="0"/>
      <w:jc w:val="left"/>
    </w:pPr>
    <w:rPr>
      <w:rFonts w:ascii="宋体" w:eastAsia="宋体"/>
      <w:color w:val="000000"/>
      <w:kern w:val="0"/>
      <w:sz w:val="24"/>
      <w:szCs w:val="24"/>
    </w:rPr>
  </w:style>
  <w:style w:type="paragraph" w:customStyle="1" w:styleId="a">
    <w:name w:val="表内文字"/>
    <w:basedOn w:val="Normal"/>
    <w:uiPriority w:val="99"/>
    <w:rsid w:val="008E47CF"/>
    <w:pPr>
      <w:widowControl/>
      <w:adjustRightInd w:val="0"/>
      <w:snapToGrid w:val="0"/>
      <w:spacing w:line="240" w:lineRule="atLeast"/>
      <w:jc w:val="center"/>
    </w:pPr>
    <w:rPr>
      <w:rFonts w:eastAsia="宋体"/>
      <w:kern w:val="0"/>
      <w:sz w:val="21"/>
      <w:szCs w:val="20"/>
    </w:rPr>
  </w:style>
  <w:style w:type="paragraph" w:customStyle="1" w:styleId="9">
    <w:name w:val="9"/>
    <w:basedOn w:val="Normal"/>
    <w:uiPriority w:val="99"/>
    <w:rsid w:val="008E47CF"/>
    <w:pPr>
      <w:spacing w:line="460" w:lineRule="exact"/>
      <w:ind w:firstLineChars="200" w:firstLine="480"/>
    </w:pPr>
    <w:rPr>
      <w:rFonts w:ascii="宋体" w:eastAsia="宋体" w:hAnsi="宋体"/>
      <w:bCs/>
      <w:sz w:val="24"/>
      <w:szCs w:val="24"/>
    </w:rPr>
  </w:style>
  <w:style w:type="character" w:customStyle="1" w:styleId="PlainTextChar1">
    <w:name w:val="Plain Text Char1"/>
    <w:link w:val="PlainText"/>
    <w:uiPriority w:val="99"/>
    <w:locked/>
    <w:rsid w:val="008E47CF"/>
    <w:rPr>
      <w:rFonts w:ascii="宋体" w:eastAsia="仿宋_GB2312" w:hAnsi="Courier New"/>
      <w:kern w:val="2"/>
      <w:sz w:val="28"/>
    </w:rPr>
  </w:style>
  <w:style w:type="paragraph" w:customStyle="1" w:styleId="a0">
    <w:name w:val="正文格式"/>
    <w:link w:val="CharChar"/>
    <w:uiPriority w:val="99"/>
    <w:rsid w:val="008E47CF"/>
    <w:pPr>
      <w:spacing w:line="360" w:lineRule="auto"/>
      <w:ind w:firstLineChars="200" w:firstLine="200"/>
    </w:pPr>
    <w:rPr>
      <w:rFonts w:ascii="宋体"/>
      <w:color w:val="000000"/>
      <w:w w:val="110"/>
      <w:kern w:val="0"/>
      <w:sz w:val="22"/>
      <w:szCs w:val="20"/>
    </w:rPr>
  </w:style>
  <w:style w:type="character" w:customStyle="1" w:styleId="CharChar">
    <w:name w:val="正文格式 Char Char"/>
    <w:link w:val="a0"/>
    <w:uiPriority w:val="99"/>
    <w:locked/>
    <w:rsid w:val="008E47CF"/>
    <w:rPr>
      <w:rFonts w:ascii="宋体"/>
      <w:color w:val="000000"/>
      <w:w w:val="110"/>
      <w:sz w:val="22"/>
    </w:rPr>
  </w:style>
  <w:style w:type="character" w:customStyle="1" w:styleId="NormalIndentChar">
    <w:name w:val="Normal Indent Char"/>
    <w:link w:val="NormalIndent"/>
    <w:uiPriority w:val="99"/>
    <w:locked/>
    <w:rsid w:val="008E47CF"/>
    <w:rPr>
      <w:kern w:val="2"/>
      <w:sz w:val="28"/>
    </w:rPr>
  </w:style>
  <w:style w:type="paragraph" w:customStyle="1" w:styleId="a1">
    <w:name w:val="表格内"/>
    <w:basedOn w:val="Normal"/>
    <w:uiPriority w:val="99"/>
    <w:rsid w:val="008E47CF"/>
    <w:pPr>
      <w:adjustRightInd w:val="0"/>
      <w:spacing w:line="240" w:lineRule="atLeast"/>
      <w:jc w:val="center"/>
      <w:textAlignment w:val="baseline"/>
    </w:pPr>
    <w:rPr>
      <w:rFonts w:ascii="宋体"/>
      <w:kern w:val="0"/>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55</TotalTime>
  <Pages>7</Pages>
  <Words>337</Words>
  <Characters>1922</Characters>
  <Application>Microsoft Office Outlook</Application>
  <DocSecurity>0</DocSecurity>
  <Lines>0</Lines>
  <Paragraphs>0</Paragraphs>
  <ScaleCrop>false</ScaleCrop>
  <Company>P R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23</cp:revision>
  <cp:lastPrinted>2021-03-26T04:26:00Z</cp:lastPrinted>
  <dcterms:created xsi:type="dcterms:W3CDTF">2021-04-01T12:05:00Z</dcterms:created>
  <dcterms:modified xsi:type="dcterms:W3CDTF">2022-03-22T04:37:00Z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748018A220B84247828F6D0269B76181</vt:lpwstr>
  </property>
</Properties>
</file>