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1B" w:rsidRDefault="0029031B">
      <w:pPr>
        <w:spacing w:line="560" w:lineRule="exact"/>
        <w:rPr>
          <w:rFonts w:eastAsia="黑体"/>
        </w:rPr>
      </w:pPr>
    </w:p>
    <w:p w:rsidR="0029031B" w:rsidRDefault="0029031B">
      <w:pPr>
        <w:pStyle w:val="a6"/>
      </w:pPr>
    </w:p>
    <w:p w:rsidR="0029031B" w:rsidRDefault="0029031B">
      <w:pPr>
        <w:spacing w:line="560" w:lineRule="exact"/>
      </w:pPr>
    </w:p>
    <w:p w:rsidR="0029031B" w:rsidRDefault="0029031B">
      <w:pPr>
        <w:spacing w:line="560" w:lineRule="exact"/>
      </w:pPr>
    </w:p>
    <w:p w:rsidR="0029031B" w:rsidRDefault="0029031B">
      <w:pPr>
        <w:pStyle w:val="Default"/>
        <w:jc w:val="both"/>
        <w:rPr>
          <w:rFonts w:ascii="Times New Roman" w:hint="default"/>
        </w:rPr>
      </w:pPr>
    </w:p>
    <w:p w:rsidR="0029031B" w:rsidRDefault="0029031B">
      <w:pPr>
        <w:spacing w:line="560" w:lineRule="exact"/>
      </w:pPr>
    </w:p>
    <w:p w:rsidR="0029031B" w:rsidRDefault="00675321">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4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29031B" w:rsidRDefault="006D08FD">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406F02">
                    <w:rPr>
                      <w:rFonts w:hint="eastAsia"/>
                    </w:rPr>
                    <w:t>30</w:t>
                  </w:r>
                  <w:r>
                    <w:rPr>
                      <w:rFonts w:hint="eastAsia"/>
                    </w:rPr>
                    <w:t>号</w:t>
                  </w:r>
                </w:p>
              </w:txbxContent>
            </v:textbox>
          </v:shape>
        </w:pict>
      </w:r>
    </w:p>
    <w:p w:rsidR="0029031B" w:rsidRDefault="0029031B">
      <w:pPr>
        <w:spacing w:line="560" w:lineRule="exact"/>
      </w:pPr>
    </w:p>
    <w:p w:rsidR="0029031B" w:rsidRDefault="006D08FD">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阿拉尔市汇嘉牲畜屠宰有限公司生猪屠宰场</w:t>
      </w:r>
    </w:p>
    <w:p w:rsidR="0029031B" w:rsidRDefault="006D08FD">
      <w:pPr>
        <w:spacing w:line="640" w:lineRule="exact"/>
        <w:jc w:val="center"/>
        <w:rPr>
          <w:rFonts w:eastAsia="方正小标宋简体"/>
          <w:w w:val="95"/>
          <w:sz w:val="44"/>
          <w:szCs w:val="44"/>
        </w:rPr>
      </w:pPr>
      <w:r>
        <w:rPr>
          <w:rFonts w:eastAsia="方正小标宋简体" w:hint="eastAsia"/>
          <w:w w:val="95"/>
          <w:sz w:val="44"/>
          <w:szCs w:val="44"/>
        </w:rPr>
        <w:t>建设项目环境影响报告书</w:t>
      </w:r>
      <w:r>
        <w:rPr>
          <w:rFonts w:eastAsia="方正小标宋简体"/>
          <w:w w:val="95"/>
          <w:sz w:val="44"/>
          <w:szCs w:val="44"/>
        </w:rPr>
        <w:t>的批复</w:t>
      </w:r>
    </w:p>
    <w:p w:rsidR="0029031B" w:rsidRDefault="0029031B">
      <w:pPr>
        <w:adjustRightInd w:val="0"/>
        <w:snapToGrid w:val="0"/>
        <w:spacing w:line="560" w:lineRule="exact"/>
      </w:pPr>
    </w:p>
    <w:p w:rsidR="00EE3126" w:rsidRPr="00651C50" w:rsidRDefault="00EE3126" w:rsidP="00EE3126">
      <w:pPr>
        <w:adjustRightInd w:val="0"/>
        <w:snapToGrid w:val="0"/>
        <w:spacing w:line="540" w:lineRule="exact"/>
        <w:rPr>
          <w:rFonts w:ascii="仿宋_GB2312"/>
        </w:rPr>
      </w:pPr>
      <w:r w:rsidRPr="00651C50">
        <w:rPr>
          <w:rFonts w:ascii="仿宋_GB2312" w:hint="eastAsia"/>
        </w:rPr>
        <w:t>阿拉尔市汇嘉牲畜屠宰有限公司：</w:t>
      </w:r>
    </w:p>
    <w:p w:rsidR="00EE3126" w:rsidRPr="00651C50" w:rsidRDefault="00EE3126" w:rsidP="00EE3126">
      <w:pPr>
        <w:adjustRightInd w:val="0"/>
        <w:snapToGrid w:val="0"/>
        <w:spacing w:line="560" w:lineRule="exact"/>
        <w:ind w:firstLine="630"/>
        <w:rPr>
          <w:rFonts w:ascii="仿宋_GB2312"/>
        </w:rPr>
      </w:pPr>
      <w:r w:rsidRPr="00651C50">
        <w:rPr>
          <w:rFonts w:ascii="仿宋_GB2312" w:hint="eastAsia"/>
        </w:rPr>
        <w:t>你单位报送的《关于送审阿拉尔市汇嘉牲畜屠宰有限公司生猪屠宰场建设项目环境影响报告书的请示》及《阿拉尔市汇嘉牲畜屠宰有限公司生猪屠宰场建设项目环境影响报告书》（以下简称“报告书”）收悉。经专家审查和研究，现批复如下：</w:t>
      </w:r>
    </w:p>
    <w:p w:rsidR="00EE3126" w:rsidRPr="00651C50" w:rsidRDefault="00EE3126" w:rsidP="00EE3126">
      <w:pPr>
        <w:numPr>
          <w:ilvl w:val="0"/>
          <w:numId w:val="1"/>
        </w:numPr>
        <w:adjustRightInd w:val="0"/>
        <w:snapToGrid w:val="0"/>
        <w:spacing w:line="560" w:lineRule="exact"/>
        <w:ind w:firstLine="630"/>
        <w:rPr>
          <w:rFonts w:ascii="仿宋_GB2312"/>
        </w:rPr>
      </w:pPr>
      <w:r w:rsidRPr="00651C50">
        <w:rPr>
          <w:rFonts w:ascii="仿宋_GB2312" w:hint="eastAsia"/>
        </w:rPr>
        <w:t>该项目位于新疆生产建设兵团第一师阿拉尔市七团4监区，现已废弃，项目区东侧为耕地、南侧为阿拉尔市枣乐园果品有限公司、北侧为空地、西侧为荒地。项目占地面积31195.59平方米，中心地理坐标为：E 80°</w:t>
      </w:r>
      <w:r w:rsidR="0082307E">
        <w:rPr>
          <w:rFonts w:ascii="仿宋_GB2312" w:hint="eastAsia"/>
        </w:rPr>
        <w:t>44</w:t>
      </w:r>
      <w:r w:rsidRPr="00651C50">
        <w:rPr>
          <w:rFonts w:ascii="仿宋_GB2312" w:hint="eastAsia"/>
        </w:rPr>
        <w:t>′35.14″，N 40°34′42.25″。主要建设屠宰车间、分割车间、待宰圈、污粪间、无害化处理车间、排酸</w:t>
      </w:r>
      <w:r w:rsidRPr="00651C50">
        <w:rPr>
          <w:rFonts w:ascii="仿宋_GB2312" w:hint="eastAsia"/>
        </w:rPr>
        <w:lastRenderedPageBreak/>
        <w:t>车间，配套建设配电房、环保型电蒸汽锅炉、污水处理站（日处理300吨污水）及管理用房等相关配套附属设施。项目建成后，年屠宰生猪20万头。项目总投资3000万元，其中环保投资150万元，占总投资的5%。</w:t>
      </w:r>
    </w:p>
    <w:p w:rsidR="00EE3126" w:rsidRPr="00651C50" w:rsidRDefault="00EE3126" w:rsidP="00EE3126">
      <w:pPr>
        <w:adjustRightInd w:val="0"/>
        <w:snapToGrid w:val="0"/>
        <w:spacing w:line="560" w:lineRule="exact"/>
        <w:ind w:firstLine="630"/>
        <w:rPr>
          <w:rFonts w:ascii="仿宋_GB2312"/>
        </w:rPr>
      </w:pPr>
      <w:r w:rsidRPr="00651C50">
        <w:rPr>
          <w:rFonts w:ascii="仿宋_GB2312" w:hint="eastAsia"/>
        </w:rPr>
        <w:t>二、该项目属于屠宰及肉类加工项目，该项目</w:t>
      </w:r>
      <w:bookmarkStart w:id="0" w:name="_Hlk101294723"/>
      <w:r w:rsidRPr="00651C50">
        <w:rPr>
          <w:rFonts w:ascii="仿宋_GB2312" w:hint="eastAsia"/>
        </w:rPr>
        <w:t>工艺流程为：</w:t>
      </w:r>
      <w:bookmarkEnd w:id="0"/>
      <w:r w:rsidRPr="00651C50">
        <w:rPr>
          <w:rFonts w:ascii="仿宋_GB2312" w:hint="eastAsia"/>
        </w:rPr>
        <w:t>生猪→入场检验→圈养待宰→淋浴→麻电穿刺→烫毛、打毛→去头蹄尾→取内脏、内脏清洗→检验→劈半→摘三腺→冲洗→冷却排酸→冷藏→外售。我局原则同意报告书的结论。项目经投资主管部门依法审批后，你单位须严格按照报告书所列建设项目的性质、规模、地点、环保对策措施及要求实施项目建设。</w:t>
      </w:r>
    </w:p>
    <w:p w:rsidR="00EE3126" w:rsidRPr="00651C50" w:rsidRDefault="00EE3126" w:rsidP="00EE3126">
      <w:pPr>
        <w:adjustRightInd w:val="0"/>
        <w:snapToGrid w:val="0"/>
        <w:spacing w:line="560" w:lineRule="exact"/>
        <w:ind w:firstLine="630"/>
        <w:rPr>
          <w:rFonts w:ascii="仿宋_GB2312"/>
        </w:rPr>
      </w:pPr>
      <w:r w:rsidRPr="00651C50">
        <w:rPr>
          <w:rFonts w:ascii="仿宋_GB2312" w:hint="eastAsia"/>
        </w:rPr>
        <w:t>三、你单位在项目建设和运营中，应严格执行有关环境质量标准和污染物排放标准，认真、全面落实报告书提出的各项环保对策措施和要求，确保污染物达标排放和各环境敏感区满足相应功能要求。重点做好以下工作：</w:t>
      </w:r>
    </w:p>
    <w:p w:rsidR="00EE3126" w:rsidRPr="00651C50" w:rsidRDefault="00EE3126" w:rsidP="00EE3126">
      <w:pPr>
        <w:adjustRightInd w:val="0"/>
        <w:snapToGrid w:val="0"/>
        <w:spacing w:line="560" w:lineRule="exact"/>
        <w:ind w:firstLineChars="200" w:firstLine="609"/>
        <w:rPr>
          <w:rFonts w:ascii="仿宋_GB2312"/>
        </w:rPr>
      </w:pPr>
      <w:r w:rsidRPr="00651C50">
        <w:rPr>
          <w:rFonts w:ascii="仿宋_GB2312" w:hint="eastAsia"/>
        </w:rPr>
        <w:t>（一）认真落实施工期环境保护措施。做好施工过程中的降噪、防尘措施、施工固废清理和水土保持、防沙治沙等生态保护措施，妥善处置施工废弃物、生活垃圾及生活污水。</w:t>
      </w:r>
    </w:p>
    <w:p w:rsidR="00EE3126" w:rsidRPr="00651C50" w:rsidRDefault="00EE3126" w:rsidP="00EE3126">
      <w:pPr>
        <w:adjustRightInd w:val="0"/>
        <w:snapToGrid w:val="0"/>
        <w:spacing w:line="560" w:lineRule="exact"/>
        <w:ind w:firstLineChars="200" w:firstLine="609"/>
        <w:rPr>
          <w:rFonts w:ascii="仿宋_GB2312"/>
        </w:rPr>
      </w:pPr>
      <w:r w:rsidRPr="00651C50">
        <w:rPr>
          <w:rFonts w:ascii="仿宋_GB2312" w:hint="eastAsia"/>
        </w:rPr>
        <w:t>（二）严格落实大气污染防治措施。项目运营期废气主要为待宰圈、屠宰车间、污粪间、污水处理站、无害化处理车间产生的恶臭气体及食堂油烟。待宰圈、屠宰车间、粪污间产生的恶臭收集后通过除臭塔处理（吸附效率为90%），经15m高排气筒（DA001）排</w:t>
      </w:r>
      <w:r w:rsidRPr="00651C50">
        <w:rPr>
          <w:rFonts w:ascii="仿宋_GB2312" w:hint="eastAsia"/>
        </w:rPr>
        <w:lastRenderedPageBreak/>
        <w:t>放；污水处理站产生的恶臭收集后通过除臭塔处理（吸附效率为90%），经15m高排气筒（DA002）排放；无害化处理车间产生的恶臭负压收集后通过除臭塔处理（吸附效率为90%），经15m高排气筒（DA003）排放，废气排放浓度须满足《恶臭污染物排放标准》（GB 14554-1993）表2中标准要求；食堂油烟经油烟净化装置处理后排放，排放浓度满足《饮食业油烟排放标准（试行）》（GB 18483-2001）中表2最高允许排放浓度限值要求。项目采取废水处理单元密闭、及时清扫、加强车间通风、加强设备维护等措施，确保场界无组织氨、硫化氢、臭气浓度排放满足《恶臭污染物排放标准》（GB 14554-1993）表1标准要求。</w:t>
      </w:r>
    </w:p>
    <w:p w:rsidR="00EE3126" w:rsidRPr="00651C50" w:rsidRDefault="00EE3126" w:rsidP="00EE3126">
      <w:pPr>
        <w:adjustRightInd w:val="0"/>
        <w:snapToGrid w:val="0"/>
        <w:spacing w:line="560" w:lineRule="exact"/>
        <w:ind w:firstLineChars="200" w:firstLine="609"/>
        <w:rPr>
          <w:rFonts w:ascii="仿宋_GB2312"/>
        </w:rPr>
      </w:pPr>
      <w:r w:rsidRPr="00651C50">
        <w:rPr>
          <w:rFonts w:ascii="仿宋_GB2312" w:hint="eastAsia"/>
        </w:rPr>
        <w:t>（三）</w:t>
      </w:r>
      <w:bookmarkStart w:id="1" w:name="_Hlk101288330"/>
      <w:r w:rsidRPr="00651C50">
        <w:rPr>
          <w:rFonts w:ascii="仿宋_GB2312" w:hint="eastAsia"/>
        </w:rPr>
        <w:t>严格落实水污染防治措施。项目运营期废水主要为生产废水和生活污水。其中生产废水主要为生猪屠宰废水、锅炉排污水、地面冲洗废水、软水制备装置再生废水、车辆冲洗废水、冷凝水，生产废水通过管道进入厂区污水处理站，采用“预处理+隔油池+水解酸化+缺氧好氧A/O生物接触氧化+MBR膜过滤+消毒处理”污水处理工艺进行处理；生活污水经化粪池预处理后排入场区污水处理站处理；生产、生活废水经处理满足《城市污水再生利用 城市杂用水 水质》（GB/T 18920-2020）表1城市绿化、道路清扫、消防、建筑施工水质标准后，用于七团G580国道两边及场区周边林带灌溉。非灌溉期废水暂存于厂区污水处理站西侧的回用水暂存池内。</w:t>
      </w:r>
    </w:p>
    <w:p w:rsidR="00EE3126" w:rsidRPr="00651C50" w:rsidRDefault="00EE3126" w:rsidP="00EE3126">
      <w:pPr>
        <w:adjustRightInd w:val="0"/>
        <w:snapToGrid w:val="0"/>
        <w:spacing w:line="560" w:lineRule="exact"/>
        <w:ind w:firstLineChars="200" w:firstLine="609"/>
        <w:rPr>
          <w:rFonts w:ascii="仿宋_GB2312"/>
        </w:rPr>
      </w:pPr>
      <w:r w:rsidRPr="00651C50">
        <w:rPr>
          <w:rFonts w:ascii="仿宋_GB2312" w:hint="eastAsia"/>
        </w:rPr>
        <w:t>（四）</w:t>
      </w:r>
      <w:bookmarkEnd w:id="1"/>
      <w:r w:rsidRPr="00651C50">
        <w:rPr>
          <w:rFonts w:ascii="仿宋_GB2312" w:hint="eastAsia"/>
        </w:rPr>
        <w:t>严格落实噪声污染防治措施。项目运营期噪声源主要为</w:t>
      </w:r>
      <w:r w:rsidRPr="00651C50">
        <w:rPr>
          <w:rFonts w:ascii="仿宋_GB2312" w:hint="eastAsia"/>
        </w:rPr>
        <w:lastRenderedPageBreak/>
        <w:t>刨毛机、输送机、提升机、劈半锯、压缩机、风机、泵类等设备。通过选用低噪声设备、基础减振、消声、合理布局项目区内高噪声设备等降噪措施，确保场界昼间、夜间噪声值均满足《工业企业厂界环境噪声排放标准》（GB 12348-2008）中2类标准限值要求[昼间≤60dB（A）,夜间≤50dB（A）]。</w:t>
      </w:r>
    </w:p>
    <w:p w:rsidR="00EE3126" w:rsidRPr="00651C50" w:rsidRDefault="00EE3126" w:rsidP="00EE3126">
      <w:pPr>
        <w:adjustRightInd w:val="0"/>
        <w:snapToGrid w:val="0"/>
        <w:spacing w:line="560" w:lineRule="exact"/>
        <w:ind w:firstLineChars="200" w:firstLine="609"/>
        <w:rPr>
          <w:rFonts w:ascii="仿宋_GB2312"/>
        </w:rPr>
      </w:pPr>
      <w:r w:rsidRPr="00651C50">
        <w:rPr>
          <w:rFonts w:ascii="仿宋_GB2312" w:hint="eastAsia"/>
        </w:rPr>
        <w:t>（五）严格落实固体废物分类处置和分类利用措施。项目固体废物主要包括猪粪、猪毛、肠胃内容物、骨渣、甲状腺、肾上腺、淋巴结、污泥、检疫不合格病猪及病疫内脏、废机油、废机油桶、废消毒液及生活垃圾。废机油、废机油桶、废消毒液桶属于危险废物，经收集后暂存于厂区危险废物暂存间内，定期委托具备相应危险废物处置资质的单位转移处置，危险废物暂存间须严格按照《危险废物贮存污染控制标准》（GB 18597-2001）及2013年修改单中的相关要求进行建设和管理；猪粪、肠胃内容物、骨渣、甲状腺、肾上腺、淋巴结、污泥（含动植物油）外售给当地有机肥厂做有机肥；猪毛全部收集后外售给猪毛制品企业；检疫不合格病猪及病疫内脏采用“高温生物灭菌”技术进行无害化处理后，肉骨粉外售有机肥厂家作为有机肥原料生产有机肥，油脂销售给生物燃料企业生产清洁燃料；生活垃圾经收集后由当地环卫部门统一清运处理。</w:t>
      </w:r>
    </w:p>
    <w:p w:rsidR="00EE3126" w:rsidRPr="00651C50" w:rsidRDefault="00EE3126" w:rsidP="00EE3126">
      <w:pPr>
        <w:spacing w:line="560" w:lineRule="exact"/>
        <w:ind w:firstLineChars="200" w:firstLine="609"/>
        <w:rPr>
          <w:rFonts w:ascii="仿宋_GB2312"/>
        </w:rPr>
      </w:pPr>
      <w:r w:rsidRPr="00651C50">
        <w:rPr>
          <w:rFonts w:ascii="仿宋_GB2312" w:hint="eastAsia"/>
        </w:rPr>
        <w:t>（六）该项目运营期加强管理，</w:t>
      </w:r>
      <w:r w:rsidRPr="00651C50">
        <w:rPr>
          <w:rFonts w:ascii="仿宋_GB2312" w:hint="eastAsia"/>
          <w:color w:val="000000"/>
          <w:kern w:val="0"/>
        </w:rPr>
        <w:t>加强项目环境风险防范。建立严格的环境风险管理制度，认真落实报告书提出的各项风险防范措施</w:t>
      </w:r>
      <w:r w:rsidRPr="00651C50">
        <w:rPr>
          <w:rFonts w:ascii="仿宋_GB2312" w:hint="eastAsia"/>
        </w:rPr>
        <w:t>；制定相关应急预案，编制《突发环境事件应急预案》报环保主</w:t>
      </w:r>
      <w:r w:rsidRPr="00651C50">
        <w:rPr>
          <w:rFonts w:ascii="仿宋_GB2312" w:hint="eastAsia"/>
        </w:rPr>
        <w:lastRenderedPageBreak/>
        <w:t>管部门备案，确保不发生环境污染事故；做好和地方环境应急预案的衔接，定期开展突发环境事件应急演练，及时对环境应急预案进行完善。</w:t>
      </w:r>
    </w:p>
    <w:p w:rsidR="00EE3126" w:rsidRPr="00651C50" w:rsidRDefault="00EE3126" w:rsidP="00EE3126">
      <w:pPr>
        <w:adjustRightInd w:val="0"/>
        <w:snapToGrid w:val="0"/>
        <w:spacing w:line="560" w:lineRule="exact"/>
        <w:ind w:firstLine="629"/>
        <w:rPr>
          <w:rFonts w:ascii="仿宋_GB2312"/>
        </w:rPr>
      </w:pPr>
      <w:r w:rsidRPr="00651C50">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EE3126" w:rsidRPr="00651C50" w:rsidRDefault="00EE3126" w:rsidP="00EE3126">
      <w:pPr>
        <w:adjustRightInd w:val="0"/>
        <w:snapToGrid w:val="0"/>
        <w:spacing w:line="560" w:lineRule="exact"/>
        <w:ind w:firstLine="630"/>
        <w:rPr>
          <w:rFonts w:ascii="仿宋_GB2312"/>
        </w:rPr>
      </w:pPr>
      <w:r w:rsidRPr="00651C50">
        <w:rPr>
          <w:rFonts w:ascii="仿宋_GB2312" w:hint="eastAsia"/>
        </w:rPr>
        <w:t>五、你单位须严格按照《排污许可管理条例》要求，在投入生产或使用并产生实际排污行为之前申请领取排污许可证或进行排污登记。</w:t>
      </w:r>
    </w:p>
    <w:p w:rsidR="00EE3126" w:rsidRPr="00651C50" w:rsidRDefault="00EE3126" w:rsidP="00EE3126">
      <w:pPr>
        <w:adjustRightInd w:val="0"/>
        <w:snapToGrid w:val="0"/>
        <w:spacing w:line="560" w:lineRule="exact"/>
        <w:ind w:firstLine="630"/>
        <w:rPr>
          <w:rFonts w:ascii="仿宋_GB2312"/>
        </w:rPr>
      </w:pPr>
      <w:r w:rsidRPr="00651C50">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EE3126" w:rsidRPr="00651C50" w:rsidRDefault="00EE3126" w:rsidP="00EE3126">
      <w:pPr>
        <w:adjustRightInd w:val="0"/>
        <w:snapToGrid w:val="0"/>
        <w:spacing w:line="560" w:lineRule="exact"/>
        <w:ind w:firstLineChars="200" w:firstLine="609"/>
        <w:rPr>
          <w:rFonts w:ascii="仿宋_GB2312"/>
          <w:kern w:val="0"/>
        </w:rPr>
      </w:pPr>
      <w:r w:rsidRPr="00651C50">
        <w:rPr>
          <w:rFonts w:ascii="仿宋_GB2312" w:hint="eastAsia"/>
        </w:rPr>
        <w:t>七、七团（玛滩镇）按照《关于印发&lt;第一师阿拉尔市生态环境</w:t>
      </w:r>
      <w:r w:rsidRPr="00651C50">
        <w:rPr>
          <w:rFonts w:ascii="仿宋_GB2312" w:hint="eastAsia"/>
        </w:rPr>
        <w:lastRenderedPageBreak/>
        <w:t>保护工作职责暂行规定（试行）&gt;的通知》（师市环委办发〔2020〕1号）要求，做好该项目环境保护管理工作，师市生态环境综合行政执法支队做好该项目的抽查日常监督管理工作。</w:t>
      </w:r>
    </w:p>
    <w:p w:rsidR="0029031B" w:rsidRPr="00BA699F" w:rsidRDefault="006D08FD">
      <w:pPr>
        <w:adjustRightInd w:val="0"/>
        <w:snapToGrid w:val="0"/>
        <w:spacing w:line="540" w:lineRule="exact"/>
        <w:ind w:right="608"/>
        <w:rPr>
          <w:rFonts w:ascii="仿宋_GB2312"/>
        </w:rPr>
      </w:pPr>
      <w:r w:rsidRPr="00BA699F">
        <w:rPr>
          <w:rFonts w:ascii="仿宋_GB2312" w:hint="eastAsia"/>
          <w:kern w:val="0"/>
        </w:rPr>
        <w:t xml:space="preserve">  </w:t>
      </w:r>
    </w:p>
    <w:p w:rsidR="0029031B" w:rsidRPr="00BA699F" w:rsidRDefault="0029031B" w:rsidP="00EE3126">
      <w:pPr>
        <w:pStyle w:val="2"/>
        <w:ind w:leftChars="0" w:left="0" w:firstLineChars="0" w:firstLine="0"/>
        <w:rPr>
          <w:rFonts w:ascii="仿宋_GB2312"/>
        </w:rPr>
      </w:pPr>
    </w:p>
    <w:p w:rsidR="0029031B" w:rsidRPr="00BA699F" w:rsidRDefault="006D08FD" w:rsidP="00406F02">
      <w:pPr>
        <w:spacing w:line="560" w:lineRule="exact"/>
        <w:ind w:right="640" w:firstLineChars="1400" w:firstLine="4260"/>
        <w:rPr>
          <w:rFonts w:ascii="仿宋_GB2312"/>
        </w:rPr>
      </w:pPr>
      <w:r w:rsidRPr="00BA699F">
        <w:rPr>
          <w:rFonts w:ascii="仿宋_GB2312" w:hint="eastAsia"/>
        </w:rPr>
        <w:t>第一师阿拉尔市生态环境局</w:t>
      </w:r>
    </w:p>
    <w:p w:rsidR="0029031B" w:rsidRPr="00BA699F" w:rsidRDefault="006D08FD" w:rsidP="00406F02">
      <w:pPr>
        <w:spacing w:line="560" w:lineRule="exact"/>
        <w:ind w:right="1120" w:firstLineChars="1600" w:firstLine="4869"/>
        <w:rPr>
          <w:rFonts w:ascii="仿宋_GB2312"/>
        </w:rPr>
      </w:pPr>
      <w:r w:rsidRPr="00BA699F">
        <w:rPr>
          <w:rFonts w:ascii="仿宋_GB2312" w:hint="eastAsia"/>
        </w:rPr>
        <w:t>2022年</w:t>
      </w:r>
      <w:r w:rsidR="00BA699F">
        <w:rPr>
          <w:rFonts w:ascii="仿宋_GB2312" w:hint="eastAsia"/>
        </w:rPr>
        <w:t>5</w:t>
      </w:r>
      <w:r w:rsidRPr="00BA699F">
        <w:rPr>
          <w:rFonts w:ascii="仿宋_GB2312" w:hint="eastAsia"/>
        </w:rPr>
        <w:t>月</w:t>
      </w:r>
      <w:r w:rsidR="00BA699F">
        <w:rPr>
          <w:rFonts w:ascii="仿宋_GB2312" w:hint="eastAsia"/>
        </w:rPr>
        <w:t>11</w:t>
      </w:r>
      <w:r w:rsidRPr="00BA699F">
        <w:rPr>
          <w:rFonts w:ascii="仿宋_GB2312" w:hint="eastAsia"/>
        </w:rPr>
        <w:t>日</w:t>
      </w:r>
    </w:p>
    <w:p w:rsidR="0029031B" w:rsidRDefault="0029031B"/>
    <w:p w:rsidR="0029031B" w:rsidRDefault="0029031B">
      <w:pPr>
        <w:pStyle w:val="2"/>
        <w:ind w:left="609" w:firstLine="609"/>
      </w:pPr>
    </w:p>
    <w:p w:rsidR="0029031B" w:rsidRDefault="0029031B">
      <w:pPr>
        <w:pStyle w:val="2"/>
        <w:ind w:left="609" w:firstLine="609"/>
      </w:pPr>
    </w:p>
    <w:p w:rsidR="0029031B" w:rsidRDefault="0029031B"/>
    <w:p w:rsidR="0029031B" w:rsidRDefault="0029031B">
      <w:pPr>
        <w:pStyle w:val="2"/>
        <w:ind w:left="609" w:firstLine="609"/>
      </w:pPr>
    </w:p>
    <w:p w:rsidR="0029031B" w:rsidRDefault="0029031B"/>
    <w:p w:rsidR="0029031B" w:rsidRDefault="0029031B" w:rsidP="00EE3126">
      <w:pPr>
        <w:pStyle w:val="2"/>
        <w:spacing w:line="560" w:lineRule="exact"/>
        <w:ind w:leftChars="0" w:left="0" w:firstLineChars="0" w:firstLine="0"/>
      </w:pPr>
    </w:p>
    <w:p w:rsidR="00EE3126" w:rsidRPr="00EE3126" w:rsidRDefault="00EE3126" w:rsidP="00EE3126"/>
    <w:p w:rsidR="0029031B" w:rsidRDefault="0029031B" w:rsidP="00BA699F">
      <w:pPr>
        <w:pStyle w:val="2"/>
        <w:spacing w:line="560" w:lineRule="exact"/>
        <w:ind w:leftChars="0" w:left="0" w:firstLineChars="0" w:firstLine="0"/>
        <w:rPr>
          <w:rFonts w:ascii="仿宋_GB2312"/>
        </w:rPr>
      </w:pPr>
    </w:p>
    <w:p w:rsidR="0029031B" w:rsidRDefault="00675321">
      <w:pPr>
        <w:topLinePunct/>
        <w:adjustRightInd w:val="0"/>
        <w:snapToGrid w:val="0"/>
        <w:spacing w:line="520" w:lineRule="exact"/>
        <w:rPr>
          <w:spacing w:val="-3"/>
          <w:sz w:val="28"/>
          <w:szCs w:val="28"/>
        </w:rPr>
      </w:pPr>
      <w:r w:rsidRPr="00675321">
        <w:pict>
          <v:line id="_x0000_s2052"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6D08FD">
        <w:rPr>
          <w:spacing w:val="-3"/>
          <w:sz w:val="28"/>
          <w:szCs w:val="28"/>
        </w:rPr>
        <w:t>抄送：师市相关领导，发改委、自然资源和规划局、</w:t>
      </w:r>
      <w:r w:rsidR="006D08FD">
        <w:rPr>
          <w:rFonts w:hint="eastAsia"/>
          <w:spacing w:val="-3"/>
          <w:sz w:val="28"/>
          <w:szCs w:val="28"/>
        </w:rPr>
        <w:t>七团</w:t>
      </w:r>
      <w:r w:rsidR="006D08FD">
        <w:rPr>
          <w:spacing w:val="-3"/>
          <w:sz w:val="28"/>
          <w:szCs w:val="28"/>
        </w:rPr>
        <w:t>、生态环境保护综合行政执法支队、</w:t>
      </w:r>
      <w:r w:rsidR="006D08FD">
        <w:rPr>
          <w:rFonts w:hint="eastAsia"/>
          <w:spacing w:val="-3"/>
          <w:sz w:val="28"/>
          <w:szCs w:val="28"/>
        </w:rPr>
        <w:t>阿克苏地区新地矿产资源开发有限责任公司</w:t>
      </w:r>
      <w:r w:rsidR="006D08FD">
        <w:rPr>
          <w:spacing w:val="-3"/>
          <w:sz w:val="28"/>
          <w:szCs w:val="28"/>
        </w:rPr>
        <w:t>。</w:t>
      </w:r>
    </w:p>
    <w:p w:rsidR="0029031B" w:rsidRDefault="00675321">
      <w:pPr>
        <w:topLinePunct/>
        <w:adjustRightInd w:val="0"/>
        <w:snapToGrid w:val="0"/>
        <w:spacing w:line="520" w:lineRule="exact"/>
        <w:rPr>
          <w:spacing w:val="-3"/>
          <w:sz w:val="28"/>
          <w:szCs w:val="28"/>
        </w:rPr>
      </w:pPr>
      <w:r w:rsidRPr="00675321">
        <w:pict>
          <v:line id="_x0000_s2051"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675321">
        <w:pict>
          <v:line id="_x0000_s2050"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6D08FD">
        <w:rPr>
          <w:sz w:val="28"/>
          <w:szCs w:val="28"/>
        </w:rPr>
        <w:t>第一师阿拉尔市生态环境局</w:t>
      </w:r>
      <w:r w:rsidR="006D08FD">
        <w:rPr>
          <w:sz w:val="28"/>
          <w:szCs w:val="28"/>
        </w:rPr>
        <w:t xml:space="preserve">                        2022</w:t>
      </w:r>
      <w:r w:rsidR="006D08FD">
        <w:rPr>
          <w:sz w:val="28"/>
          <w:szCs w:val="28"/>
        </w:rPr>
        <w:t>年</w:t>
      </w:r>
      <w:r w:rsidR="00BA699F">
        <w:rPr>
          <w:rFonts w:hint="eastAsia"/>
          <w:sz w:val="28"/>
          <w:szCs w:val="28"/>
        </w:rPr>
        <w:t>5</w:t>
      </w:r>
      <w:r w:rsidR="006D08FD">
        <w:rPr>
          <w:sz w:val="28"/>
          <w:szCs w:val="28"/>
        </w:rPr>
        <w:t>月</w:t>
      </w:r>
      <w:r w:rsidR="00BA699F">
        <w:rPr>
          <w:rFonts w:hint="eastAsia"/>
          <w:sz w:val="28"/>
          <w:szCs w:val="28"/>
        </w:rPr>
        <w:t>11</w:t>
      </w:r>
      <w:r w:rsidR="006D08FD">
        <w:rPr>
          <w:spacing w:val="-3"/>
          <w:sz w:val="28"/>
          <w:szCs w:val="28"/>
        </w:rPr>
        <w:t>日印发</w:t>
      </w:r>
    </w:p>
    <w:sectPr w:rsidR="0029031B" w:rsidSect="0029031B">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187" w:rsidRDefault="00BA3187" w:rsidP="0029031B">
      <w:r>
        <w:separator/>
      </w:r>
    </w:p>
  </w:endnote>
  <w:endnote w:type="continuationSeparator" w:id="0">
    <w:p w:rsidR="00BA3187" w:rsidRDefault="00BA3187" w:rsidP="00290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1B" w:rsidRDefault="006D08FD">
    <w:pPr>
      <w:pStyle w:val="a8"/>
      <w:ind w:firstLineChars="100" w:firstLine="280"/>
      <w:rPr>
        <w:rFonts w:ascii="仿宋_GB2312"/>
        <w:sz w:val="28"/>
        <w:szCs w:val="28"/>
      </w:rPr>
    </w:pPr>
    <w:r>
      <w:rPr>
        <w:rFonts w:ascii="仿宋_GB2312" w:hint="eastAsia"/>
        <w:sz w:val="28"/>
        <w:szCs w:val="28"/>
      </w:rPr>
      <w:t xml:space="preserve">— </w:t>
    </w:r>
    <w:r w:rsidR="00675321">
      <w:rPr>
        <w:rFonts w:ascii="仿宋_GB2312" w:hint="eastAsia"/>
        <w:sz w:val="28"/>
        <w:szCs w:val="28"/>
      </w:rPr>
      <w:fldChar w:fldCharType="begin"/>
    </w:r>
    <w:r>
      <w:rPr>
        <w:rStyle w:val="ac"/>
        <w:rFonts w:ascii="仿宋_GB2312" w:hint="eastAsia"/>
        <w:sz w:val="28"/>
        <w:szCs w:val="28"/>
      </w:rPr>
      <w:instrText xml:space="preserve"> PAGE </w:instrText>
    </w:r>
    <w:r w:rsidR="00675321">
      <w:rPr>
        <w:rFonts w:ascii="仿宋_GB2312" w:hint="eastAsia"/>
        <w:sz w:val="28"/>
        <w:szCs w:val="28"/>
      </w:rPr>
      <w:fldChar w:fldCharType="separate"/>
    </w:r>
    <w:r>
      <w:rPr>
        <w:rStyle w:val="ac"/>
        <w:rFonts w:ascii="仿宋_GB2312"/>
        <w:sz w:val="28"/>
        <w:szCs w:val="28"/>
      </w:rPr>
      <w:t>4</w:t>
    </w:r>
    <w:r w:rsidR="00675321">
      <w:rPr>
        <w:rFonts w:ascii="仿宋_GB2312" w:hint="eastAsia"/>
        <w:sz w:val="28"/>
        <w:szCs w:val="28"/>
      </w:rPr>
      <w:fldChar w:fldCharType="end"/>
    </w:r>
    <w:r>
      <w:rPr>
        <w:rStyle w:val="ac"/>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1B" w:rsidRDefault="00675321">
    <w:pPr>
      <w:pStyle w:val="a8"/>
      <w:wordWrap w:val="0"/>
      <w:jc w:val="right"/>
      <w:rPr>
        <w:rFonts w:ascii="仿宋_GB2312"/>
        <w:sz w:val="28"/>
        <w:szCs w:val="28"/>
      </w:rPr>
    </w:pPr>
    <w:r w:rsidRPr="00675321">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29031B" w:rsidRDefault="006D08FD">
                <w:pPr>
                  <w:pStyle w:val="a8"/>
                  <w:wordWrap w:val="0"/>
                  <w:jc w:val="right"/>
                </w:pPr>
                <w:r>
                  <w:rPr>
                    <w:rFonts w:ascii="仿宋_GB2312" w:hint="eastAsia"/>
                    <w:kern w:val="0"/>
                    <w:sz w:val="28"/>
                    <w:szCs w:val="28"/>
                  </w:rPr>
                  <w:t xml:space="preserve">— </w:t>
                </w:r>
                <w:r w:rsidR="00675321">
                  <w:rPr>
                    <w:rFonts w:ascii="仿宋_GB2312" w:hint="eastAsia"/>
                    <w:kern w:val="0"/>
                    <w:sz w:val="28"/>
                    <w:szCs w:val="28"/>
                  </w:rPr>
                  <w:fldChar w:fldCharType="begin"/>
                </w:r>
                <w:r>
                  <w:rPr>
                    <w:rFonts w:ascii="仿宋_GB2312" w:hint="eastAsia"/>
                    <w:kern w:val="0"/>
                    <w:sz w:val="28"/>
                    <w:szCs w:val="28"/>
                  </w:rPr>
                  <w:instrText xml:space="preserve"> PAGE </w:instrText>
                </w:r>
                <w:r w:rsidR="00675321">
                  <w:rPr>
                    <w:rFonts w:ascii="仿宋_GB2312" w:hint="eastAsia"/>
                    <w:kern w:val="0"/>
                    <w:sz w:val="28"/>
                    <w:szCs w:val="28"/>
                  </w:rPr>
                  <w:fldChar w:fldCharType="separate"/>
                </w:r>
                <w:r w:rsidR="0082307E">
                  <w:rPr>
                    <w:rFonts w:ascii="仿宋_GB2312"/>
                    <w:noProof/>
                    <w:kern w:val="0"/>
                    <w:sz w:val="28"/>
                    <w:szCs w:val="28"/>
                  </w:rPr>
                  <w:t>1</w:t>
                </w:r>
                <w:r w:rsidR="00675321">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187" w:rsidRDefault="00BA3187" w:rsidP="0029031B">
      <w:r>
        <w:separator/>
      </w:r>
    </w:p>
  </w:footnote>
  <w:footnote w:type="continuationSeparator" w:id="0">
    <w:p w:rsidR="00BA3187" w:rsidRDefault="00BA3187" w:rsidP="00290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1B" w:rsidRDefault="0029031B">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8194"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23162"/>
    <w:rsid w:val="000601DD"/>
    <w:rsid w:val="00071A31"/>
    <w:rsid w:val="000848C8"/>
    <w:rsid w:val="000A6144"/>
    <w:rsid w:val="000B2556"/>
    <w:rsid w:val="000D2261"/>
    <w:rsid w:val="000E325E"/>
    <w:rsid w:val="001269E7"/>
    <w:rsid w:val="00192DB0"/>
    <w:rsid w:val="00193C0E"/>
    <w:rsid w:val="001A5AE6"/>
    <w:rsid w:val="001B5861"/>
    <w:rsid w:val="001D5F2C"/>
    <w:rsid w:val="001E153D"/>
    <w:rsid w:val="001E28AC"/>
    <w:rsid w:val="0023743A"/>
    <w:rsid w:val="0026522D"/>
    <w:rsid w:val="00281899"/>
    <w:rsid w:val="0029031B"/>
    <w:rsid w:val="002B19C8"/>
    <w:rsid w:val="002E6F6C"/>
    <w:rsid w:val="0030233F"/>
    <w:rsid w:val="0034624A"/>
    <w:rsid w:val="00393F61"/>
    <w:rsid w:val="003A717D"/>
    <w:rsid w:val="003B08FA"/>
    <w:rsid w:val="003F03F0"/>
    <w:rsid w:val="003F318A"/>
    <w:rsid w:val="003F3A9F"/>
    <w:rsid w:val="00406F02"/>
    <w:rsid w:val="00463682"/>
    <w:rsid w:val="004710D2"/>
    <w:rsid w:val="00471EEE"/>
    <w:rsid w:val="004C21F7"/>
    <w:rsid w:val="004C45F0"/>
    <w:rsid w:val="004D61A1"/>
    <w:rsid w:val="004F2FE0"/>
    <w:rsid w:val="004F7B48"/>
    <w:rsid w:val="00504CE7"/>
    <w:rsid w:val="00525969"/>
    <w:rsid w:val="00531A8C"/>
    <w:rsid w:val="00545DC6"/>
    <w:rsid w:val="00570C2A"/>
    <w:rsid w:val="00574966"/>
    <w:rsid w:val="00575607"/>
    <w:rsid w:val="0057647D"/>
    <w:rsid w:val="00581731"/>
    <w:rsid w:val="00590601"/>
    <w:rsid w:val="005A0EF4"/>
    <w:rsid w:val="005C4C74"/>
    <w:rsid w:val="005E3856"/>
    <w:rsid w:val="005F36DD"/>
    <w:rsid w:val="00622069"/>
    <w:rsid w:val="006220E7"/>
    <w:rsid w:val="00622842"/>
    <w:rsid w:val="00651C50"/>
    <w:rsid w:val="00675321"/>
    <w:rsid w:val="00676718"/>
    <w:rsid w:val="006A1B4F"/>
    <w:rsid w:val="006B0D1C"/>
    <w:rsid w:val="006C14B9"/>
    <w:rsid w:val="006C6412"/>
    <w:rsid w:val="006D08FD"/>
    <w:rsid w:val="006D69B8"/>
    <w:rsid w:val="006D7837"/>
    <w:rsid w:val="00701F6E"/>
    <w:rsid w:val="007036C1"/>
    <w:rsid w:val="00747B04"/>
    <w:rsid w:val="00792F1A"/>
    <w:rsid w:val="00796F65"/>
    <w:rsid w:val="007E2B93"/>
    <w:rsid w:val="007F26DF"/>
    <w:rsid w:val="008022DC"/>
    <w:rsid w:val="00804742"/>
    <w:rsid w:val="0082307E"/>
    <w:rsid w:val="00825189"/>
    <w:rsid w:val="00831ABB"/>
    <w:rsid w:val="00855864"/>
    <w:rsid w:val="008A3D07"/>
    <w:rsid w:val="008A763D"/>
    <w:rsid w:val="008B2A4F"/>
    <w:rsid w:val="00921A30"/>
    <w:rsid w:val="0092734F"/>
    <w:rsid w:val="00931997"/>
    <w:rsid w:val="00964912"/>
    <w:rsid w:val="00982FDB"/>
    <w:rsid w:val="00997BC7"/>
    <w:rsid w:val="009D32CE"/>
    <w:rsid w:val="00A4697E"/>
    <w:rsid w:val="00A54091"/>
    <w:rsid w:val="00A94D11"/>
    <w:rsid w:val="00A96829"/>
    <w:rsid w:val="00AA3B94"/>
    <w:rsid w:val="00AF3C8F"/>
    <w:rsid w:val="00B7417A"/>
    <w:rsid w:val="00B943A0"/>
    <w:rsid w:val="00B96393"/>
    <w:rsid w:val="00B97B10"/>
    <w:rsid w:val="00BA3187"/>
    <w:rsid w:val="00BA5CB4"/>
    <w:rsid w:val="00BA699F"/>
    <w:rsid w:val="00BE685A"/>
    <w:rsid w:val="00C018EF"/>
    <w:rsid w:val="00C21A9D"/>
    <w:rsid w:val="00C2726D"/>
    <w:rsid w:val="00C70E90"/>
    <w:rsid w:val="00C73C03"/>
    <w:rsid w:val="00C828C1"/>
    <w:rsid w:val="00C83EEA"/>
    <w:rsid w:val="00CE03FE"/>
    <w:rsid w:val="00CF3C56"/>
    <w:rsid w:val="00D033F3"/>
    <w:rsid w:val="00D14B68"/>
    <w:rsid w:val="00D26FA6"/>
    <w:rsid w:val="00D36A24"/>
    <w:rsid w:val="00D51444"/>
    <w:rsid w:val="00D62111"/>
    <w:rsid w:val="00D655B3"/>
    <w:rsid w:val="00D85FEE"/>
    <w:rsid w:val="00DA00F7"/>
    <w:rsid w:val="00DD0BAF"/>
    <w:rsid w:val="00E02EBC"/>
    <w:rsid w:val="00E07CC2"/>
    <w:rsid w:val="00E271EF"/>
    <w:rsid w:val="00E36172"/>
    <w:rsid w:val="00E565C7"/>
    <w:rsid w:val="00E64CD2"/>
    <w:rsid w:val="00E93FA4"/>
    <w:rsid w:val="00EC2B80"/>
    <w:rsid w:val="00ED6AC8"/>
    <w:rsid w:val="00EE3126"/>
    <w:rsid w:val="00EE3432"/>
    <w:rsid w:val="00EF30F1"/>
    <w:rsid w:val="00F01137"/>
    <w:rsid w:val="00F13108"/>
    <w:rsid w:val="00F26A7A"/>
    <w:rsid w:val="00F3491A"/>
    <w:rsid w:val="00F510AD"/>
    <w:rsid w:val="00F62ACB"/>
    <w:rsid w:val="00F641C5"/>
    <w:rsid w:val="00F717C7"/>
    <w:rsid w:val="00F73DB3"/>
    <w:rsid w:val="00F83A5B"/>
    <w:rsid w:val="00FB31C2"/>
    <w:rsid w:val="00FC2EBA"/>
    <w:rsid w:val="00FF1A9F"/>
    <w:rsid w:val="03225212"/>
    <w:rsid w:val="039B4881"/>
    <w:rsid w:val="03DC2348"/>
    <w:rsid w:val="04FD1B5E"/>
    <w:rsid w:val="078A417A"/>
    <w:rsid w:val="081F3CD4"/>
    <w:rsid w:val="08811A5C"/>
    <w:rsid w:val="0AEE3D69"/>
    <w:rsid w:val="113B669D"/>
    <w:rsid w:val="1548158B"/>
    <w:rsid w:val="16F4768D"/>
    <w:rsid w:val="189A6ADA"/>
    <w:rsid w:val="1AF44BD8"/>
    <w:rsid w:val="1C544F42"/>
    <w:rsid w:val="1CAD6A29"/>
    <w:rsid w:val="1D884F2F"/>
    <w:rsid w:val="1E866010"/>
    <w:rsid w:val="1E88682D"/>
    <w:rsid w:val="211667CB"/>
    <w:rsid w:val="22247ABC"/>
    <w:rsid w:val="22C52549"/>
    <w:rsid w:val="239B50D7"/>
    <w:rsid w:val="23B414C2"/>
    <w:rsid w:val="25E84580"/>
    <w:rsid w:val="26650504"/>
    <w:rsid w:val="275746DD"/>
    <w:rsid w:val="279D3B9D"/>
    <w:rsid w:val="2A333D35"/>
    <w:rsid w:val="2BBD4E72"/>
    <w:rsid w:val="2DF67844"/>
    <w:rsid w:val="2F8C00AC"/>
    <w:rsid w:val="30D7256F"/>
    <w:rsid w:val="31B5299E"/>
    <w:rsid w:val="32A96AA0"/>
    <w:rsid w:val="32E10D6E"/>
    <w:rsid w:val="3346430E"/>
    <w:rsid w:val="335F6756"/>
    <w:rsid w:val="33D46AEB"/>
    <w:rsid w:val="342C2E72"/>
    <w:rsid w:val="34F7407B"/>
    <w:rsid w:val="350E2AD3"/>
    <w:rsid w:val="35621FD3"/>
    <w:rsid w:val="3B260AD6"/>
    <w:rsid w:val="3B6B6437"/>
    <w:rsid w:val="3B8B19B1"/>
    <w:rsid w:val="3C5B33A5"/>
    <w:rsid w:val="3DFD39E5"/>
    <w:rsid w:val="3E6E39A5"/>
    <w:rsid w:val="40D2130E"/>
    <w:rsid w:val="41F51B69"/>
    <w:rsid w:val="434D0B14"/>
    <w:rsid w:val="44981575"/>
    <w:rsid w:val="44FC29CD"/>
    <w:rsid w:val="455D4A53"/>
    <w:rsid w:val="46022F6A"/>
    <w:rsid w:val="47FC4167"/>
    <w:rsid w:val="485C3DE4"/>
    <w:rsid w:val="49FA4375"/>
    <w:rsid w:val="501518F3"/>
    <w:rsid w:val="508D765E"/>
    <w:rsid w:val="5444566C"/>
    <w:rsid w:val="57E2369A"/>
    <w:rsid w:val="5938213C"/>
    <w:rsid w:val="59693ADF"/>
    <w:rsid w:val="59850D13"/>
    <w:rsid w:val="5AC062C5"/>
    <w:rsid w:val="5B4A7692"/>
    <w:rsid w:val="5CB7299D"/>
    <w:rsid w:val="5CD25C98"/>
    <w:rsid w:val="60182BAD"/>
    <w:rsid w:val="6105263C"/>
    <w:rsid w:val="61370E27"/>
    <w:rsid w:val="62833D3F"/>
    <w:rsid w:val="62BB3BA4"/>
    <w:rsid w:val="63B22AAD"/>
    <w:rsid w:val="65281682"/>
    <w:rsid w:val="65570F5F"/>
    <w:rsid w:val="675143CA"/>
    <w:rsid w:val="69AE09CD"/>
    <w:rsid w:val="6CF41CE3"/>
    <w:rsid w:val="6F704843"/>
    <w:rsid w:val="6FAF5747"/>
    <w:rsid w:val="702A5C47"/>
    <w:rsid w:val="734B05C2"/>
    <w:rsid w:val="7414378F"/>
    <w:rsid w:val="74E7083E"/>
    <w:rsid w:val="758B2C18"/>
    <w:rsid w:val="76737B94"/>
    <w:rsid w:val="78165F38"/>
    <w:rsid w:val="791E77E4"/>
    <w:rsid w:val="7C8A2B4A"/>
    <w:rsid w:val="7D8C60D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9031B"/>
    <w:pPr>
      <w:widowControl w:val="0"/>
      <w:jc w:val="both"/>
    </w:pPr>
    <w:rPr>
      <w:rFonts w:eastAsia="仿宋_GB2312"/>
      <w:kern w:val="2"/>
      <w:sz w:val="32"/>
      <w:szCs w:val="32"/>
    </w:rPr>
  </w:style>
  <w:style w:type="paragraph" w:styleId="3">
    <w:name w:val="heading 3"/>
    <w:basedOn w:val="a"/>
    <w:next w:val="a"/>
    <w:qFormat/>
    <w:rsid w:val="0029031B"/>
    <w:pPr>
      <w:keepNext/>
      <w:keepLines/>
      <w:spacing w:before="260" w:after="260" w:line="416" w:lineRule="auto"/>
      <w:outlineLvl w:val="2"/>
    </w:pPr>
    <w:rPr>
      <w:b/>
      <w:bCs/>
    </w:rPr>
  </w:style>
  <w:style w:type="paragraph" w:styleId="4">
    <w:name w:val="heading 4"/>
    <w:basedOn w:val="a"/>
    <w:next w:val="a"/>
    <w:uiPriority w:val="99"/>
    <w:qFormat/>
    <w:rsid w:val="0029031B"/>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29031B"/>
    <w:pPr>
      <w:ind w:firstLineChars="200" w:firstLine="420"/>
    </w:pPr>
  </w:style>
  <w:style w:type="paragraph" w:styleId="a3">
    <w:name w:val="Body Text Indent"/>
    <w:basedOn w:val="a"/>
    <w:next w:val="4"/>
    <w:link w:val="Char"/>
    <w:qFormat/>
    <w:rsid w:val="0029031B"/>
    <w:pPr>
      <w:spacing w:after="120"/>
      <w:ind w:leftChars="200" w:left="420"/>
    </w:pPr>
  </w:style>
  <w:style w:type="paragraph" w:styleId="a4">
    <w:name w:val="Normal Indent"/>
    <w:basedOn w:val="a"/>
    <w:link w:val="Char0"/>
    <w:uiPriority w:val="99"/>
    <w:qFormat/>
    <w:rsid w:val="0029031B"/>
    <w:pPr>
      <w:spacing w:line="520" w:lineRule="exact"/>
      <w:ind w:firstLine="624"/>
    </w:pPr>
    <w:rPr>
      <w:rFonts w:ascii="Calibri" w:eastAsia="宋体" w:hAnsi="Calibri"/>
      <w:sz w:val="28"/>
      <w:szCs w:val="20"/>
    </w:rPr>
  </w:style>
  <w:style w:type="paragraph" w:styleId="a5">
    <w:name w:val="annotation text"/>
    <w:basedOn w:val="a"/>
    <w:link w:val="Char1"/>
    <w:rsid w:val="0029031B"/>
    <w:pPr>
      <w:jc w:val="left"/>
    </w:pPr>
  </w:style>
  <w:style w:type="paragraph" w:styleId="a6">
    <w:name w:val="Body Text"/>
    <w:basedOn w:val="a"/>
    <w:qFormat/>
    <w:rsid w:val="0029031B"/>
    <w:pPr>
      <w:spacing w:after="120"/>
    </w:pPr>
    <w:rPr>
      <w:rFonts w:eastAsia="宋体"/>
    </w:rPr>
  </w:style>
  <w:style w:type="paragraph" w:styleId="a7">
    <w:name w:val="Date"/>
    <w:basedOn w:val="a"/>
    <w:next w:val="a"/>
    <w:link w:val="Char2"/>
    <w:qFormat/>
    <w:rsid w:val="0029031B"/>
    <w:pPr>
      <w:ind w:leftChars="2500" w:left="100"/>
    </w:pPr>
  </w:style>
  <w:style w:type="paragraph" w:styleId="a8">
    <w:name w:val="footer"/>
    <w:basedOn w:val="a"/>
    <w:qFormat/>
    <w:rsid w:val="0029031B"/>
    <w:pPr>
      <w:tabs>
        <w:tab w:val="center" w:pos="4153"/>
        <w:tab w:val="right" w:pos="8306"/>
      </w:tabs>
      <w:snapToGrid w:val="0"/>
      <w:jc w:val="left"/>
    </w:pPr>
    <w:rPr>
      <w:sz w:val="18"/>
      <w:szCs w:val="18"/>
    </w:rPr>
  </w:style>
  <w:style w:type="paragraph" w:styleId="a9">
    <w:name w:val="header"/>
    <w:basedOn w:val="a"/>
    <w:qFormat/>
    <w:rsid w:val="0029031B"/>
    <w:pPr>
      <w:pBdr>
        <w:bottom w:val="thickThinSmallGap" w:sz="24" w:space="1" w:color="auto"/>
      </w:pBdr>
      <w:tabs>
        <w:tab w:val="center" w:pos="4153"/>
        <w:tab w:val="right" w:pos="8306"/>
      </w:tabs>
      <w:snapToGrid w:val="0"/>
      <w:jc w:val="center"/>
    </w:pPr>
    <w:rPr>
      <w:sz w:val="24"/>
      <w:szCs w:val="18"/>
    </w:rPr>
  </w:style>
  <w:style w:type="paragraph" w:styleId="aa">
    <w:name w:val="Title"/>
    <w:basedOn w:val="a"/>
    <w:next w:val="a"/>
    <w:qFormat/>
    <w:rsid w:val="0029031B"/>
    <w:pPr>
      <w:spacing w:before="240" w:after="60"/>
      <w:jc w:val="center"/>
      <w:outlineLvl w:val="0"/>
    </w:pPr>
    <w:rPr>
      <w:rFonts w:ascii="Cambria" w:eastAsia="宋体" w:hAnsi="Cambria"/>
      <w:b/>
      <w:bCs/>
    </w:rPr>
  </w:style>
  <w:style w:type="paragraph" w:styleId="ab">
    <w:name w:val="annotation subject"/>
    <w:basedOn w:val="a5"/>
    <w:next w:val="a5"/>
    <w:link w:val="Char3"/>
    <w:rsid w:val="0029031B"/>
    <w:rPr>
      <w:b/>
      <w:bCs/>
    </w:rPr>
  </w:style>
  <w:style w:type="character" w:styleId="ac">
    <w:name w:val="page number"/>
    <w:basedOn w:val="a0"/>
    <w:qFormat/>
    <w:rsid w:val="0029031B"/>
  </w:style>
  <w:style w:type="character" w:styleId="ad">
    <w:name w:val="annotation reference"/>
    <w:basedOn w:val="a0"/>
    <w:rsid w:val="0029031B"/>
    <w:rPr>
      <w:sz w:val="21"/>
      <w:szCs w:val="21"/>
    </w:rPr>
  </w:style>
  <w:style w:type="paragraph" w:customStyle="1" w:styleId="Default">
    <w:name w:val="Default"/>
    <w:basedOn w:val="a"/>
    <w:next w:val="a"/>
    <w:qFormat/>
    <w:rsid w:val="0029031B"/>
    <w:pPr>
      <w:autoSpaceDE w:val="0"/>
      <w:autoSpaceDN w:val="0"/>
      <w:jc w:val="left"/>
    </w:pPr>
    <w:rPr>
      <w:rFonts w:ascii="宋体" w:eastAsia="宋体" w:hint="eastAsia"/>
      <w:color w:val="000000"/>
      <w:kern w:val="0"/>
      <w:sz w:val="24"/>
      <w:szCs w:val="24"/>
    </w:rPr>
  </w:style>
  <w:style w:type="paragraph" w:customStyle="1" w:styleId="ae">
    <w:name w:val="表内文字"/>
    <w:basedOn w:val="a"/>
    <w:qFormat/>
    <w:rsid w:val="0029031B"/>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29031B"/>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29031B"/>
    <w:rPr>
      <w:rFonts w:eastAsia="仿宋_GB2312"/>
      <w:kern w:val="2"/>
      <w:sz w:val="32"/>
      <w:szCs w:val="32"/>
    </w:rPr>
  </w:style>
  <w:style w:type="character" w:customStyle="1" w:styleId="Char2">
    <w:name w:val="日期 Char"/>
    <w:basedOn w:val="a0"/>
    <w:link w:val="a7"/>
    <w:qFormat/>
    <w:rsid w:val="0029031B"/>
    <w:rPr>
      <w:rFonts w:eastAsia="仿宋_GB2312"/>
      <w:kern w:val="2"/>
      <w:sz w:val="32"/>
      <w:szCs w:val="32"/>
    </w:rPr>
  </w:style>
  <w:style w:type="character" w:customStyle="1" w:styleId="Char0">
    <w:name w:val="正文缩进 Char"/>
    <w:link w:val="a4"/>
    <w:uiPriority w:val="99"/>
    <w:qFormat/>
    <w:locked/>
    <w:rsid w:val="0029031B"/>
    <w:rPr>
      <w:rFonts w:ascii="Calibri" w:hAnsi="Calibri"/>
      <w:kern w:val="2"/>
      <w:sz w:val="28"/>
    </w:rPr>
  </w:style>
  <w:style w:type="character" w:customStyle="1" w:styleId="LLLLLLLChar">
    <w:name w:val="正文LLLLLLL Char"/>
    <w:link w:val="LLLLLLL"/>
    <w:qFormat/>
    <w:rsid w:val="0029031B"/>
    <w:rPr>
      <w:sz w:val="28"/>
    </w:rPr>
  </w:style>
  <w:style w:type="paragraph" w:customStyle="1" w:styleId="LLLLLLL">
    <w:name w:val="正文LLLLLLL"/>
    <w:basedOn w:val="a"/>
    <w:link w:val="LLLLLLLChar"/>
    <w:qFormat/>
    <w:rsid w:val="0029031B"/>
    <w:pPr>
      <w:spacing w:line="520" w:lineRule="exact"/>
      <w:ind w:firstLineChars="200" w:firstLine="578"/>
    </w:pPr>
    <w:rPr>
      <w:rFonts w:eastAsia="宋体"/>
      <w:kern w:val="0"/>
      <w:sz w:val="28"/>
      <w:szCs w:val="20"/>
    </w:rPr>
  </w:style>
  <w:style w:type="character" w:customStyle="1" w:styleId="Char1">
    <w:name w:val="批注文字 Char"/>
    <w:basedOn w:val="a0"/>
    <w:link w:val="a5"/>
    <w:qFormat/>
    <w:rsid w:val="0029031B"/>
    <w:rPr>
      <w:rFonts w:eastAsia="仿宋_GB2312"/>
      <w:kern w:val="2"/>
      <w:sz w:val="32"/>
      <w:szCs w:val="32"/>
    </w:rPr>
  </w:style>
  <w:style w:type="character" w:customStyle="1" w:styleId="Char3">
    <w:name w:val="批注主题 Char"/>
    <w:basedOn w:val="Char1"/>
    <w:link w:val="ab"/>
    <w:rsid w:val="0029031B"/>
    <w:rPr>
      <w:rFonts w:eastAsia="仿宋_GB2312"/>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72</cp:revision>
  <cp:lastPrinted>2022-05-12T08:25:00Z</cp:lastPrinted>
  <dcterms:created xsi:type="dcterms:W3CDTF">2019-05-05T02:29:00Z</dcterms:created>
  <dcterms:modified xsi:type="dcterms:W3CDTF">2022-05-13T02:15:00Z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731C069BAA964AD1B7A3D609DC198D03</vt:lpwstr>
  </property>
</Properties>
</file>