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FD6" w:rsidRDefault="000D1FD6">
      <w:pPr>
        <w:spacing w:line="560" w:lineRule="exact"/>
        <w:rPr>
          <w:rFonts w:eastAsia="黑体"/>
        </w:rPr>
      </w:pPr>
    </w:p>
    <w:p w:rsidR="000D1FD6" w:rsidRDefault="000D1FD6">
      <w:pPr>
        <w:pStyle w:val="a5"/>
      </w:pPr>
    </w:p>
    <w:p w:rsidR="000D1FD6" w:rsidRDefault="000D1FD6">
      <w:pPr>
        <w:spacing w:line="560" w:lineRule="exact"/>
      </w:pPr>
    </w:p>
    <w:p w:rsidR="000D1FD6" w:rsidRDefault="000D1FD6">
      <w:pPr>
        <w:spacing w:line="560" w:lineRule="exact"/>
      </w:pPr>
    </w:p>
    <w:p w:rsidR="000D1FD6" w:rsidRDefault="000D1FD6">
      <w:pPr>
        <w:pStyle w:val="Default"/>
        <w:jc w:val="both"/>
        <w:rPr>
          <w:rFonts w:ascii="Times New Roman" w:hint="default"/>
        </w:rPr>
      </w:pPr>
    </w:p>
    <w:p w:rsidR="000D1FD6" w:rsidRDefault="000D1FD6">
      <w:pPr>
        <w:spacing w:line="560" w:lineRule="exact"/>
      </w:pPr>
      <w:r>
        <w:pict>
          <v:shapetype id="_x0000_t202" coordsize="21600,21600" o:spt="202" path="m,l,21600r21600,l21600,xe">
            <v:stroke joinstyle="miter"/>
            <v:path gradientshapeok="t" o:connecttype="rect"/>
          </v:shapetype>
          <v:shape id="_x0000_s1026" type="#_x0000_t202" style="position:absolute;left:0;text-align:left;margin-left:99pt;margin-top:17.8pt;width:232.2pt;height:39.5pt;z-index:251659264"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que3jYAAAACgEAAA8AAAAAAAAAAQAg&#10;AAAAIgAAAGRycy9kb3ducmV2LnhtbFBLAQIUABQAAAAIAIdO4kBb/8GkDgIAAEQEAAAOAAAAAAAA&#10;AAEAIAAAACcBAABkcnMvZTJvRG9jLnhtbFBLBQYAAAAABgAGAFkBAACnBQAAAAA=&#10;" strokecolor="white">
            <v:textbox>
              <w:txbxContent>
                <w:p w:rsidR="000D1FD6" w:rsidRDefault="00D92AB0">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22</w:t>
                  </w:r>
                  <w:r>
                    <w:rPr>
                      <w:rFonts w:hint="eastAsia"/>
                    </w:rPr>
                    <w:t>〕</w:t>
                  </w:r>
                  <w:r w:rsidR="0056050B">
                    <w:rPr>
                      <w:rFonts w:hint="eastAsia"/>
                    </w:rPr>
                    <w:t>29</w:t>
                  </w:r>
                  <w:r>
                    <w:rPr>
                      <w:rFonts w:hint="eastAsia"/>
                    </w:rPr>
                    <w:t>号</w:t>
                  </w:r>
                </w:p>
              </w:txbxContent>
            </v:textbox>
          </v:shape>
        </w:pict>
      </w:r>
    </w:p>
    <w:p w:rsidR="000D1FD6" w:rsidRDefault="000D1FD6">
      <w:pPr>
        <w:spacing w:line="560" w:lineRule="exact"/>
      </w:pPr>
    </w:p>
    <w:p w:rsidR="000D1FD6" w:rsidRDefault="000D1FD6">
      <w:pPr>
        <w:spacing w:line="560" w:lineRule="exact"/>
      </w:pPr>
    </w:p>
    <w:p w:rsidR="000D1FD6" w:rsidRDefault="00D92AB0">
      <w:pPr>
        <w:spacing w:line="640" w:lineRule="exact"/>
        <w:jc w:val="center"/>
        <w:rPr>
          <w:rFonts w:eastAsia="方正小标宋简体"/>
          <w:w w:val="95"/>
          <w:sz w:val="44"/>
          <w:szCs w:val="44"/>
        </w:rPr>
      </w:pPr>
      <w:r>
        <w:rPr>
          <w:rFonts w:eastAsia="方正小标宋简体"/>
          <w:w w:val="95"/>
          <w:sz w:val="44"/>
          <w:szCs w:val="44"/>
        </w:rPr>
        <w:t>关于年产</w:t>
      </w:r>
      <w:r>
        <w:rPr>
          <w:rFonts w:eastAsia="方正小标宋简体"/>
          <w:w w:val="95"/>
          <w:sz w:val="44"/>
          <w:szCs w:val="44"/>
        </w:rPr>
        <w:t>9000</w:t>
      </w:r>
      <w:r>
        <w:rPr>
          <w:rFonts w:eastAsia="方正小标宋简体"/>
          <w:w w:val="95"/>
          <w:sz w:val="44"/>
          <w:szCs w:val="44"/>
        </w:rPr>
        <w:t>吨废弃果木木炭项目</w:t>
      </w:r>
    </w:p>
    <w:p w:rsidR="000D1FD6" w:rsidRDefault="00D92AB0">
      <w:pPr>
        <w:spacing w:line="640" w:lineRule="exact"/>
        <w:jc w:val="center"/>
        <w:rPr>
          <w:rFonts w:eastAsia="方正小标宋简体"/>
          <w:w w:val="95"/>
          <w:sz w:val="44"/>
          <w:szCs w:val="44"/>
        </w:rPr>
      </w:pPr>
      <w:r>
        <w:rPr>
          <w:rFonts w:eastAsia="方正小标宋简体"/>
          <w:w w:val="95"/>
          <w:sz w:val="44"/>
          <w:szCs w:val="44"/>
        </w:rPr>
        <w:t>环境影响报告</w:t>
      </w:r>
      <w:r>
        <w:rPr>
          <w:rFonts w:eastAsia="方正小标宋简体" w:hint="eastAsia"/>
          <w:w w:val="95"/>
          <w:sz w:val="44"/>
          <w:szCs w:val="44"/>
        </w:rPr>
        <w:t>表</w:t>
      </w:r>
      <w:r>
        <w:rPr>
          <w:rFonts w:eastAsia="方正小标宋简体"/>
          <w:w w:val="95"/>
          <w:sz w:val="44"/>
          <w:szCs w:val="44"/>
        </w:rPr>
        <w:t>的批复</w:t>
      </w:r>
    </w:p>
    <w:p w:rsidR="000D1FD6" w:rsidRDefault="000D1FD6">
      <w:pPr>
        <w:adjustRightInd w:val="0"/>
        <w:snapToGrid w:val="0"/>
        <w:spacing w:line="560" w:lineRule="exact"/>
      </w:pPr>
    </w:p>
    <w:p w:rsidR="000D1FD6" w:rsidRDefault="00D92AB0">
      <w:pPr>
        <w:adjustRightInd w:val="0"/>
        <w:snapToGrid w:val="0"/>
        <w:spacing w:line="540" w:lineRule="exact"/>
      </w:pPr>
      <w:r>
        <w:t>阿拉尔市昊康源生物质燃料加工有限公司：</w:t>
      </w:r>
    </w:p>
    <w:p w:rsidR="000D1FD6" w:rsidRDefault="00D92AB0">
      <w:pPr>
        <w:adjustRightInd w:val="0"/>
        <w:snapToGrid w:val="0"/>
        <w:spacing w:line="560" w:lineRule="exact"/>
        <w:ind w:firstLine="630"/>
      </w:pPr>
      <w:r>
        <w:t>你单位报送的《关于</w:t>
      </w:r>
      <w:r>
        <w:rPr>
          <w:rFonts w:hint="eastAsia"/>
        </w:rPr>
        <w:t>送审</w:t>
      </w:r>
      <w:r>
        <w:t>年产</w:t>
      </w:r>
      <w:r>
        <w:t>9000</w:t>
      </w:r>
      <w:r>
        <w:t>吨废弃果木木炭项目环境影响报告</w:t>
      </w:r>
      <w:r>
        <w:rPr>
          <w:rFonts w:hint="eastAsia"/>
        </w:rPr>
        <w:t>表</w:t>
      </w:r>
      <w:r>
        <w:t>的请示》及《年产</w:t>
      </w:r>
      <w:r>
        <w:t>9000</w:t>
      </w:r>
      <w:r>
        <w:t>吨废弃果木木炭项目环境影响报告</w:t>
      </w:r>
      <w:r>
        <w:rPr>
          <w:rFonts w:hint="eastAsia"/>
        </w:rPr>
        <w:t>表</w:t>
      </w:r>
      <w:r>
        <w:t>》（以下简称</w:t>
      </w:r>
      <w:r>
        <w:rPr>
          <w:rFonts w:ascii="仿宋_GB2312" w:hint="eastAsia"/>
        </w:rPr>
        <w:t>“报告表”</w:t>
      </w:r>
      <w:r>
        <w:t>）收悉。经专家审查和研究，现批复如下：</w:t>
      </w:r>
    </w:p>
    <w:p w:rsidR="000D1FD6" w:rsidRDefault="00D92AB0">
      <w:pPr>
        <w:numPr>
          <w:ilvl w:val="0"/>
          <w:numId w:val="1"/>
        </w:numPr>
        <w:adjustRightInd w:val="0"/>
        <w:snapToGrid w:val="0"/>
        <w:spacing w:line="560" w:lineRule="exact"/>
        <w:ind w:firstLine="630"/>
      </w:pPr>
      <w:r>
        <w:t>该项目位于五团沙河镇东北侧</w:t>
      </w:r>
      <w:r>
        <w:t>5km</w:t>
      </w:r>
      <w:r>
        <w:t>处，</w:t>
      </w:r>
      <w:r>
        <w:rPr>
          <w:rFonts w:hint="eastAsia"/>
        </w:rPr>
        <w:t>原阿拉尔市元亨木业有限公司现有闲置厂区</w:t>
      </w:r>
      <w:r>
        <w:rPr>
          <w:rFonts w:hint="eastAsia"/>
        </w:rPr>
        <w:t>，</w:t>
      </w:r>
      <w:r>
        <w:t>项目区东侧</w:t>
      </w:r>
      <w:r>
        <w:t>30m</w:t>
      </w:r>
      <w:r>
        <w:t>处为阿拉尔市金永环保科技有限公司</w:t>
      </w:r>
      <w:bookmarkStart w:id="0" w:name="_Hlk101287620"/>
      <w:r>
        <w:t>、</w:t>
      </w:r>
      <w:bookmarkEnd w:id="0"/>
      <w:r>
        <w:t>东南侧</w:t>
      </w:r>
      <w:r>
        <w:t>200m</w:t>
      </w:r>
      <w:r>
        <w:t>处为阿拉尔市恒森木业有限公司</w:t>
      </w:r>
      <w:r>
        <w:rPr>
          <w:rFonts w:hint="eastAsia"/>
        </w:rPr>
        <w:t>、</w:t>
      </w:r>
      <w:r>
        <w:t>南侧为空地</w:t>
      </w:r>
      <w:r>
        <w:rPr>
          <w:rFonts w:hint="eastAsia"/>
        </w:rPr>
        <w:t>、</w:t>
      </w:r>
      <w:r>
        <w:t>西侧</w:t>
      </w:r>
      <w:r>
        <w:t>500m</w:t>
      </w:r>
      <w:r>
        <w:t>处为喀拉玉尔滚河</w:t>
      </w:r>
      <w:r>
        <w:rPr>
          <w:rFonts w:hint="eastAsia"/>
        </w:rPr>
        <w:t>、</w:t>
      </w:r>
      <w:r>
        <w:t>北侧</w:t>
      </w:r>
      <w:r>
        <w:t>60m</w:t>
      </w:r>
      <w:r>
        <w:t>处为变电站。项目占地面积</w:t>
      </w:r>
      <w:r>
        <w:rPr>
          <w:rFonts w:hint="eastAsia"/>
        </w:rPr>
        <w:t>33333</w:t>
      </w:r>
      <w:r>
        <w:t>平方米</w:t>
      </w:r>
      <w:r>
        <w:rPr>
          <w:rFonts w:hint="eastAsia"/>
        </w:rPr>
        <w:t>，中心</w:t>
      </w:r>
      <w:r>
        <w:t>地理坐标为：东经</w:t>
      </w:r>
      <w:r>
        <w:t>80°50′40.122″</w:t>
      </w:r>
      <w:r>
        <w:t>、</w:t>
      </w:r>
      <w:r>
        <w:lastRenderedPageBreak/>
        <w:t>北纬</w:t>
      </w:r>
      <w:r>
        <w:t>40°24′45.378″</w:t>
      </w:r>
      <w:r>
        <w:t>。主要建设</w:t>
      </w:r>
      <w:r>
        <w:rPr>
          <w:rFonts w:hint="eastAsia"/>
        </w:rPr>
        <w:t>2</w:t>
      </w:r>
      <w:r>
        <w:rPr>
          <w:rFonts w:hint="eastAsia"/>
        </w:rPr>
        <w:t>座机制炭加工车间</w:t>
      </w:r>
      <w:r>
        <w:rPr>
          <w:rFonts w:hint="eastAsia"/>
        </w:rPr>
        <w:t>、</w:t>
      </w:r>
      <w:r>
        <w:rPr>
          <w:rFonts w:hint="eastAsia"/>
        </w:rPr>
        <w:t>2</w:t>
      </w:r>
      <w:r>
        <w:rPr>
          <w:rFonts w:hint="eastAsia"/>
        </w:rPr>
        <w:t>座炭化车间、原料库房、成品库房</w:t>
      </w:r>
      <w:r>
        <w:t>，</w:t>
      </w:r>
      <w:r>
        <w:rPr>
          <w:rFonts w:hint="eastAsia"/>
        </w:rPr>
        <w:t>同时配套建设辅助工程、公用工程和环保工程</w:t>
      </w:r>
      <w:r>
        <w:t>。项目建成后，可生产木炭</w:t>
      </w:r>
      <w:r>
        <w:t>9000t/a</w:t>
      </w:r>
      <w:r>
        <w:t>。项目总投资</w:t>
      </w:r>
      <w:r>
        <w:t>2</w:t>
      </w:r>
      <w:r>
        <w:rPr>
          <w:rFonts w:hint="eastAsia"/>
        </w:rPr>
        <w:t>000</w:t>
      </w:r>
      <w:r>
        <w:t>万元，其中环保投资</w:t>
      </w:r>
      <w:r>
        <w:rPr>
          <w:rFonts w:hint="eastAsia"/>
        </w:rPr>
        <w:t>116</w:t>
      </w:r>
      <w:r>
        <w:t>万元，占总投资的</w:t>
      </w:r>
      <w:r>
        <w:rPr>
          <w:rFonts w:hint="eastAsia"/>
        </w:rPr>
        <w:t>5.8</w:t>
      </w:r>
      <w:r>
        <w:t>%</w:t>
      </w:r>
      <w:r>
        <w:t>。</w:t>
      </w:r>
    </w:p>
    <w:p w:rsidR="000D1FD6" w:rsidRDefault="00D92AB0">
      <w:pPr>
        <w:adjustRightInd w:val="0"/>
        <w:snapToGrid w:val="0"/>
        <w:spacing w:line="560" w:lineRule="exact"/>
        <w:ind w:firstLine="630"/>
      </w:pPr>
      <w:r>
        <w:rPr>
          <w:rFonts w:hint="eastAsia"/>
        </w:rPr>
        <w:t>二</w:t>
      </w:r>
      <w:r>
        <w:t>、该项目属于</w:t>
      </w:r>
      <w:r>
        <w:rPr>
          <w:rFonts w:hint="eastAsia"/>
        </w:rPr>
        <w:t>废弃资源综合利用业</w:t>
      </w:r>
      <w:r>
        <w:t>中</w:t>
      </w:r>
      <w:r>
        <w:rPr>
          <w:rFonts w:hint="eastAsia"/>
        </w:rPr>
        <w:t>非金属废料和碎屑加工处理</w:t>
      </w:r>
      <w:r>
        <w:t>，</w:t>
      </w:r>
      <w:r>
        <w:rPr>
          <w:rFonts w:hint="eastAsia"/>
        </w:rPr>
        <w:t>项目机制</w:t>
      </w:r>
      <w:bookmarkStart w:id="1" w:name="_Hlk101294723"/>
      <w:r>
        <w:rPr>
          <w:rFonts w:hint="eastAsia"/>
        </w:rPr>
        <w:t>木炭工艺流程为：</w:t>
      </w:r>
      <w:bookmarkEnd w:id="1"/>
      <w:r>
        <w:rPr>
          <w:rFonts w:hint="eastAsia"/>
        </w:rPr>
        <w:t>原料→卸料、贮存→锯切→破碎→烘干→制棒→</w:t>
      </w:r>
      <w:r>
        <w:rPr>
          <w:rFonts w:hint="eastAsia"/>
        </w:rPr>
        <w:t>炭化→机制木炭→外售。原木炭工艺流程为：原料→卸料、贮存→锯切→炭化→原木炭→外售。</w:t>
      </w:r>
      <w:r>
        <w:t>我局原则同意报告表的结论。项目经投资主管部门依法审批后，你单位须严格按照报告表所列建设项目的性质、规模、地点、环保对策措施及要求实施项目建设。</w:t>
      </w:r>
    </w:p>
    <w:p w:rsidR="000D1FD6" w:rsidRDefault="00D92AB0">
      <w:pPr>
        <w:adjustRightInd w:val="0"/>
        <w:snapToGrid w:val="0"/>
        <w:spacing w:line="560" w:lineRule="exact"/>
        <w:ind w:firstLine="630"/>
      </w:pPr>
      <w:r>
        <w:rPr>
          <w:rFonts w:hint="eastAsia"/>
        </w:rPr>
        <w:t>三</w:t>
      </w:r>
      <w:r>
        <w:t>、你单位在项目建设和运营中，应严格执行有关环境质量标准和污染物排放标准，认真、全面落实报告表提出的各项环保对策措施和要求，确保污染物达标排放和各环境敏感区满足相应功能要求。重点做好以下工作：</w:t>
      </w:r>
    </w:p>
    <w:p w:rsidR="000D1FD6" w:rsidRDefault="00D92AB0" w:rsidP="0056050B">
      <w:pPr>
        <w:adjustRightInd w:val="0"/>
        <w:snapToGrid w:val="0"/>
        <w:spacing w:line="560" w:lineRule="exact"/>
        <w:ind w:firstLineChars="200" w:firstLine="609"/>
        <w:rPr>
          <w:rFonts w:ascii="仿宋_GB2312"/>
        </w:rPr>
      </w:pPr>
      <w:r>
        <w:rPr>
          <w:rFonts w:ascii="仿宋_GB2312" w:hint="eastAsia"/>
        </w:rPr>
        <w:t>（一）认真落实施工期环境保护措施。做好施工过程中的降噪、防尘措施、施工固废清理和水土保持、防沙治沙等生态保护措施，妥善处置施工废弃物、生活垃圾及生活污水。</w:t>
      </w:r>
    </w:p>
    <w:p w:rsidR="000D1FD6" w:rsidRDefault="00D92AB0" w:rsidP="0056050B">
      <w:pPr>
        <w:adjustRightInd w:val="0"/>
        <w:snapToGrid w:val="0"/>
        <w:spacing w:line="560" w:lineRule="exact"/>
        <w:ind w:firstLineChars="200" w:firstLine="609"/>
      </w:pPr>
      <w:r>
        <w:t>（二）严格落实大气污染防治措施。项目运营期废气主要为</w:t>
      </w:r>
      <w:r>
        <w:rPr>
          <w:rFonts w:hint="eastAsia"/>
        </w:rPr>
        <w:t>卸料、贮存、原料锯切、破碎</w:t>
      </w:r>
      <w:bookmarkStart w:id="2" w:name="_Hlk101450618"/>
      <w:r>
        <w:rPr>
          <w:rFonts w:hint="eastAsia"/>
        </w:rPr>
        <w:t>、烘干、制棒</w:t>
      </w:r>
      <w:bookmarkEnd w:id="2"/>
      <w:r>
        <w:rPr>
          <w:rFonts w:hint="eastAsia"/>
        </w:rPr>
        <w:t>过程产生的粉尘，烘干炉烟气及食堂油烟</w:t>
      </w:r>
      <w:r>
        <w:t>。破碎</w:t>
      </w:r>
      <w:bookmarkStart w:id="3" w:name="_Hlk101451191"/>
      <w:r>
        <w:rPr>
          <w:rFonts w:hint="eastAsia"/>
        </w:rPr>
        <w:t>环节</w:t>
      </w:r>
      <w:r>
        <w:t>产生的</w:t>
      </w:r>
      <w:r>
        <w:rPr>
          <w:rFonts w:hint="eastAsia"/>
        </w:rPr>
        <w:t>粉尘</w:t>
      </w:r>
      <w:r>
        <w:t>经</w:t>
      </w:r>
      <w:r>
        <w:t>“</w:t>
      </w:r>
      <w:r>
        <w:t>集气罩</w:t>
      </w:r>
      <w:r>
        <w:t>+</w:t>
      </w:r>
      <w:r>
        <w:t>袋式除尘器</w:t>
      </w:r>
      <w:r>
        <w:t>”</w:t>
      </w:r>
      <w:r>
        <w:t>处理</w:t>
      </w:r>
      <w:r>
        <w:lastRenderedPageBreak/>
        <w:t>后，由一根</w:t>
      </w:r>
      <w:r>
        <w:t>15</w:t>
      </w:r>
      <w:r>
        <w:t>米排气筒排放，</w:t>
      </w:r>
      <w:bookmarkEnd w:id="3"/>
      <w:r>
        <w:t>废气中颗粒物排放须满足《大气污染物综合排放标准》（</w:t>
      </w:r>
      <w:r>
        <w:t>GB 16297-1996</w:t>
      </w:r>
      <w:r>
        <w:t>）表</w:t>
      </w:r>
      <w:r>
        <w:t>2</w:t>
      </w:r>
      <w:r>
        <w:t>新污染源大气污染物排放限值要求</w:t>
      </w:r>
      <w:r>
        <w:rPr>
          <w:rFonts w:hint="eastAsia"/>
        </w:rPr>
        <w:t>；制棒环节产生的粉尘经“集气罩</w:t>
      </w:r>
      <w:r>
        <w:rPr>
          <w:rFonts w:hint="eastAsia"/>
        </w:rPr>
        <w:t>+</w:t>
      </w:r>
      <w:r>
        <w:rPr>
          <w:rFonts w:hint="eastAsia"/>
        </w:rPr>
        <w:t>袋式除尘器</w:t>
      </w:r>
      <w:r>
        <w:rPr>
          <w:rFonts w:hint="eastAsia"/>
        </w:rPr>
        <w:t>”处理后，由一根</w:t>
      </w:r>
      <w:r>
        <w:t>20</w:t>
      </w:r>
      <w:r>
        <w:rPr>
          <w:rFonts w:hint="eastAsia"/>
        </w:rPr>
        <w:t>米高排气筒排放，</w:t>
      </w:r>
      <w:r>
        <w:t>烘干炉燃烧木煤气和生物质产生的烟气</w:t>
      </w:r>
      <w:r>
        <w:rPr>
          <w:rFonts w:hint="eastAsia"/>
        </w:rPr>
        <w:t>以及烘干环节产生的粉尘</w:t>
      </w:r>
      <w:r>
        <w:t>由风机引入烟道系统经袋式除尘器处理后，通过一根</w:t>
      </w:r>
      <w:r>
        <w:rPr>
          <w:rFonts w:hint="eastAsia"/>
        </w:rPr>
        <w:t>20</w:t>
      </w:r>
      <w:r>
        <w:t>米排气筒排放，废气中颗粒物排放须满足《工业炉窑大气污染物排放标准》（</w:t>
      </w:r>
      <w:r>
        <w:t>GB 9078-1996</w:t>
      </w:r>
      <w:r>
        <w:t>）表</w:t>
      </w:r>
      <w:r>
        <w:t>2</w:t>
      </w:r>
      <w:r>
        <w:t>中干燥炉、窑二级标准排放限值要求，</w:t>
      </w:r>
      <w:r>
        <w:t>SO</w:t>
      </w:r>
      <w:r>
        <w:rPr>
          <w:vertAlign w:val="subscript"/>
        </w:rPr>
        <w:t>2</w:t>
      </w:r>
      <w:r>
        <w:t>、</w:t>
      </w:r>
      <w:proofErr w:type="spellStart"/>
      <w:r>
        <w:t>NO</w:t>
      </w:r>
      <w:r>
        <w:rPr>
          <w:vertAlign w:val="subscript"/>
        </w:rPr>
        <w:t>x</w:t>
      </w:r>
      <w:proofErr w:type="spellEnd"/>
      <w:r>
        <w:t>排放须满足《大气污染物综合排放标准》（</w:t>
      </w:r>
      <w:r>
        <w:t>GB 16297-1996</w:t>
      </w:r>
      <w:r>
        <w:t>）表</w:t>
      </w:r>
      <w:r>
        <w:t>2</w:t>
      </w:r>
      <w:r>
        <w:t>新污染源大气污染物排放限值要求。食堂油烟经油烟净化装置处理后排放，排放浓度</w:t>
      </w:r>
      <w:r>
        <w:rPr>
          <w:rFonts w:hint="eastAsia"/>
        </w:rPr>
        <w:t>须</w:t>
      </w:r>
      <w:r>
        <w:t>满足《饮食业油烟排放标准（试行）》（</w:t>
      </w:r>
      <w:r>
        <w:t>GB 18483-2001</w:t>
      </w:r>
      <w:r>
        <w:t>）中表</w:t>
      </w:r>
      <w:r>
        <w:t>2</w:t>
      </w:r>
      <w:r>
        <w:t>最高允许</w:t>
      </w:r>
      <w:r>
        <w:t>排放限值要求。</w:t>
      </w:r>
      <w:r>
        <w:rPr>
          <w:rFonts w:hint="eastAsia"/>
        </w:rPr>
        <w:t>项目采取厂房封闭、原料库房密闭、定期洒水降尘、加强废气收集处理、加强生产管理，加强环境保护设施日常维护检修等措施，确保厂界无组织颗粒物、非甲烷总烃排放须满足《大气污染物综合排放标准》（</w:t>
      </w:r>
      <w:r>
        <w:rPr>
          <w:rFonts w:hint="eastAsia"/>
        </w:rPr>
        <w:t>GB</w:t>
      </w:r>
      <w:r>
        <w:t xml:space="preserve"> </w:t>
      </w:r>
      <w:r>
        <w:rPr>
          <w:rFonts w:hint="eastAsia"/>
        </w:rPr>
        <w:t>16297-1996</w:t>
      </w:r>
      <w:r>
        <w:rPr>
          <w:rFonts w:hint="eastAsia"/>
        </w:rPr>
        <w:t>）表</w:t>
      </w:r>
      <w:r>
        <w:rPr>
          <w:rFonts w:hint="eastAsia"/>
        </w:rPr>
        <w:t>2</w:t>
      </w:r>
      <w:r>
        <w:rPr>
          <w:rFonts w:hint="eastAsia"/>
        </w:rPr>
        <w:t>无组织排放监控浓度限值要求。</w:t>
      </w:r>
    </w:p>
    <w:p w:rsidR="000D1FD6" w:rsidRDefault="00D92AB0" w:rsidP="0056050B">
      <w:pPr>
        <w:adjustRightInd w:val="0"/>
        <w:snapToGrid w:val="0"/>
        <w:spacing w:line="560" w:lineRule="exact"/>
        <w:ind w:firstLineChars="200" w:firstLine="609"/>
      </w:pPr>
      <w:r>
        <w:t>（三）严格落实水污染防治措施。该项目运营期废水主要为生活污水。生活污水经化粪池预处理，满足《污水综合排放标准》</w:t>
      </w:r>
      <w:r>
        <w:t>(GB 8978-1996)</w:t>
      </w:r>
      <w:r>
        <w:t>表</w:t>
      </w:r>
      <w:r>
        <w:t>4</w:t>
      </w:r>
      <w:r>
        <w:t>三级标准后，由吸污车定期拉运至五团污水处理厂进行处理。</w:t>
      </w:r>
    </w:p>
    <w:p w:rsidR="000D1FD6" w:rsidRDefault="00D92AB0" w:rsidP="0056050B">
      <w:pPr>
        <w:pStyle w:val="Default"/>
        <w:spacing w:line="560" w:lineRule="exact"/>
        <w:ind w:firstLineChars="200" w:firstLine="609"/>
        <w:jc w:val="both"/>
        <w:rPr>
          <w:rFonts w:ascii="Times New Roman" w:hint="default"/>
        </w:rPr>
      </w:pPr>
      <w:bookmarkStart w:id="4" w:name="_Hlk101288330"/>
      <w:r>
        <w:rPr>
          <w:rFonts w:ascii="Times New Roman" w:eastAsia="仿宋_GB2312" w:hint="default"/>
          <w:sz w:val="32"/>
          <w:szCs w:val="32"/>
        </w:rPr>
        <w:t>（</w:t>
      </w:r>
      <w:r>
        <w:rPr>
          <w:rFonts w:ascii="Times New Roman" w:eastAsia="仿宋_GB2312"/>
          <w:sz w:val="32"/>
          <w:szCs w:val="32"/>
        </w:rPr>
        <w:t>四</w:t>
      </w:r>
      <w:r>
        <w:rPr>
          <w:rFonts w:ascii="Times New Roman" w:eastAsia="仿宋_GB2312" w:hint="default"/>
          <w:sz w:val="32"/>
          <w:szCs w:val="32"/>
        </w:rPr>
        <w:t>）</w:t>
      </w:r>
      <w:bookmarkEnd w:id="4"/>
      <w:r>
        <w:rPr>
          <w:rFonts w:ascii="Times New Roman" w:eastAsia="仿宋_GB2312" w:hint="default"/>
          <w:sz w:val="32"/>
          <w:szCs w:val="32"/>
        </w:rPr>
        <w:t>严格落实噪声污染防治措施。项目运营期噪声源主要</w:t>
      </w:r>
      <w:r>
        <w:rPr>
          <w:rFonts w:ascii="Times New Roman" w:eastAsia="仿宋_GB2312"/>
          <w:sz w:val="32"/>
          <w:szCs w:val="32"/>
        </w:rPr>
        <w:t>为</w:t>
      </w:r>
      <w:r>
        <w:rPr>
          <w:rFonts w:ascii="Times New Roman" w:eastAsia="仿宋_GB2312" w:hint="default"/>
          <w:sz w:val="32"/>
          <w:szCs w:val="32"/>
        </w:rPr>
        <w:t>烘干炉、破碎机、制棒机、风机等设备。通过选用低噪声设备、合</w:t>
      </w:r>
      <w:r>
        <w:rPr>
          <w:rFonts w:ascii="Times New Roman" w:eastAsia="仿宋_GB2312" w:hint="default"/>
          <w:sz w:val="32"/>
          <w:szCs w:val="32"/>
        </w:rPr>
        <w:lastRenderedPageBreak/>
        <w:t>理布局、建筑隔声、加强设备维护保养等措施，确保厂界昼间、夜间噪声值均满足《工业企业厂界环境噪声排放标准》（</w:t>
      </w:r>
      <w:r>
        <w:rPr>
          <w:rFonts w:ascii="Times New Roman" w:eastAsia="仿宋_GB2312" w:hint="default"/>
          <w:sz w:val="32"/>
          <w:szCs w:val="32"/>
        </w:rPr>
        <w:t>GB 12348-2008</w:t>
      </w:r>
      <w:r>
        <w:rPr>
          <w:rFonts w:ascii="Times New Roman" w:eastAsia="仿宋_GB2312" w:hint="default"/>
          <w:sz w:val="32"/>
          <w:szCs w:val="32"/>
        </w:rPr>
        <w:t>）中</w:t>
      </w:r>
      <w:r>
        <w:rPr>
          <w:rFonts w:ascii="Times New Roman" w:eastAsia="仿宋_GB2312" w:hint="default"/>
          <w:sz w:val="32"/>
          <w:szCs w:val="32"/>
        </w:rPr>
        <w:t>2</w:t>
      </w:r>
      <w:r>
        <w:rPr>
          <w:rFonts w:ascii="Times New Roman" w:eastAsia="仿宋_GB2312" w:hint="default"/>
          <w:sz w:val="32"/>
          <w:szCs w:val="32"/>
        </w:rPr>
        <w:t>类标准限值要求</w:t>
      </w:r>
      <w:r>
        <w:rPr>
          <w:rFonts w:ascii="Times New Roman" w:eastAsia="仿宋_GB2312" w:hint="default"/>
          <w:sz w:val="32"/>
          <w:szCs w:val="32"/>
        </w:rPr>
        <w:t>[</w:t>
      </w:r>
      <w:r>
        <w:rPr>
          <w:rFonts w:ascii="Times New Roman" w:eastAsia="仿宋_GB2312" w:hint="default"/>
          <w:sz w:val="32"/>
          <w:szCs w:val="32"/>
        </w:rPr>
        <w:t>昼间</w:t>
      </w:r>
      <w:r>
        <w:rPr>
          <w:rFonts w:ascii="Times New Roman" w:eastAsia="仿宋_GB2312" w:hint="default"/>
          <w:sz w:val="32"/>
          <w:szCs w:val="32"/>
        </w:rPr>
        <w:t>≤60dB</w:t>
      </w:r>
      <w:r>
        <w:rPr>
          <w:rFonts w:ascii="Times New Roman" w:eastAsia="仿宋_GB2312" w:hint="default"/>
          <w:sz w:val="32"/>
          <w:szCs w:val="32"/>
        </w:rPr>
        <w:t>（</w:t>
      </w:r>
      <w:r>
        <w:rPr>
          <w:rFonts w:ascii="Times New Roman" w:eastAsia="仿宋_GB2312" w:hint="default"/>
          <w:sz w:val="32"/>
          <w:szCs w:val="32"/>
        </w:rPr>
        <w:t>A</w:t>
      </w:r>
      <w:r>
        <w:rPr>
          <w:rFonts w:ascii="Times New Roman" w:eastAsia="仿宋_GB2312" w:hint="default"/>
          <w:sz w:val="32"/>
          <w:szCs w:val="32"/>
        </w:rPr>
        <w:t>）</w:t>
      </w:r>
      <w:r>
        <w:rPr>
          <w:rFonts w:ascii="Times New Roman" w:eastAsia="仿宋_GB2312" w:hint="default"/>
          <w:sz w:val="32"/>
          <w:szCs w:val="32"/>
        </w:rPr>
        <w:t>,</w:t>
      </w:r>
      <w:r>
        <w:rPr>
          <w:rFonts w:ascii="Times New Roman" w:eastAsia="仿宋_GB2312" w:hint="default"/>
          <w:sz w:val="32"/>
          <w:szCs w:val="32"/>
        </w:rPr>
        <w:t>夜间</w:t>
      </w:r>
      <w:r>
        <w:rPr>
          <w:rFonts w:ascii="Times New Roman" w:eastAsia="仿宋_GB2312" w:hint="default"/>
          <w:sz w:val="32"/>
          <w:szCs w:val="32"/>
        </w:rPr>
        <w:t>≤50dB</w:t>
      </w:r>
      <w:r>
        <w:rPr>
          <w:rFonts w:ascii="Times New Roman" w:eastAsia="仿宋_GB2312" w:hint="default"/>
          <w:sz w:val="32"/>
          <w:szCs w:val="32"/>
        </w:rPr>
        <w:t>（</w:t>
      </w:r>
      <w:r>
        <w:rPr>
          <w:rFonts w:ascii="Times New Roman" w:eastAsia="仿宋_GB2312" w:hint="default"/>
          <w:sz w:val="32"/>
          <w:szCs w:val="32"/>
        </w:rPr>
        <w:t>A</w:t>
      </w:r>
      <w:r>
        <w:rPr>
          <w:rFonts w:ascii="Times New Roman" w:eastAsia="仿宋_GB2312" w:hint="default"/>
          <w:sz w:val="32"/>
          <w:szCs w:val="32"/>
        </w:rPr>
        <w:t>）</w:t>
      </w:r>
      <w:r>
        <w:rPr>
          <w:rFonts w:ascii="Times New Roman" w:eastAsia="仿宋_GB2312" w:hint="default"/>
          <w:sz w:val="32"/>
          <w:szCs w:val="32"/>
        </w:rPr>
        <w:t>]</w:t>
      </w:r>
      <w:r>
        <w:rPr>
          <w:rFonts w:ascii="Times New Roman" w:eastAsia="仿宋_GB2312" w:hint="default"/>
          <w:sz w:val="32"/>
          <w:szCs w:val="32"/>
        </w:rPr>
        <w:t>。</w:t>
      </w:r>
    </w:p>
    <w:p w:rsidR="000D1FD6" w:rsidRDefault="00D92AB0" w:rsidP="0056050B">
      <w:pPr>
        <w:adjustRightInd w:val="0"/>
        <w:snapToGrid w:val="0"/>
        <w:spacing w:line="560" w:lineRule="exact"/>
        <w:ind w:firstLineChars="200" w:firstLine="609"/>
      </w:pPr>
      <w:r>
        <w:t>（五）严格落实固体废物分类处置和分类利用措施。项目</w:t>
      </w:r>
      <w:r>
        <w:t>运营期</w:t>
      </w:r>
      <w:bookmarkStart w:id="5" w:name="_GoBack"/>
      <w:bookmarkEnd w:id="5"/>
      <w:r>
        <w:t>固体废物主要包括</w:t>
      </w:r>
      <w:r>
        <w:rPr>
          <w:rFonts w:hint="eastAsia"/>
        </w:rPr>
        <w:t>锯切产生的</w:t>
      </w:r>
      <w:bookmarkStart w:id="6" w:name="_Hlk101449377"/>
      <w:r>
        <w:rPr>
          <w:rFonts w:hint="eastAsia"/>
        </w:rPr>
        <w:t>边角料、除尘器收集的粉尘、烘干炉炉渣、炭化残渣、不合格产品</w:t>
      </w:r>
      <w:bookmarkEnd w:id="6"/>
      <w:r>
        <w:rPr>
          <w:rFonts w:hint="eastAsia"/>
        </w:rPr>
        <w:t>、</w:t>
      </w:r>
      <w:r>
        <w:t>生活垃圾</w:t>
      </w:r>
      <w:r>
        <w:rPr>
          <w:rFonts w:hint="eastAsia"/>
        </w:rPr>
        <w:t>及废机油</w:t>
      </w:r>
      <w:r>
        <w:t>。废机油</w:t>
      </w:r>
      <w:r>
        <w:rPr>
          <w:rFonts w:hint="eastAsia"/>
        </w:rPr>
        <w:t>属于危险废物，经</w:t>
      </w:r>
      <w:r>
        <w:t>收集后暂存于厂区危险废物暂存间内，定期委托具备相应危险废物处置资质的单</w:t>
      </w:r>
      <w:r>
        <w:t>位转移处置</w:t>
      </w:r>
      <w:r>
        <w:rPr>
          <w:rFonts w:hint="eastAsia"/>
        </w:rPr>
        <w:t>，危险废物暂存间须严格按照《危险废物贮存污染控制标准》（</w:t>
      </w:r>
      <w:r>
        <w:rPr>
          <w:rFonts w:hint="eastAsia"/>
        </w:rPr>
        <w:t>GB 18597-2001</w:t>
      </w:r>
      <w:r>
        <w:rPr>
          <w:rFonts w:hint="eastAsia"/>
        </w:rPr>
        <w:t>）及</w:t>
      </w:r>
      <w:r>
        <w:rPr>
          <w:rFonts w:hint="eastAsia"/>
        </w:rPr>
        <w:t>2013</w:t>
      </w:r>
      <w:r>
        <w:rPr>
          <w:rFonts w:hint="eastAsia"/>
        </w:rPr>
        <w:t>年修改单中的相关要求进行建设和管理；边角料、除尘器收集的粉尘、烘干炉炉渣、炭化残渣、不合格产品属于一般工业固体废物，</w:t>
      </w:r>
      <w:r>
        <w:t>边角料部分用作燃料，剩余部分外售综合利用</w:t>
      </w:r>
      <w:r>
        <w:rPr>
          <w:rFonts w:hint="eastAsia"/>
        </w:rPr>
        <w:t>，</w:t>
      </w:r>
      <w:r>
        <w:t>除尘器收集的粉尘返回制棒机再利用</w:t>
      </w:r>
      <w:r>
        <w:rPr>
          <w:rFonts w:hint="eastAsia"/>
        </w:rPr>
        <w:t>，烘干炉</w:t>
      </w:r>
      <w:r>
        <w:t>炉渣和炭化残渣经收集后外售</w:t>
      </w:r>
      <w:r>
        <w:rPr>
          <w:rFonts w:hint="eastAsia"/>
        </w:rPr>
        <w:t>综合利用，</w:t>
      </w:r>
      <w:r>
        <w:t>不合格产品全部返回炭化炉再次加工</w:t>
      </w:r>
      <w:r>
        <w:rPr>
          <w:rFonts w:hint="eastAsia"/>
        </w:rPr>
        <w:t>；</w:t>
      </w:r>
      <w:r>
        <w:t>生活垃圾经收集后由当地环卫部门统一清运处理。</w:t>
      </w:r>
    </w:p>
    <w:p w:rsidR="000D1FD6" w:rsidRDefault="00D92AB0" w:rsidP="0056050B">
      <w:pPr>
        <w:spacing w:line="560" w:lineRule="exact"/>
        <w:ind w:firstLineChars="200" w:firstLine="609"/>
      </w:pPr>
      <w:r>
        <w:rPr>
          <w:rFonts w:hint="eastAsia"/>
        </w:rPr>
        <w:t>（六）该项目运营期加强管理，</w:t>
      </w:r>
      <w:r>
        <w:rPr>
          <w:color w:val="000000"/>
          <w:kern w:val="0"/>
        </w:rPr>
        <w:t>加强项目环境风险防范。建立严格的环境风险管理制度，认真落实报告表提</w:t>
      </w:r>
      <w:r>
        <w:rPr>
          <w:color w:val="000000"/>
          <w:kern w:val="0"/>
        </w:rPr>
        <w:t>出的各项风险防范措施</w:t>
      </w:r>
      <w:r>
        <w:t>；制定相关应急预案，编制《突发环境事件应急预案》报环保主管部门备案，确保不发生环境污染事故；做好和地方环境应急预案的衔接，定期开展突发环境事件应急演练，及时对环境应急预案进行完善。</w:t>
      </w:r>
    </w:p>
    <w:p w:rsidR="000D1FD6" w:rsidRDefault="00D92AB0">
      <w:pPr>
        <w:adjustRightInd w:val="0"/>
        <w:snapToGrid w:val="0"/>
        <w:spacing w:line="560" w:lineRule="exact"/>
        <w:ind w:firstLine="629"/>
      </w:pPr>
      <w:r>
        <w:rPr>
          <w:rFonts w:hint="eastAsia"/>
        </w:rPr>
        <w:lastRenderedPageBreak/>
        <w:t>四</w:t>
      </w:r>
      <w:r>
        <w:t>、你单位须严格执行环保</w:t>
      </w:r>
      <w:r>
        <w:t>“</w:t>
      </w:r>
      <w:r>
        <w:t>三同时</w:t>
      </w:r>
      <w:r>
        <w:t>”</w:t>
      </w:r>
      <w:r>
        <w:t>制度，建设项目竣工后，建设单位应当按照国务院环境保护行政主管部门规定的标准和程序，对配套建设的环境保护设施进行验收，编制验收报告，验收报告编制完成后</w:t>
      </w:r>
      <w:r>
        <w:t>5</w:t>
      </w:r>
      <w:r>
        <w:t>个工作日内在相关网站进行公开，公示期限不得少于</w:t>
      </w:r>
      <w:r>
        <w:t>20</w:t>
      </w:r>
      <w:r>
        <w:t>个工作日，并向我局报送相关信息；验收报告公示期满后</w:t>
      </w:r>
      <w:r>
        <w:t>5</w:t>
      </w:r>
      <w:r>
        <w:t>个工作日内，建设单位应当</w:t>
      </w:r>
      <w:r>
        <w:t>登录</w:t>
      </w:r>
      <w:r>
        <w:t>“</w:t>
      </w:r>
      <w:r>
        <w:t>全国建设项目竣工环境保护验收信息平台</w:t>
      </w:r>
      <w:r>
        <w:t>”</w:t>
      </w:r>
      <w:r>
        <w:t>（网址为</w:t>
      </w:r>
      <w:r>
        <w:t>http://114.251.10.205</w:t>
      </w:r>
      <w:r>
        <w:t>），填报建设项目基本信息、环境保护设施验收情况等相关信息。</w:t>
      </w:r>
    </w:p>
    <w:p w:rsidR="000D1FD6" w:rsidRDefault="00D92AB0">
      <w:pPr>
        <w:adjustRightInd w:val="0"/>
        <w:snapToGrid w:val="0"/>
        <w:spacing w:line="560" w:lineRule="exact"/>
        <w:ind w:firstLine="630"/>
      </w:pPr>
      <w:r>
        <w:rPr>
          <w:rFonts w:hint="eastAsia"/>
        </w:rPr>
        <w:t>五、你单位须严格按照《排污许可管理条例》要求，在投入生产或使用并产生实际排污行为之前申请领取排污许可证或进行排污登记。</w:t>
      </w:r>
    </w:p>
    <w:p w:rsidR="000D1FD6" w:rsidRDefault="00D92AB0">
      <w:pPr>
        <w:adjustRightInd w:val="0"/>
        <w:snapToGrid w:val="0"/>
        <w:spacing w:line="560" w:lineRule="exact"/>
        <w:ind w:firstLine="630"/>
      </w:pPr>
      <w:r>
        <w:rPr>
          <w:rFonts w:hint="eastAsia"/>
        </w:rPr>
        <w:t>六</w:t>
      </w:r>
      <w:r>
        <w:t>、根据《中华人民共和国环境影响评价法》等相关环保法律法规的规定，若项目性质、规模、地点、采用的防治污染、防止生态破坏的措施等发生重大变化的，应依法重新报批环评文件。自批准之日起</w:t>
      </w:r>
      <w:r>
        <w:t>5</w:t>
      </w:r>
      <w:r>
        <w:t>年内未开工建设的，其环评文件应当报我局重新审核。在项目建设</w:t>
      </w:r>
      <w:r>
        <w:t>、运行过程中产生不符合经审批的环评文件情形的，应依法重新办理相关环保手续。</w:t>
      </w:r>
    </w:p>
    <w:p w:rsidR="000D1FD6" w:rsidRDefault="00D92AB0" w:rsidP="0056050B">
      <w:pPr>
        <w:adjustRightInd w:val="0"/>
        <w:snapToGrid w:val="0"/>
        <w:spacing w:line="560" w:lineRule="exact"/>
        <w:ind w:firstLineChars="200" w:firstLine="609"/>
        <w:rPr>
          <w:kern w:val="0"/>
        </w:rPr>
      </w:pPr>
      <w:r>
        <w:rPr>
          <w:rFonts w:hint="eastAsia"/>
        </w:rPr>
        <w:t>七</w:t>
      </w:r>
      <w:r>
        <w:t>、</w:t>
      </w:r>
      <w:r>
        <w:rPr>
          <w:rFonts w:hint="eastAsia"/>
        </w:rPr>
        <w:t>五团</w:t>
      </w:r>
      <w:r>
        <w:t>（</w:t>
      </w:r>
      <w:r>
        <w:rPr>
          <w:rFonts w:hint="eastAsia"/>
        </w:rPr>
        <w:t>沙河</w:t>
      </w:r>
      <w:r>
        <w:t>镇）按照《关于印发</w:t>
      </w:r>
      <w:r>
        <w:t>&lt;</w:t>
      </w:r>
      <w:r>
        <w:t>第一师阿拉尔市生态环境保护工作职责暂行规定（试行）</w:t>
      </w:r>
      <w:r>
        <w:t>&gt;</w:t>
      </w:r>
      <w:r>
        <w:t>的通知》（师市环委办发〔</w:t>
      </w:r>
      <w:r>
        <w:t>2020</w:t>
      </w:r>
      <w:r>
        <w:t>〕</w:t>
      </w:r>
      <w:r>
        <w:t>1</w:t>
      </w:r>
      <w:r>
        <w:t>号）要求，做好该项目环境保护管理工作，师市生态环境综合行政执法支队做好该项目的抽查日常监督管理工作。</w:t>
      </w:r>
    </w:p>
    <w:p w:rsidR="000D1FD6" w:rsidRDefault="00D92AB0">
      <w:pPr>
        <w:adjustRightInd w:val="0"/>
        <w:snapToGrid w:val="0"/>
        <w:spacing w:line="540" w:lineRule="exact"/>
        <w:ind w:right="608"/>
      </w:pPr>
      <w:r>
        <w:rPr>
          <w:kern w:val="0"/>
        </w:rPr>
        <w:lastRenderedPageBreak/>
        <w:t xml:space="preserve">  </w:t>
      </w:r>
    </w:p>
    <w:p w:rsidR="000D1FD6" w:rsidRDefault="000D1FD6">
      <w:pPr>
        <w:spacing w:line="560" w:lineRule="exact"/>
        <w:ind w:right="640" w:firstLine="645"/>
      </w:pPr>
    </w:p>
    <w:p w:rsidR="000D1FD6" w:rsidRDefault="00D92AB0" w:rsidP="0056050B">
      <w:pPr>
        <w:spacing w:line="560" w:lineRule="exact"/>
        <w:ind w:right="640" w:firstLineChars="1400" w:firstLine="4260"/>
      </w:pPr>
      <w:r>
        <w:t>第一师阿拉尔市生态环境局</w:t>
      </w:r>
    </w:p>
    <w:p w:rsidR="000D1FD6" w:rsidRDefault="00D92AB0" w:rsidP="0056050B">
      <w:pPr>
        <w:spacing w:line="560" w:lineRule="exact"/>
        <w:ind w:right="1120" w:firstLineChars="1600" w:firstLine="4869"/>
      </w:pPr>
      <w:r>
        <w:t>2022</w:t>
      </w:r>
      <w:r>
        <w:t>年</w:t>
      </w:r>
      <w:r w:rsidR="0056050B">
        <w:rPr>
          <w:rFonts w:hint="eastAsia"/>
        </w:rPr>
        <w:t>5</w:t>
      </w:r>
      <w:r>
        <w:t>月</w:t>
      </w:r>
      <w:r w:rsidR="0056050B">
        <w:rPr>
          <w:rFonts w:hint="eastAsia"/>
        </w:rPr>
        <w:t>9</w:t>
      </w:r>
      <w:r>
        <w:t>日</w:t>
      </w:r>
    </w:p>
    <w:p w:rsidR="000D1FD6" w:rsidRDefault="000D1FD6"/>
    <w:p w:rsidR="000D1FD6" w:rsidRDefault="000D1FD6">
      <w:pPr>
        <w:pStyle w:val="2"/>
        <w:ind w:left="609" w:firstLine="609"/>
      </w:pPr>
    </w:p>
    <w:p w:rsidR="000D1FD6" w:rsidRDefault="000D1FD6">
      <w:pPr>
        <w:pStyle w:val="2"/>
        <w:ind w:left="609" w:firstLine="609"/>
      </w:pPr>
    </w:p>
    <w:p w:rsidR="000D1FD6" w:rsidRDefault="000D1FD6"/>
    <w:p w:rsidR="000D1FD6" w:rsidRDefault="000D1FD6">
      <w:pPr>
        <w:pStyle w:val="2"/>
        <w:ind w:left="609" w:firstLine="609"/>
      </w:pPr>
    </w:p>
    <w:p w:rsidR="000D1FD6" w:rsidRDefault="000D1FD6"/>
    <w:p w:rsidR="000D1FD6" w:rsidRDefault="000D1FD6">
      <w:pPr>
        <w:pStyle w:val="2"/>
        <w:spacing w:line="560" w:lineRule="exact"/>
        <w:ind w:left="609" w:firstLine="609"/>
      </w:pPr>
    </w:p>
    <w:p w:rsidR="000D1FD6" w:rsidRDefault="000D1FD6">
      <w:pPr>
        <w:pStyle w:val="2"/>
        <w:ind w:left="609" w:firstLine="609"/>
      </w:pPr>
    </w:p>
    <w:p w:rsidR="000D1FD6" w:rsidRDefault="000D1FD6">
      <w:pPr>
        <w:pStyle w:val="2"/>
        <w:spacing w:line="560" w:lineRule="exact"/>
        <w:ind w:left="609" w:firstLine="609"/>
      </w:pPr>
    </w:p>
    <w:p w:rsidR="000D1FD6" w:rsidRDefault="000D1FD6">
      <w:pPr>
        <w:pStyle w:val="2"/>
        <w:ind w:left="609" w:firstLine="609"/>
      </w:pPr>
    </w:p>
    <w:p w:rsidR="000D1FD6" w:rsidRDefault="000D1FD6">
      <w:pPr>
        <w:pStyle w:val="2"/>
        <w:spacing w:line="560" w:lineRule="exact"/>
        <w:ind w:left="609" w:firstLine="609"/>
      </w:pPr>
    </w:p>
    <w:p w:rsidR="000D1FD6" w:rsidRDefault="000D1FD6">
      <w:pPr>
        <w:pStyle w:val="2"/>
        <w:spacing w:line="560" w:lineRule="exact"/>
        <w:ind w:left="609" w:firstLine="609"/>
        <w:rPr>
          <w:rFonts w:ascii="仿宋_GB2312"/>
        </w:rPr>
      </w:pPr>
    </w:p>
    <w:p w:rsidR="000D1FD6" w:rsidRDefault="000D1FD6">
      <w:pPr>
        <w:topLinePunct/>
        <w:adjustRightInd w:val="0"/>
        <w:snapToGrid w:val="0"/>
        <w:spacing w:line="520" w:lineRule="exact"/>
        <w:rPr>
          <w:spacing w:val="-3"/>
          <w:sz w:val="28"/>
          <w:szCs w:val="28"/>
        </w:rPr>
      </w:pPr>
      <w:r w:rsidRPr="000D1FD6">
        <w:pict>
          <v:line id="_x0000_s2052" style="position:absolute;left:0;text-align:left;z-index:251660288" from="-2.3pt,.3pt" to="454.6pt,.3pt"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NYUg9IA&#10;AAAEAQAADwAAAAAAAAABACAAAAAiAAAAZHJzL2Rvd25yZXYueG1sUEsBAhQAFAAAAAgAh07iQIwy&#10;1vfsAQAA2QMAAA4AAAAAAAAAAQAgAAAAIQEAAGRycy9lMm9Eb2MueG1sUEsFBgAAAAAGAAYAWQEA&#10;AH8FAAAAAA==&#10;" strokeweight="1.5pt"/>
        </w:pict>
      </w:r>
      <w:r w:rsidR="00D92AB0">
        <w:rPr>
          <w:spacing w:val="-3"/>
          <w:sz w:val="28"/>
          <w:szCs w:val="28"/>
        </w:rPr>
        <w:t>抄送：师市相关领导，发改委、自然资源和规划局、</w:t>
      </w:r>
      <w:r w:rsidR="00D92AB0">
        <w:rPr>
          <w:rFonts w:hint="eastAsia"/>
          <w:spacing w:val="-3"/>
          <w:sz w:val="28"/>
          <w:szCs w:val="28"/>
        </w:rPr>
        <w:t>五</w:t>
      </w:r>
      <w:r w:rsidR="00D92AB0">
        <w:rPr>
          <w:spacing w:val="-3"/>
          <w:sz w:val="28"/>
          <w:szCs w:val="28"/>
        </w:rPr>
        <w:t>团、生态环境保护综合行政执法支队、</w:t>
      </w:r>
      <w:r w:rsidR="00D92AB0">
        <w:rPr>
          <w:rFonts w:hint="eastAsia"/>
          <w:spacing w:val="-3"/>
          <w:sz w:val="28"/>
          <w:szCs w:val="28"/>
        </w:rPr>
        <w:t>乌鲁木齐锦绣山河环境技术研究有限公司</w:t>
      </w:r>
      <w:r w:rsidR="00D92AB0">
        <w:rPr>
          <w:spacing w:val="-3"/>
          <w:sz w:val="28"/>
          <w:szCs w:val="28"/>
        </w:rPr>
        <w:t>。</w:t>
      </w:r>
    </w:p>
    <w:p w:rsidR="000D1FD6" w:rsidRDefault="000D1FD6">
      <w:pPr>
        <w:topLinePunct/>
        <w:adjustRightInd w:val="0"/>
        <w:snapToGrid w:val="0"/>
        <w:spacing w:line="520" w:lineRule="exact"/>
        <w:rPr>
          <w:spacing w:val="-3"/>
          <w:sz w:val="28"/>
          <w:szCs w:val="28"/>
        </w:rPr>
      </w:pPr>
      <w:r w:rsidRPr="000D1FD6">
        <w:pict>
          <v:line id="_x0000_s2051" style="position:absolute;left:0;text-align:left;z-index:251661312" from="-3.75pt,29.55pt" to="453.15pt,29.55pt"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g6&#10;GWXWAAAACAEAAA8AAAAAAAAAAQAgAAAAIgAAAGRycy9kb3ducmV2LnhtbFBLAQIUABQAAAAIAIdO&#10;4kCeiiDq7AEAANkDAAAOAAAAAAAAAAEAIAAAACUBAABkcnMvZTJvRG9jLnhtbFBLBQYAAAAABgAG&#10;AFkBAACDBQAAAAA=&#10;" strokeweight="1.5pt"/>
        </w:pict>
      </w:r>
      <w:r w:rsidRPr="000D1FD6">
        <w:pict>
          <v:line id="_x0000_s2050" style="position:absolute;left:0;text-align:left;z-index:251662336" from="-3.55pt,2.05pt" to="453.35pt,2.05pt"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Y4Y&#10;INQAAAAGAQAADwAAAAAAAAABACAAAAAiAAAAZHJzL2Rvd25yZXYueG1sUEsBAhQAFAAAAAgAh07i&#10;QIBd/B/tAQAA2AMAAA4AAAAAAAAAAQAgAAAAIwEAAGRycy9lMm9Eb2MueG1sUEsFBgAAAAAGAAYA&#10;WQEAAIIFAAAAAA==&#10;"/>
        </w:pict>
      </w:r>
      <w:r w:rsidR="00D92AB0">
        <w:rPr>
          <w:sz w:val="28"/>
          <w:szCs w:val="28"/>
        </w:rPr>
        <w:t>第一师阿拉尔市生态环境局</w:t>
      </w:r>
      <w:r w:rsidR="00D92AB0">
        <w:rPr>
          <w:sz w:val="28"/>
          <w:szCs w:val="28"/>
        </w:rPr>
        <w:t xml:space="preserve">                        2022</w:t>
      </w:r>
      <w:r w:rsidR="00D92AB0">
        <w:rPr>
          <w:sz w:val="28"/>
          <w:szCs w:val="28"/>
        </w:rPr>
        <w:t>年</w:t>
      </w:r>
      <w:r w:rsidR="0056050B">
        <w:rPr>
          <w:rFonts w:hint="eastAsia"/>
          <w:sz w:val="28"/>
          <w:szCs w:val="28"/>
        </w:rPr>
        <w:t>5</w:t>
      </w:r>
      <w:r w:rsidR="00D92AB0">
        <w:rPr>
          <w:sz w:val="28"/>
          <w:szCs w:val="28"/>
        </w:rPr>
        <w:t>月</w:t>
      </w:r>
      <w:r w:rsidR="0056050B">
        <w:rPr>
          <w:rFonts w:hint="eastAsia"/>
          <w:sz w:val="28"/>
          <w:szCs w:val="28"/>
        </w:rPr>
        <w:t>9</w:t>
      </w:r>
      <w:r w:rsidR="00D92AB0">
        <w:rPr>
          <w:spacing w:val="-3"/>
          <w:sz w:val="28"/>
          <w:szCs w:val="28"/>
        </w:rPr>
        <w:t>日印发</w:t>
      </w:r>
    </w:p>
    <w:sectPr w:rsidR="000D1FD6" w:rsidSect="000D1FD6">
      <w:headerReference w:type="default" r:id="rId8"/>
      <w:footerReference w:type="even" r:id="rId9"/>
      <w:footerReference w:type="default" r:id="rId10"/>
      <w:pgSz w:w="11906" w:h="16838"/>
      <w:pgMar w:top="2098" w:right="1474" w:bottom="1985" w:left="1588"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AB0" w:rsidRDefault="00D92AB0" w:rsidP="000D1FD6">
      <w:r>
        <w:separator/>
      </w:r>
    </w:p>
  </w:endnote>
  <w:endnote w:type="continuationSeparator" w:id="0">
    <w:p w:rsidR="00D92AB0" w:rsidRDefault="00D92AB0" w:rsidP="000D1F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FD6" w:rsidRDefault="00D92AB0">
    <w:pPr>
      <w:pStyle w:val="a7"/>
      <w:ind w:firstLineChars="100" w:firstLine="280"/>
      <w:rPr>
        <w:rFonts w:ascii="仿宋_GB2312"/>
        <w:sz w:val="28"/>
        <w:szCs w:val="28"/>
      </w:rPr>
    </w:pPr>
    <w:r>
      <w:rPr>
        <w:rFonts w:ascii="仿宋_GB2312" w:hint="eastAsia"/>
        <w:sz w:val="28"/>
        <w:szCs w:val="28"/>
      </w:rPr>
      <w:t>—</w:t>
    </w:r>
    <w:r>
      <w:rPr>
        <w:rFonts w:ascii="仿宋_GB2312" w:hint="eastAsia"/>
        <w:sz w:val="28"/>
        <w:szCs w:val="28"/>
      </w:rPr>
      <w:t xml:space="preserve"> </w:t>
    </w:r>
    <w:r w:rsidR="000D1FD6">
      <w:rPr>
        <w:rFonts w:ascii="仿宋_GB2312" w:hint="eastAsia"/>
        <w:sz w:val="28"/>
        <w:szCs w:val="28"/>
      </w:rPr>
      <w:fldChar w:fldCharType="begin"/>
    </w:r>
    <w:r>
      <w:rPr>
        <w:rStyle w:val="aa"/>
        <w:rFonts w:ascii="仿宋_GB2312" w:hint="eastAsia"/>
        <w:sz w:val="28"/>
        <w:szCs w:val="28"/>
      </w:rPr>
      <w:instrText xml:space="preserve"> PAGE </w:instrText>
    </w:r>
    <w:r w:rsidR="000D1FD6">
      <w:rPr>
        <w:rFonts w:ascii="仿宋_GB2312" w:hint="eastAsia"/>
        <w:sz w:val="28"/>
        <w:szCs w:val="28"/>
      </w:rPr>
      <w:fldChar w:fldCharType="separate"/>
    </w:r>
    <w:r>
      <w:rPr>
        <w:rStyle w:val="aa"/>
        <w:rFonts w:ascii="仿宋_GB2312"/>
        <w:sz w:val="28"/>
        <w:szCs w:val="28"/>
      </w:rPr>
      <w:t>4</w:t>
    </w:r>
    <w:r w:rsidR="000D1FD6">
      <w:rPr>
        <w:rFonts w:ascii="仿宋_GB2312" w:hint="eastAsia"/>
        <w:sz w:val="28"/>
        <w:szCs w:val="28"/>
      </w:rPr>
      <w:fldChar w:fldCharType="end"/>
    </w:r>
    <w:r>
      <w:rPr>
        <w:rStyle w:val="aa"/>
        <w:rFonts w:ascii="仿宋_GB2312" w:hint="eastAsia"/>
        <w:sz w:val="28"/>
        <w:szCs w:val="28"/>
      </w:rPr>
      <w:t xml:space="preserve"> </w:t>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FD6" w:rsidRDefault="000D1FD6">
    <w:pPr>
      <w:pStyle w:val="a7"/>
      <w:wordWrap w:val="0"/>
      <w:jc w:val="right"/>
      <w:rPr>
        <w:rFonts w:ascii="仿宋_GB2312"/>
        <w:sz w:val="28"/>
        <w:szCs w:val="28"/>
      </w:rPr>
    </w:pPr>
    <w:r w:rsidRPr="000D1FD6">
      <w:rPr>
        <w:sz w:val="28"/>
      </w:rP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filled="f" stroked="f">
          <v:textbox style="mso-fit-shape-to-text:t" inset="0,0,0,0">
            <w:txbxContent>
              <w:p w:rsidR="000D1FD6" w:rsidRDefault="00D92AB0">
                <w:pPr>
                  <w:pStyle w:val="a7"/>
                  <w:wordWrap w:val="0"/>
                  <w:jc w:val="right"/>
                </w:pPr>
                <w:r>
                  <w:rPr>
                    <w:rFonts w:ascii="仿宋_GB2312" w:hint="eastAsia"/>
                    <w:kern w:val="0"/>
                    <w:sz w:val="28"/>
                    <w:szCs w:val="28"/>
                  </w:rPr>
                  <w:t>—</w:t>
                </w:r>
                <w:r>
                  <w:rPr>
                    <w:rFonts w:ascii="仿宋_GB2312" w:hint="eastAsia"/>
                    <w:kern w:val="0"/>
                    <w:sz w:val="28"/>
                    <w:szCs w:val="28"/>
                  </w:rPr>
                  <w:t xml:space="preserve"> </w:t>
                </w:r>
                <w:r w:rsidR="000D1FD6">
                  <w:rPr>
                    <w:rFonts w:ascii="仿宋_GB2312" w:hint="eastAsia"/>
                    <w:kern w:val="0"/>
                    <w:sz w:val="28"/>
                    <w:szCs w:val="28"/>
                  </w:rPr>
                  <w:fldChar w:fldCharType="begin"/>
                </w:r>
                <w:r>
                  <w:rPr>
                    <w:rFonts w:ascii="仿宋_GB2312" w:hint="eastAsia"/>
                    <w:kern w:val="0"/>
                    <w:sz w:val="28"/>
                    <w:szCs w:val="28"/>
                  </w:rPr>
                  <w:instrText xml:space="preserve"> PAGE </w:instrText>
                </w:r>
                <w:r w:rsidR="000D1FD6">
                  <w:rPr>
                    <w:rFonts w:ascii="仿宋_GB2312" w:hint="eastAsia"/>
                    <w:kern w:val="0"/>
                    <w:sz w:val="28"/>
                    <w:szCs w:val="28"/>
                  </w:rPr>
                  <w:fldChar w:fldCharType="separate"/>
                </w:r>
                <w:r w:rsidR="0056050B">
                  <w:rPr>
                    <w:rFonts w:ascii="仿宋_GB2312"/>
                    <w:noProof/>
                    <w:kern w:val="0"/>
                    <w:sz w:val="28"/>
                    <w:szCs w:val="28"/>
                  </w:rPr>
                  <w:t>6</w:t>
                </w:r>
                <w:r w:rsidR="000D1FD6">
                  <w:rPr>
                    <w:rFonts w:ascii="仿宋_GB2312" w:hint="eastAsia"/>
                    <w:kern w:val="0"/>
                    <w:sz w:val="28"/>
                    <w:szCs w:val="28"/>
                  </w:rPr>
                  <w:fldChar w:fldCharType="end"/>
                </w:r>
                <w:r>
                  <w:rPr>
                    <w:rFonts w:ascii="仿宋_GB2312" w:hint="eastAsia"/>
                    <w:kern w:val="0"/>
                    <w:sz w:val="28"/>
                    <w:szCs w:val="28"/>
                  </w:rPr>
                  <w:t xml:space="preserve"> </w:t>
                </w:r>
                <w:r>
                  <w:rPr>
                    <w:rFonts w:ascii="仿宋_GB2312" w:hint="eastAsia"/>
                    <w:kern w:val="0"/>
                    <w:sz w:val="28"/>
                    <w:szCs w:val="28"/>
                  </w:rPr>
                  <w:t>—</w:t>
                </w:r>
                <w:r>
                  <w:rPr>
                    <w:rFonts w:ascii="仿宋_GB2312" w:hint="eastAsia"/>
                    <w:kern w:val="0"/>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AB0" w:rsidRDefault="00D92AB0" w:rsidP="000D1FD6">
      <w:r>
        <w:separator/>
      </w:r>
    </w:p>
  </w:footnote>
  <w:footnote w:type="continuationSeparator" w:id="0">
    <w:p w:rsidR="00D92AB0" w:rsidRDefault="00D92AB0" w:rsidP="000D1F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FD6" w:rsidRDefault="000D1FD6">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A86A03"/>
    <w:multiLevelType w:val="singleLevel"/>
    <w:tmpl w:val="CCA86A0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4098"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c2ZGZiNzZiNDVlOGViOWVmM2JhOTY0NGJkNjUyYzgifQ=="/>
  </w:docVars>
  <w:rsids>
    <w:rsidRoot w:val="239B50D7"/>
    <w:rsid w:val="000071AE"/>
    <w:rsid w:val="00023162"/>
    <w:rsid w:val="000601DD"/>
    <w:rsid w:val="00071A31"/>
    <w:rsid w:val="000848C8"/>
    <w:rsid w:val="000A6144"/>
    <w:rsid w:val="000B2556"/>
    <w:rsid w:val="000D1FD6"/>
    <w:rsid w:val="000D2261"/>
    <w:rsid w:val="000E325E"/>
    <w:rsid w:val="001269E7"/>
    <w:rsid w:val="00192DB0"/>
    <w:rsid w:val="00193C0E"/>
    <w:rsid w:val="001B5861"/>
    <w:rsid w:val="001D5F2C"/>
    <w:rsid w:val="001E153D"/>
    <w:rsid w:val="001E28AC"/>
    <w:rsid w:val="0023743A"/>
    <w:rsid w:val="0026522D"/>
    <w:rsid w:val="00281899"/>
    <w:rsid w:val="002B19C8"/>
    <w:rsid w:val="002E6F6C"/>
    <w:rsid w:val="0030233F"/>
    <w:rsid w:val="0034624A"/>
    <w:rsid w:val="00393F61"/>
    <w:rsid w:val="003A717D"/>
    <w:rsid w:val="003B08FA"/>
    <w:rsid w:val="003F03F0"/>
    <w:rsid w:val="003F318A"/>
    <w:rsid w:val="003F3A9F"/>
    <w:rsid w:val="00463682"/>
    <w:rsid w:val="00471EEE"/>
    <w:rsid w:val="004C21F7"/>
    <w:rsid w:val="004C45F0"/>
    <w:rsid w:val="004D61A1"/>
    <w:rsid w:val="004F2FE0"/>
    <w:rsid w:val="004F7B48"/>
    <w:rsid w:val="00504CE7"/>
    <w:rsid w:val="00525969"/>
    <w:rsid w:val="00531A8C"/>
    <w:rsid w:val="00545DC6"/>
    <w:rsid w:val="0056050B"/>
    <w:rsid w:val="00570C2A"/>
    <w:rsid w:val="00574966"/>
    <w:rsid w:val="00575607"/>
    <w:rsid w:val="0057647D"/>
    <w:rsid w:val="00581731"/>
    <w:rsid w:val="00590601"/>
    <w:rsid w:val="005A0EF4"/>
    <w:rsid w:val="005C4C74"/>
    <w:rsid w:val="005E3856"/>
    <w:rsid w:val="005F36DD"/>
    <w:rsid w:val="00622069"/>
    <w:rsid w:val="006220E7"/>
    <w:rsid w:val="00622842"/>
    <w:rsid w:val="00676718"/>
    <w:rsid w:val="006A1B4F"/>
    <w:rsid w:val="006C14B9"/>
    <w:rsid w:val="006C6412"/>
    <w:rsid w:val="006D69B8"/>
    <w:rsid w:val="006D7837"/>
    <w:rsid w:val="00701F6E"/>
    <w:rsid w:val="00747B04"/>
    <w:rsid w:val="00792F1A"/>
    <w:rsid w:val="00796F65"/>
    <w:rsid w:val="007E2B93"/>
    <w:rsid w:val="007F26DF"/>
    <w:rsid w:val="008022DC"/>
    <w:rsid w:val="00804742"/>
    <w:rsid w:val="00825189"/>
    <w:rsid w:val="00831ABB"/>
    <w:rsid w:val="00855864"/>
    <w:rsid w:val="008A3D07"/>
    <w:rsid w:val="008A763D"/>
    <w:rsid w:val="008B2A4F"/>
    <w:rsid w:val="00921A30"/>
    <w:rsid w:val="0092734F"/>
    <w:rsid w:val="00931997"/>
    <w:rsid w:val="00964912"/>
    <w:rsid w:val="00982FDB"/>
    <w:rsid w:val="009D32CE"/>
    <w:rsid w:val="00A4697E"/>
    <w:rsid w:val="00A54091"/>
    <w:rsid w:val="00A94D11"/>
    <w:rsid w:val="00A96829"/>
    <w:rsid w:val="00AA3B94"/>
    <w:rsid w:val="00AF3C8F"/>
    <w:rsid w:val="00B943A0"/>
    <w:rsid w:val="00B96393"/>
    <w:rsid w:val="00B97B10"/>
    <w:rsid w:val="00BA5CB4"/>
    <w:rsid w:val="00BE685A"/>
    <w:rsid w:val="00C018EF"/>
    <w:rsid w:val="00C21A9D"/>
    <w:rsid w:val="00C2726D"/>
    <w:rsid w:val="00C73C03"/>
    <w:rsid w:val="00C828C1"/>
    <w:rsid w:val="00C83EEA"/>
    <w:rsid w:val="00CE03FE"/>
    <w:rsid w:val="00CF3C56"/>
    <w:rsid w:val="00D033F3"/>
    <w:rsid w:val="00D14B68"/>
    <w:rsid w:val="00D26FA6"/>
    <w:rsid w:val="00D36A24"/>
    <w:rsid w:val="00D46300"/>
    <w:rsid w:val="00D47457"/>
    <w:rsid w:val="00D51444"/>
    <w:rsid w:val="00D62111"/>
    <w:rsid w:val="00D655B3"/>
    <w:rsid w:val="00D85FEE"/>
    <w:rsid w:val="00D92AB0"/>
    <w:rsid w:val="00DD0BAF"/>
    <w:rsid w:val="00E02EBC"/>
    <w:rsid w:val="00E07CC2"/>
    <w:rsid w:val="00E271EF"/>
    <w:rsid w:val="00E36172"/>
    <w:rsid w:val="00E565C7"/>
    <w:rsid w:val="00E64CD2"/>
    <w:rsid w:val="00E93FA4"/>
    <w:rsid w:val="00EC2B80"/>
    <w:rsid w:val="00ED6AC8"/>
    <w:rsid w:val="00EE3432"/>
    <w:rsid w:val="00EF30F1"/>
    <w:rsid w:val="00F01137"/>
    <w:rsid w:val="00F13108"/>
    <w:rsid w:val="00F26A7A"/>
    <w:rsid w:val="00F3491A"/>
    <w:rsid w:val="00F510AD"/>
    <w:rsid w:val="00F62ACB"/>
    <w:rsid w:val="00F641C5"/>
    <w:rsid w:val="00F717C7"/>
    <w:rsid w:val="00F73DB3"/>
    <w:rsid w:val="00F83A5B"/>
    <w:rsid w:val="00FB31C2"/>
    <w:rsid w:val="00FC2EBA"/>
    <w:rsid w:val="00FF1A9F"/>
    <w:rsid w:val="03225212"/>
    <w:rsid w:val="039B4881"/>
    <w:rsid w:val="03DC2348"/>
    <w:rsid w:val="04FD1B5E"/>
    <w:rsid w:val="078A417A"/>
    <w:rsid w:val="081F3CD4"/>
    <w:rsid w:val="08811A5C"/>
    <w:rsid w:val="0AEE3D69"/>
    <w:rsid w:val="113B669D"/>
    <w:rsid w:val="16F4768D"/>
    <w:rsid w:val="189A6ADA"/>
    <w:rsid w:val="1AF44BD8"/>
    <w:rsid w:val="1C544F42"/>
    <w:rsid w:val="1D884F2F"/>
    <w:rsid w:val="1E866010"/>
    <w:rsid w:val="1E88682D"/>
    <w:rsid w:val="211667CB"/>
    <w:rsid w:val="22247ABC"/>
    <w:rsid w:val="22C52549"/>
    <w:rsid w:val="239B50D7"/>
    <w:rsid w:val="23B414C2"/>
    <w:rsid w:val="25E84580"/>
    <w:rsid w:val="26650504"/>
    <w:rsid w:val="275746DD"/>
    <w:rsid w:val="279D3B9D"/>
    <w:rsid w:val="2A333D35"/>
    <w:rsid w:val="2DF67844"/>
    <w:rsid w:val="2F8C00AC"/>
    <w:rsid w:val="30D7256F"/>
    <w:rsid w:val="31B5299E"/>
    <w:rsid w:val="32A96AA0"/>
    <w:rsid w:val="32E10D6E"/>
    <w:rsid w:val="3346430E"/>
    <w:rsid w:val="335F6756"/>
    <w:rsid w:val="33D46AEB"/>
    <w:rsid w:val="342C2E72"/>
    <w:rsid w:val="34F7407B"/>
    <w:rsid w:val="350E2AD3"/>
    <w:rsid w:val="35621FD3"/>
    <w:rsid w:val="3B260AD6"/>
    <w:rsid w:val="3B6B6437"/>
    <w:rsid w:val="3C5B33A5"/>
    <w:rsid w:val="3DFD39E5"/>
    <w:rsid w:val="3E6E39A5"/>
    <w:rsid w:val="3E92699A"/>
    <w:rsid w:val="40D2130E"/>
    <w:rsid w:val="41F51B69"/>
    <w:rsid w:val="44981575"/>
    <w:rsid w:val="44FC29CD"/>
    <w:rsid w:val="455D4A53"/>
    <w:rsid w:val="46022F6A"/>
    <w:rsid w:val="47FC4167"/>
    <w:rsid w:val="49FA4375"/>
    <w:rsid w:val="501518F3"/>
    <w:rsid w:val="508D765E"/>
    <w:rsid w:val="5444566C"/>
    <w:rsid w:val="57E2369A"/>
    <w:rsid w:val="5938213C"/>
    <w:rsid w:val="59693ADF"/>
    <w:rsid w:val="59850D13"/>
    <w:rsid w:val="5AC062C5"/>
    <w:rsid w:val="5CB7299D"/>
    <w:rsid w:val="5CD25C98"/>
    <w:rsid w:val="60182BAD"/>
    <w:rsid w:val="6105263C"/>
    <w:rsid w:val="61370E27"/>
    <w:rsid w:val="62833D3F"/>
    <w:rsid w:val="62BB3BA4"/>
    <w:rsid w:val="63B22AAD"/>
    <w:rsid w:val="65281682"/>
    <w:rsid w:val="65570F5F"/>
    <w:rsid w:val="675143CA"/>
    <w:rsid w:val="69AE09CD"/>
    <w:rsid w:val="6CF41CE3"/>
    <w:rsid w:val="6F704843"/>
    <w:rsid w:val="702A5C47"/>
    <w:rsid w:val="734B05C2"/>
    <w:rsid w:val="7414378F"/>
    <w:rsid w:val="74E7083E"/>
    <w:rsid w:val="758B2C18"/>
    <w:rsid w:val="76737B94"/>
    <w:rsid w:val="78165F38"/>
    <w:rsid w:val="791E77E4"/>
    <w:rsid w:val="7C8A2B4A"/>
    <w:rsid w:val="7D8C60D8"/>
    <w:rsid w:val="7E24255E"/>
    <w:rsid w:val="7F1B5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D1FD6"/>
    <w:pPr>
      <w:widowControl w:val="0"/>
      <w:jc w:val="both"/>
    </w:pPr>
    <w:rPr>
      <w:rFonts w:eastAsia="仿宋_GB2312"/>
      <w:kern w:val="2"/>
      <w:sz w:val="32"/>
      <w:szCs w:val="32"/>
    </w:rPr>
  </w:style>
  <w:style w:type="paragraph" w:styleId="3">
    <w:name w:val="heading 3"/>
    <w:basedOn w:val="a"/>
    <w:next w:val="a"/>
    <w:qFormat/>
    <w:rsid w:val="000D1FD6"/>
    <w:pPr>
      <w:keepNext/>
      <w:keepLines/>
      <w:spacing w:before="260" w:after="260" w:line="416" w:lineRule="auto"/>
      <w:outlineLvl w:val="2"/>
    </w:pPr>
    <w:rPr>
      <w:b/>
      <w:bCs/>
    </w:rPr>
  </w:style>
  <w:style w:type="paragraph" w:styleId="4">
    <w:name w:val="heading 4"/>
    <w:basedOn w:val="a"/>
    <w:next w:val="a"/>
    <w:uiPriority w:val="99"/>
    <w:qFormat/>
    <w:rsid w:val="000D1FD6"/>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0D1FD6"/>
    <w:pPr>
      <w:ind w:firstLineChars="200" w:firstLine="420"/>
    </w:pPr>
  </w:style>
  <w:style w:type="paragraph" w:styleId="a3">
    <w:name w:val="Body Text Indent"/>
    <w:basedOn w:val="a"/>
    <w:next w:val="4"/>
    <w:link w:val="Char"/>
    <w:qFormat/>
    <w:rsid w:val="000D1FD6"/>
    <w:pPr>
      <w:spacing w:after="120"/>
      <w:ind w:leftChars="200" w:left="420"/>
    </w:pPr>
  </w:style>
  <w:style w:type="paragraph" w:styleId="a4">
    <w:name w:val="Normal Indent"/>
    <w:basedOn w:val="a"/>
    <w:link w:val="Char0"/>
    <w:uiPriority w:val="99"/>
    <w:qFormat/>
    <w:rsid w:val="000D1FD6"/>
    <w:pPr>
      <w:spacing w:line="520" w:lineRule="exact"/>
      <w:ind w:firstLine="624"/>
    </w:pPr>
    <w:rPr>
      <w:rFonts w:ascii="Calibri" w:eastAsia="宋体" w:hAnsi="Calibri"/>
      <w:sz w:val="28"/>
      <w:szCs w:val="20"/>
    </w:rPr>
  </w:style>
  <w:style w:type="paragraph" w:styleId="a5">
    <w:name w:val="Body Text"/>
    <w:basedOn w:val="a"/>
    <w:qFormat/>
    <w:rsid w:val="000D1FD6"/>
    <w:pPr>
      <w:spacing w:after="120"/>
    </w:pPr>
    <w:rPr>
      <w:rFonts w:eastAsia="宋体"/>
    </w:rPr>
  </w:style>
  <w:style w:type="paragraph" w:styleId="a6">
    <w:name w:val="Date"/>
    <w:basedOn w:val="a"/>
    <w:next w:val="a"/>
    <w:link w:val="Char1"/>
    <w:qFormat/>
    <w:rsid w:val="000D1FD6"/>
    <w:pPr>
      <w:ind w:leftChars="2500" w:left="100"/>
    </w:pPr>
  </w:style>
  <w:style w:type="paragraph" w:styleId="a7">
    <w:name w:val="footer"/>
    <w:basedOn w:val="a"/>
    <w:qFormat/>
    <w:rsid w:val="000D1FD6"/>
    <w:pPr>
      <w:tabs>
        <w:tab w:val="center" w:pos="4153"/>
        <w:tab w:val="right" w:pos="8306"/>
      </w:tabs>
      <w:snapToGrid w:val="0"/>
      <w:jc w:val="left"/>
    </w:pPr>
    <w:rPr>
      <w:sz w:val="18"/>
      <w:szCs w:val="18"/>
    </w:rPr>
  </w:style>
  <w:style w:type="paragraph" w:styleId="a8">
    <w:name w:val="header"/>
    <w:basedOn w:val="a"/>
    <w:qFormat/>
    <w:rsid w:val="000D1FD6"/>
    <w:pPr>
      <w:pBdr>
        <w:bottom w:val="thickThinSmallGap" w:sz="24" w:space="1" w:color="auto"/>
      </w:pBdr>
      <w:tabs>
        <w:tab w:val="center" w:pos="4153"/>
        <w:tab w:val="right" w:pos="8306"/>
      </w:tabs>
      <w:snapToGrid w:val="0"/>
      <w:jc w:val="center"/>
    </w:pPr>
    <w:rPr>
      <w:sz w:val="24"/>
      <w:szCs w:val="18"/>
    </w:rPr>
  </w:style>
  <w:style w:type="paragraph" w:styleId="a9">
    <w:name w:val="Title"/>
    <w:basedOn w:val="a"/>
    <w:next w:val="a"/>
    <w:qFormat/>
    <w:rsid w:val="000D1FD6"/>
    <w:pPr>
      <w:spacing w:before="240" w:after="60"/>
      <w:jc w:val="center"/>
      <w:outlineLvl w:val="0"/>
    </w:pPr>
    <w:rPr>
      <w:rFonts w:ascii="Cambria" w:eastAsia="宋体" w:hAnsi="Cambria"/>
      <w:b/>
      <w:bCs/>
    </w:rPr>
  </w:style>
  <w:style w:type="character" w:styleId="aa">
    <w:name w:val="page number"/>
    <w:basedOn w:val="a0"/>
    <w:qFormat/>
    <w:rsid w:val="000D1FD6"/>
  </w:style>
  <w:style w:type="paragraph" w:customStyle="1" w:styleId="Default">
    <w:name w:val="Default"/>
    <w:basedOn w:val="a"/>
    <w:next w:val="a"/>
    <w:qFormat/>
    <w:rsid w:val="000D1FD6"/>
    <w:pPr>
      <w:autoSpaceDE w:val="0"/>
      <w:autoSpaceDN w:val="0"/>
      <w:jc w:val="left"/>
    </w:pPr>
    <w:rPr>
      <w:rFonts w:ascii="宋体" w:eastAsia="宋体" w:hint="eastAsia"/>
      <w:color w:val="000000"/>
      <w:kern w:val="0"/>
      <w:sz w:val="24"/>
      <w:szCs w:val="24"/>
    </w:rPr>
  </w:style>
  <w:style w:type="paragraph" w:customStyle="1" w:styleId="ab">
    <w:name w:val="表内文字"/>
    <w:basedOn w:val="a"/>
    <w:qFormat/>
    <w:rsid w:val="000D1FD6"/>
    <w:pPr>
      <w:widowControl/>
      <w:adjustRightInd w:val="0"/>
      <w:snapToGrid w:val="0"/>
      <w:spacing w:line="240" w:lineRule="atLeast"/>
      <w:jc w:val="center"/>
    </w:pPr>
    <w:rPr>
      <w:rFonts w:eastAsia="宋体"/>
      <w:kern w:val="0"/>
      <w:sz w:val="21"/>
      <w:szCs w:val="20"/>
    </w:rPr>
  </w:style>
  <w:style w:type="paragraph" w:customStyle="1" w:styleId="9">
    <w:name w:val="9"/>
    <w:basedOn w:val="a"/>
    <w:qFormat/>
    <w:rsid w:val="000D1FD6"/>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3"/>
    <w:qFormat/>
    <w:rsid w:val="000D1FD6"/>
    <w:rPr>
      <w:rFonts w:eastAsia="仿宋_GB2312"/>
      <w:kern w:val="2"/>
      <w:sz w:val="32"/>
      <w:szCs w:val="32"/>
    </w:rPr>
  </w:style>
  <w:style w:type="character" w:customStyle="1" w:styleId="Char1">
    <w:name w:val="日期 Char"/>
    <w:basedOn w:val="a0"/>
    <w:link w:val="a6"/>
    <w:qFormat/>
    <w:rsid w:val="000D1FD6"/>
    <w:rPr>
      <w:rFonts w:eastAsia="仿宋_GB2312"/>
      <w:kern w:val="2"/>
      <w:sz w:val="32"/>
      <w:szCs w:val="32"/>
    </w:rPr>
  </w:style>
  <w:style w:type="character" w:customStyle="1" w:styleId="Char0">
    <w:name w:val="正文缩进 Char"/>
    <w:link w:val="a4"/>
    <w:uiPriority w:val="99"/>
    <w:qFormat/>
    <w:locked/>
    <w:rsid w:val="000D1FD6"/>
    <w:rPr>
      <w:rFonts w:ascii="Calibri" w:hAnsi="Calibri"/>
      <w:kern w:val="2"/>
      <w:sz w:val="28"/>
    </w:rPr>
  </w:style>
  <w:style w:type="character" w:customStyle="1" w:styleId="LLLLLLLChar">
    <w:name w:val="正文LLLLLLL Char"/>
    <w:link w:val="LLLLLLL"/>
    <w:qFormat/>
    <w:rsid w:val="000D1FD6"/>
    <w:rPr>
      <w:sz w:val="28"/>
    </w:rPr>
  </w:style>
  <w:style w:type="paragraph" w:customStyle="1" w:styleId="LLLLLLL">
    <w:name w:val="正文LLLLLLL"/>
    <w:basedOn w:val="a"/>
    <w:link w:val="LLLLLLLChar"/>
    <w:qFormat/>
    <w:rsid w:val="000D1FD6"/>
    <w:pPr>
      <w:spacing w:line="520" w:lineRule="exact"/>
      <w:ind w:firstLineChars="200" w:firstLine="578"/>
    </w:pPr>
    <w:rPr>
      <w:rFonts w:eastAsia="宋体"/>
      <w:kern w:val="0"/>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69</cp:revision>
  <cp:lastPrinted>2022-05-11T04:24:00Z</cp:lastPrinted>
  <dcterms:created xsi:type="dcterms:W3CDTF">2019-05-05T02:29:00Z</dcterms:created>
  <dcterms:modified xsi:type="dcterms:W3CDTF">2022-05-11T04:24:00Z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731C069BAA964AD1B7A3D609DC198D03</vt:lpwstr>
  </property>
</Properties>
</file>