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rPr>
          <w:color w:val="0000FF"/>
          <w:sz w:val="36"/>
        </w:rPr>
      </w:pPr>
    </w:p>
    <w:p>
      <w:pPr>
        <w:pStyle w:val="17"/>
        <w:rPr>
          <w:color w:val="0000FF"/>
          <w:sz w:val="28"/>
        </w:rPr>
      </w:pPr>
    </w:p>
    <w:p>
      <w:pPr>
        <w:pStyle w:val="17"/>
        <w:spacing w:line="264" w:lineRule="auto"/>
        <w:rPr>
          <w:color w:val="0000FF"/>
          <w:sz w:val="28"/>
        </w:rPr>
      </w:pPr>
    </w:p>
    <w:p>
      <w:pPr>
        <w:pStyle w:val="17"/>
        <w:spacing w:line="264" w:lineRule="auto"/>
        <w:rPr>
          <w:color w:val="0000FF"/>
          <w:sz w:val="48"/>
          <w:szCs w:val="44"/>
        </w:rPr>
      </w:pPr>
    </w:p>
    <w:p/>
    <w:p>
      <w:pPr>
        <w:spacing w:line="560" w:lineRule="exact"/>
        <w:rPr>
          <w:color w:val="0000FF"/>
          <w:sz w:val="52"/>
        </w:rPr>
      </w:pPr>
      <w:r>
        <w:rPr>
          <w:color w:val="0000FF"/>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212725</wp:posOffset>
                </wp:positionV>
                <wp:extent cx="2948940" cy="501650"/>
                <wp:effectExtent l="4445" t="4445" r="18415" b="8255"/>
                <wp:wrapNone/>
                <wp:docPr id="1" name="文本框 3"/>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2021</w:t>
                            </w:r>
                            <w:r>
                              <w:rPr>
                                <w:rFonts w:hint="eastAsia"/>
                              </w:rPr>
                              <w:t>〕85号</w:t>
                            </w:r>
                          </w:p>
                        </w:txbxContent>
                      </wps:txbx>
                      <wps:bodyPr upright="1"/>
                    </wps:wsp>
                  </a:graphicData>
                </a:graphic>
              </wp:anchor>
            </w:drawing>
          </mc:Choice>
          <mc:Fallback>
            <w:pict>
              <v:shape id="文本框 3" o:spid="_x0000_s1026" o:spt="202" type="#_x0000_t202" style="position:absolute;left:0pt;margin-left:99pt;margin-top:16.75pt;height:39.5pt;width:232.2pt;z-index:251659264;mso-width-relative:page;mso-height-relative:page;" fillcolor="#FFFFFF" filled="t" stroked="t" coordsize="21600,21600" o:gfxdata="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iKv57YAAAACgEAAA8AAAAAAAAAAQAg&#10;AAAAIgAAAGRycy9kb3ducmV2LnhtbFBLAQIUABQAAAAIAIdO4kDOksLJDgIAAEQEAAAOAAAAAAAA&#10;AAEAIAAAACcBAABkcnMvZTJvRG9jLnhtbFBLBQYAAAAABgAGAFkBAACnBQAAAAA=&#10;">
                <v:fill on="t" focussize="0,0"/>
                <v:stroke color="#FFFFFF" joinstyle="miter"/>
                <v:imagedata o:title=""/>
                <o:lock v:ext="edit" aspectratio="f"/>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2021</w:t>
                      </w:r>
                      <w:r>
                        <w:rPr>
                          <w:rFonts w:hint="eastAsia"/>
                        </w:rPr>
                        <w:t>〕85号</w:t>
                      </w:r>
                    </w:p>
                  </w:txbxContent>
                </v:textbox>
              </v:shape>
            </w:pict>
          </mc:Fallback>
        </mc:AlternateContent>
      </w:r>
    </w:p>
    <w:p>
      <w:pPr>
        <w:pStyle w:val="17"/>
        <w:rPr>
          <w:color w:val="auto"/>
        </w:rPr>
      </w:pPr>
    </w:p>
    <w:p>
      <w:pPr>
        <w:spacing w:line="560" w:lineRule="exact"/>
        <w:jc w:val="center"/>
        <w:rPr>
          <w:rFonts w:hint="eastAsia" w:ascii="方正小标宋简体" w:eastAsia="方正小标宋简体"/>
          <w:w w:val="90"/>
          <w:sz w:val="44"/>
          <w:szCs w:val="44"/>
        </w:rPr>
      </w:pPr>
    </w:p>
    <w:p>
      <w:pPr>
        <w:spacing w:line="560" w:lineRule="exact"/>
        <w:jc w:val="center"/>
        <w:rPr>
          <w:rFonts w:hint="eastAsia" w:ascii="方正小标宋简体" w:eastAsia="方正小标宋简体"/>
          <w:w w:val="90"/>
          <w:sz w:val="44"/>
          <w:szCs w:val="44"/>
        </w:rPr>
      </w:pPr>
      <w:bookmarkStart w:id="0" w:name="_GoBack"/>
      <w:bookmarkEnd w:id="0"/>
      <w:r>
        <w:rPr>
          <w:rFonts w:hint="eastAsia" w:ascii="方正小标宋简体" w:eastAsia="方正小标宋简体"/>
          <w:w w:val="90"/>
          <w:sz w:val="44"/>
          <w:szCs w:val="44"/>
        </w:rPr>
        <w:t>关于阿拉尔市京藤能源有限公司1300万方天然气</w:t>
      </w:r>
    </w:p>
    <w:p>
      <w:pPr>
        <w:spacing w:line="560" w:lineRule="exact"/>
        <w:jc w:val="center"/>
        <w:rPr>
          <w:rFonts w:hint="eastAsia" w:ascii="方正小标宋简体" w:eastAsia="方正小标宋简体"/>
          <w:w w:val="90"/>
          <w:sz w:val="44"/>
          <w:szCs w:val="44"/>
        </w:rPr>
      </w:pPr>
      <w:r>
        <w:rPr>
          <w:rFonts w:hint="eastAsia" w:ascii="方正小标宋简体" w:eastAsia="方正小标宋简体"/>
          <w:w w:val="90"/>
          <w:sz w:val="44"/>
          <w:szCs w:val="44"/>
        </w:rPr>
        <w:t>应急调峰储气站配套30万吨/年乙二醇项目</w:t>
      </w:r>
    </w:p>
    <w:p>
      <w:pPr>
        <w:spacing w:line="560" w:lineRule="exact"/>
        <w:jc w:val="center"/>
        <w:rPr>
          <w:rFonts w:ascii="方正小标宋简体" w:eastAsia="方正小标宋简体"/>
          <w:w w:val="90"/>
          <w:sz w:val="44"/>
          <w:szCs w:val="44"/>
        </w:rPr>
      </w:pPr>
      <w:r>
        <w:rPr>
          <w:rFonts w:hint="eastAsia" w:ascii="方正小标宋简体" w:eastAsia="方正小标宋简体"/>
          <w:w w:val="90"/>
          <w:sz w:val="44"/>
          <w:szCs w:val="44"/>
        </w:rPr>
        <w:t>（一期）环境影响报告表的批复</w:t>
      </w:r>
    </w:p>
    <w:p>
      <w:pPr>
        <w:adjustRightInd w:val="0"/>
        <w:snapToGrid w:val="0"/>
        <w:spacing w:line="560" w:lineRule="exact"/>
      </w:pPr>
    </w:p>
    <w:p>
      <w:pPr>
        <w:spacing w:line="560" w:lineRule="exact"/>
        <w:rPr>
          <w:rFonts w:ascii="方正小标宋简体" w:eastAsia="方正小标宋简体"/>
          <w:sz w:val="44"/>
          <w:szCs w:val="44"/>
        </w:rPr>
      </w:pPr>
      <w:r>
        <w:rPr>
          <w:rFonts w:hint="eastAsia" w:ascii="仿宋_GB2312" w:hAnsi="仿宋_GB2312" w:cs="仿宋_GB2312"/>
        </w:rPr>
        <w:t>阿拉尔市京藤能源有限公司：</w:t>
      </w:r>
    </w:p>
    <w:p>
      <w:pPr>
        <w:adjustRightInd w:val="0"/>
        <w:snapToGrid w:val="0"/>
        <w:spacing w:line="560" w:lineRule="exact"/>
        <w:ind w:firstLine="610" w:firstLineChars="200"/>
        <w:rPr>
          <w:rFonts w:ascii="仿宋_GB2312" w:hAnsi="仿宋_GB2312" w:cs="仿宋_GB2312"/>
        </w:rPr>
      </w:pPr>
      <w:r>
        <w:rPr>
          <w:rFonts w:hint="eastAsia" w:ascii="仿宋_GB2312" w:hAnsi="仿宋_GB2312" w:cs="仿宋_GB2312"/>
        </w:rPr>
        <w:t>你单位报送的《关于审批阿拉尔市京藤能源有限公司1300万方天然气应急调峰储气站配套30万吨/年乙二醇项目（一期）环境影响报告表的申请》及《阿拉尔市京藤能源有限公司1300万方天然气应急调峰储气站配套30万吨/年乙二醇项目（一期）环境影响报告表》（以下简称报告表）收悉。经专家审查和研究，现批复如下：</w:t>
      </w:r>
    </w:p>
    <w:p>
      <w:pPr>
        <w:adjustRightInd w:val="0"/>
        <w:snapToGrid w:val="0"/>
        <w:spacing w:line="560" w:lineRule="exact"/>
        <w:ind w:firstLine="610" w:firstLineChars="200"/>
        <w:rPr>
          <w:rFonts w:ascii="仿宋_GB2312" w:hAnsi="仿宋_GB2312" w:cs="仿宋_GB2312"/>
        </w:rPr>
      </w:pPr>
      <w:r>
        <w:rPr>
          <w:rFonts w:hint="eastAsia" w:ascii="仿宋_GB2312" w:hAnsi="仿宋_GB2312" w:cs="仿宋_GB2312"/>
        </w:rPr>
        <w:t>一、该</w:t>
      </w:r>
      <w:r>
        <w:rPr>
          <w:rFonts w:hint="eastAsia"/>
        </w:rPr>
        <w:t>项目位于一团工业园区，根据</w:t>
      </w:r>
      <w:r>
        <w:t>《</w:t>
      </w:r>
      <w:r>
        <w:rPr>
          <w:rFonts w:hint="eastAsia"/>
        </w:rPr>
        <w:t>兵团关于第七师胡杨河市开发区（园区）清理整顿方案的批复</w:t>
      </w:r>
      <w:r>
        <w:t>》</w:t>
      </w:r>
      <w:r>
        <w:rPr>
          <w:rFonts w:hint="eastAsia" w:ascii="仿宋_GB2312" w:hAnsi="仿宋_GB2312" w:cs="仿宋_GB2312"/>
        </w:rPr>
        <w:t>（新兵函〔2020〕24号），一团工业园区属于胡杨河经济技术开发区的“飞地园区”。项目东侧为空地、南侧</w:t>
      </w:r>
      <w:r>
        <w:rPr>
          <w:rFonts w:ascii="仿宋_GB2312" w:hAnsi="仿宋_GB2312" w:cs="仿宋_GB2312"/>
        </w:rPr>
        <w:t>30</w:t>
      </w:r>
      <w:r>
        <w:rPr>
          <w:rFonts w:hint="eastAsia" w:ascii="仿宋_GB2312" w:hAnsi="仿宋_GB2312" w:cs="仿宋_GB2312"/>
        </w:rPr>
        <w:t>米处为新富线、西侧30米处为十七连线、北侧为空地。项目中心地理位置坐标为79°57'1.532"E，4</w:t>
      </w:r>
      <w:r>
        <w:rPr>
          <w:rFonts w:ascii="仿宋_GB2312" w:hAnsi="仿宋_GB2312" w:cs="仿宋_GB2312"/>
        </w:rPr>
        <w:t>0°37'27.735"</w:t>
      </w:r>
      <w:r>
        <w:rPr>
          <w:rFonts w:hint="eastAsia" w:ascii="仿宋_GB2312" w:hAnsi="仿宋_GB2312" w:cs="仿宋_GB2312"/>
        </w:rPr>
        <w:t>N。项目占地面积8</w:t>
      </w:r>
      <w:r>
        <w:rPr>
          <w:rFonts w:ascii="仿宋_GB2312" w:hAnsi="仿宋_GB2312" w:cs="仿宋_GB2312"/>
        </w:rPr>
        <w:t>8546.79</w:t>
      </w:r>
      <w:r>
        <w:rPr>
          <w:rFonts w:hint="eastAsia" w:ascii="仿宋_GB2312" w:hAnsi="仿宋_GB2312" w:cs="仿宋_GB2312"/>
        </w:rPr>
        <w:t>平方米，主要建设内容包括：新建1座6000立方米LNG储罐，1套50万方/天液化装置，配套建设综合办公楼，辅助用房等相关附属设施。项目总投资</w:t>
      </w:r>
      <w:r>
        <w:rPr>
          <w:rFonts w:ascii="仿宋_GB2312" w:hAnsi="仿宋_GB2312" w:cs="仿宋_GB2312"/>
        </w:rPr>
        <w:t>32500</w:t>
      </w:r>
      <w:r>
        <w:rPr>
          <w:rFonts w:hint="eastAsia" w:ascii="仿宋_GB2312" w:hAnsi="仿宋_GB2312" w:cs="仿宋_GB2312"/>
        </w:rPr>
        <w:t>万元，其中环保投资</w:t>
      </w:r>
      <w:r>
        <w:rPr>
          <w:rFonts w:ascii="仿宋_GB2312" w:hAnsi="仿宋_GB2312" w:cs="仿宋_GB2312"/>
        </w:rPr>
        <w:t>1000</w:t>
      </w:r>
      <w:r>
        <w:rPr>
          <w:rFonts w:hint="eastAsia" w:ascii="仿宋_GB2312" w:hAnsi="仿宋_GB2312" w:cs="仿宋_GB2312"/>
        </w:rPr>
        <w:t>万元，占总投资</w:t>
      </w:r>
      <w:r>
        <w:rPr>
          <w:rFonts w:ascii="仿宋_GB2312" w:hAnsi="仿宋_GB2312" w:cs="仿宋_GB2312"/>
        </w:rPr>
        <w:t>3.1</w:t>
      </w:r>
      <w:r>
        <w:rPr>
          <w:rFonts w:hint="eastAsia" w:ascii="仿宋_GB2312" w:hAnsi="仿宋_GB2312" w:cs="仿宋_GB2312"/>
        </w:rPr>
        <w:t>%。</w:t>
      </w:r>
    </w:p>
    <w:p>
      <w:pPr>
        <w:adjustRightInd w:val="0"/>
        <w:snapToGrid w:val="0"/>
        <w:spacing w:line="560" w:lineRule="exact"/>
        <w:ind w:firstLine="610" w:firstLineChars="200"/>
        <w:rPr>
          <w:rFonts w:ascii="仿宋_GB2312" w:hAnsi="仿宋_GB2312" w:cs="仿宋_GB2312"/>
          <w:color w:val="0000FF"/>
        </w:rPr>
      </w:pPr>
      <w:r>
        <w:rPr>
          <w:rFonts w:hint="eastAsia" w:ascii="仿宋_GB2312" w:hAnsi="仿宋_GB2312" w:cs="仿宋_GB2312"/>
        </w:rPr>
        <w:t>二、该项目属于危险品仓储中的其它（含液化天然气库），我局原则同意报告表的结论。该项目生产工艺流程为：原料气过滤单元→脱酸及胺液再生单元→脱汞脱水脱重烃单元→液化单元→LNG装车单元→BOG回收单元。我局原则同意报告表的结论。项目经投资主管部门依法审批后，你单位须严格按照报告表所列建设项目的性质、规模、地点、工艺和环境保护对策措施实施项目建设和运营。</w:t>
      </w:r>
    </w:p>
    <w:p>
      <w:pPr>
        <w:adjustRightInd w:val="0"/>
        <w:snapToGrid w:val="0"/>
        <w:spacing w:line="560" w:lineRule="exact"/>
        <w:ind w:firstLine="610" w:firstLineChars="200"/>
        <w:rPr>
          <w:rFonts w:ascii="仿宋_GB2312" w:hAnsi="仿宋_GB2312" w:cs="仿宋_GB2312"/>
        </w:rPr>
      </w:pPr>
      <w:r>
        <w:rPr>
          <w:rFonts w:hint="eastAsia" w:ascii="仿宋_GB2312" w:hAnsi="仿宋_GB2312" w:cs="仿宋_GB2312"/>
        </w:rPr>
        <w:t>三、你单位在项目</w:t>
      </w:r>
      <w:r>
        <w:rPr>
          <w:rFonts w:hint="eastAsia" w:ascii="仿宋_GB2312" w:hAnsi="仿宋_GB2312" w:cs="仿宋_GB2312"/>
          <w:lang w:bidi="ar"/>
        </w:rPr>
        <w:t>建设和</w:t>
      </w:r>
      <w:r>
        <w:rPr>
          <w:rFonts w:hint="eastAsia" w:ascii="仿宋_GB2312" w:hAnsi="仿宋_GB2312" w:cs="仿宋_GB2312"/>
        </w:rPr>
        <w:t>运营中，应严格执行有关环境质量标准和污染物排放标准，认真、全面落实报告表提出的各项环保措施要求，确保污染物达标排放和各环境敏感点满足相应功能要求。重点做好以下工作：</w:t>
      </w:r>
    </w:p>
    <w:p>
      <w:pPr>
        <w:adjustRightInd w:val="0"/>
        <w:snapToGrid w:val="0"/>
        <w:spacing w:line="560" w:lineRule="exact"/>
        <w:ind w:firstLine="610" w:firstLineChars="200"/>
        <w:rPr>
          <w:rFonts w:ascii="仿宋_GB2312" w:hAnsi="仿宋_GB2312" w:cs="仿宋_GB2312"/>
        </w:rPr>
      </w:pPr>
      <w:r>
        <w:rPr>
          <w:rFonts w:hint="eastAsia" w:ascii="仿宋_GB2312" w:hAnsi="仿宋_GB2312" w:cs="仿宋_GB2312"/>
        </w:rPr>
        <w:t>（一）认真落实施工期环境保护措施。做好施工过程中的降噪、防尘措施、施工固废清理和水土保持、防沙治沙等生态保护措施，妥善处置施工废弃物、生活垃圾及生活污水。</w:t>
      </w:r>
    </w:p>
    <w:p>
      <w:pPr>
        <w:adjustRightInd w:val="0"/>
        <w:snapToGrid w:val="0"/>
        <w:spacing w:line="560" w:lineRule="exact"/>
        <w:ind w:firstLine="610" w:firstLineChars="200"/>
        <w:rPr>
          <w:rFonts w:ascii="仿宋_GB2312" w:hAnsi="仿宋_GB2312" w:cs="仿宋_GB2312"/>
        </w:rPr>
      </w:pPr>
      <w:r>
        <w:rPr>
          <w:rFonts w:ascii="仿宋_GB2312" w:hAnsi="仿宋_GB2312" w:cs="仿宋_GB2312"/>
        </w:rPr>
        <w:t>（二）</w:t>
      </w:r>
      <w:r>
        <w:rPr>
          <w:rFonts w:ascii="仿宋_GB2312" w:hAnsi="仿宋_GB2312" w:cs="仿宋_GB2312"/>
          <w:snapToGrid w:val="0"/>
        </w:rPr>
        <w:t>严格落实大气污染防治措施。运营期大气污染物主要为</w:t>
      </w:r>
      <w:r>
        <w:rPr>
          <w:rFonts w:ascii="仿宋_GB2312" w:hAnsi="仿宋_GB2312" w:cs="仿宋_GB2312"/>
        </w:rPr>
        <w:t>燃气锅炉烟气、导热油炉烟气以及</w:t>
      </w:r>
      <w:r>
        <w:t>生产装置区</w:t>
      </w:r>
      <w:r>
        <w:rPr>
          <w:rFonts w:hint="eastAsia" w:ascii="仿宋_GB2312" w:hAnsi="仿宋_GB2312" w:cs="仿宋_GB2312"/>
        </w:rPr>
        <w:t>、罐区逸散</w:t>
      </w:r>
      <w:r>
        <w:rPr>
          <w:rFonts w:ascii="仿宋_GB2312" w:hAnsi="仿宋_GB2312" w:cs="仿宋_GB2312"/>
        </w:rPr>
        <w:t>的有机废气</w:t>
      </w:r>
      <w:r>
        <w:rPr>
          <w:rFonts w:hint="eastAsia" w:ascii="仿宋_GB2312" w:hAnsi="仿宋_GB2312" w:cs="仿宋_GB2312"/>
        </w:rPr>
        <w:t>（以非甲烷总烃计）</w:t>
      </w:r>
      <w:r>
        <w:rPr>
          <w:rFonts w:ascii="仿宋_GB2312" w:hAnsi="仿宋_GB2312" w:cs="仿宋_GB2312"/>
          <w:snapToGrid w:val="0"/>
        </w:rPr>
        <w:t>。</w:t>
      </w:r>
      <w:r>
        <w:rPr>
          <w:rFonts w:hint="eastAsia" w:ascii="仿宋_GB2312" w:hAnsi="仿宋_GB2312" w:cs="仿宋_GB2312"/>
          <w:snapToGrid w:val="0"/>
        </w:rPr>
        <w:t>燃气锅炉烟气、导热油炉烟气，通过燃气</w:t>
      </w:r>
      <w:r>
        <w:rPr>
          <w:rFonts w:hint="eastAsia"/>
        </w:rPr>
        <w:t>锅炉烟气、导热油炉烟气自带低氮燃烧器处理后，由</w:t>
      </w:r>
      <w:r>
        <w:t>8</w:t>
      </w:r>
      <w:r>
        <w:rPr>
          <w:rFonts w:hint="eastAsia"/>
        </w:rPr>
        <w:t>米高排气筒排放，燃气锅炉和导热油炉烟气中颗粒物、</w:t>
      </w:r>
      <w:r>
        <w:rPr>
          <w:rFonts w:hint="eastAsia" w:ascii="仿宋_GB2312" w:hAnsi="仿宋_GB2312" w:cs="仿宋_GB2312"/>
        </w:rPr>
        <w:t>SO</w:t>
      </w:r>
      <w:r>
        <w:rPr>
          <w:rFonts w:hint="eastAsia" w:ascii="仿宋_GB2312" w:hAnsi="仿宋_GB2312" w:cs="仿宋_GB2312"/>
          <w:vertAlign w:val="subscript"/>
        </w:rPr>
        <w:t>2</w:t>
      </w:r>
      <w:r>
        <w:rPr>
          <w:rFonts w:hint="eastAsia" w:ascii="仿宋_GB2312" w:hAnsi="仿宋_GB2312" w:cs="仿宋_GB2312"/>
        </w:rPr>
        <w:t>和NO</w:t>
      </w:r>
      <w:r>
        <w:rPr>
          <w:rFonts w:hint="eastAsia" w:ascii="仿宋_GB2312" w:hAnsi="仿宋_GB2312" w:cs="仿宋_GB2312"/>
          <w:vertAlign w:val="subscript"/>
        </w:rPr>
        <w:t>x</w:t>
      </w:r>
      <w:r>
        <w:rPr>
          <w:rFonts w:hint="eastAsia"/>
        </w:rPr>
        <w:t>排放浓度须</w:t>
      </w:r>
      <w:r>
        <w:t>满足《锅炉大气污染物排放标准》</w:t>
      </w:r>
      <w:r>
        <w:rPr>
          <w:rFonts w:hint="eastAsia" w:ascii="仿宋_GB2312" w:hAnsi="仿宋_GB2312" w:cs="仿宋_GB2312"/>
        </w:rPr>
        <w:t>（GB13271-2014）中表2</w:t>
      </w:r>
      <w:r>
        <w:rPr>
          <w:rFonts w:hint="eastAsia"/>
        </w:rPr>
        <w:t>燃气锅炉大气</w:t>
      </w:r>
      <w:r>
        <w:t>污染物排放</w:t>
      </w:r>
      <w:r>
        <w:rPr>
          <w:rFonts w:hint="eastAsia"/>
        </w:rPr>
        <w:t>浓度</w:t>
      </w:r>
      <w:r>
        <w:t>限值要求</w:t>
      </w:r>
      <w:r>
        <w:rPr>
          <w:rFonts w:hint="eastAsia"/>
        </w:rPr>
        <w:t>。</w:t>
      </w:r>
      <w:r>
        <w:t>生产装置区、罐区</w:t>
      </w:r>
      <w:r>
        <w:rPr>
          <w:rFonts w:hint="eastAsia"/>
        </w:rPr>
        <w:t>通过采取加强生产管理，定期维护和检查生产设备及管道等措施，厂界非甲烷总烃无组织排放浓度须满足《大气污染物综合排放标准》</w:t>
      </w:r>
      <w:r>
        <w:rPr>
          <w:rFonts w:hint="eastAsia" w:ascii="仿宋_GB2312" w:hAnsi="仿宋_GB2312" w:cs="仿宋_GB2312"/>
        </w:rPr>
        <w:t>（GB16297-1996）中表2</w:t>
      </w:r>
      <w:r>
        <w:rPr>
          <w:rFonts w:hint="eastAsia"/>
        </w:rPr>
        <w:t>非甲烷总烃周界外浓度最高点限值要求。</w:t>
      </w:r>
    </w:p>
    <w:p>
      <w:pPr>
        <w:adjustRightInd w:val="0"/>
        <w:snapToGrid w:val="0"/>
        <w:spacing w:line="560" w:lineRule="exact"/>
        <w:ind w:firstLine="610" w:firstLineChars="200"/>
      </w:pPr>
      <w:r>
        <w:rPr>
          <w:rFonts w:ascii="仿宋_GB2312" w:hAnsi="仿宋_GB2312" w:cs="仿宋_GB2312"/>
        </w:rPr>
        <w:t>（三）</w:t>
      </w:r>
      <w:r>
        <w:rPr>
          <w:rFonts w:hint="eastAsia" w:ascii="仿宋_GB2312" w:hAnsi="仿宋_GB2312" w:cs="仿宋_GB2312"/>
        </w:rPr>
        <w:t>严格落实水污染防治措施。项目运营期废水主要为生产废水和生活污水。生产废水主要为循环水装置排水、软化水装置排水及燃气锅炉排水，均属于清净下水，直接排入园区下水管网；生活污水经化粪池处理，各</w:t>
      </w:r>
      <w:r>
        <w:rPr>
          <w:rFonts w:hint="eastAsia"/>
        </w:rPr>
        <w:t>污染物浓度满足《污水综合排放标准</w:t>
      </w:r>
      <w:r>
        <w:rPr>
          <w:rFonts w:hint="eastAsia" w:ascii="仿宋_GB2312" w:hAnsi="仿宋_GB2312" w:cs="仿宋_GB2312"/>
        </w:rPr>
        <w:t>》（GB8978-1996）中表4三级标</w:t>
      </w:r>
      <w:r>
        <w:rPr>
          <w:rFonts w:hint="eastAsia"/>
        </w:rPr>
        <w:t>准后</w:t>
      </w:r>
      <w:r>
        <w:rPr>
          <w:rFonts w:hint="eastAsia" w:ascii="仿宋_GB2312" w:hAnsi="仿宋_GB2312" w:cs="仿宋_GB2312"/>
        </w:rPr>
        <w:t>排入园区下水管网</w:t>
      </w:r>
      <w:r>
        <w:rPr>
          <w:rFonts w:hint="eastAsia"/>
        </w:rPr>
        <w:t>，最终进入</w:t>
      </w:r>
      <w:r>
        <w:t>一团污水处理厂</w:t>
      </w:r>
      <w:r>
        <w:rPr>
          <w:rFonts w:hint="eastAsia"/>
        </w:rPr>
        <w:t>进行处理。</w:t>
      </w:r>
    </w:p>
    <w:p>
      <w:pPr>
        <w:pStyle w:val="17"/>
        <w:adjustRightInd w:val="0"/>
        <w:snapToGrid w:val="0"/>
        <w:spacing w:line="560" w:lineRule="exact"/>
        <w:ind w:firstLine="61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（四）严格落实噪声污染防治措施。项目运营期噪声主要为压缩机、泵和调压装置等机械设备</w:t>
      </w:r>
      <w:r>
        <w:rPr>
          <w:rFonts w:ascii="仿宋_GB2312" w:hAnsi="仿宋_GB2312" w:eastAsia="仿宋_GB2312" w:cs="仿宋_GB2312"/>
          <w:color w:val="auto"/>
          <w:kern w:val="2"/>
          <w:sz w:val="32"/>
          <w:szCs w:val="32"/>
          <w:lang w:bidi="ar"/>
        </w:rPr>
        <w:t>运行噪声，</w:t>
      </w:r>
      <w:r>
        <w:rPr>
          <w:rFonts w:ascii="仿宋_GB2312" w:hAnsi="仿宋_GB2312" w:eastAsia="仿宋_GB2312" w:cs="仿宋_GB2312"/>
          <w:color w:val="auto"/>
          <w:kern w:val="2"/>
          <w:sz w:val="32"/>
          <w:szCs w:val="32"/>
        </w:rPr>
        <w:t>通过选用低噪声设备，合理布设、基础减振等措施后，厂界昼间、夜间噪声值均满足《工业企业厂界环境噪声排放标准》(CB12348-2008)中3类标准要求。</w:t>
      </w:r>
    </w:p>
    <w:p>
      <w:pPr>
        <w:adjustRightInd w:val="0"/>
        <w:snapToGrid w:val="0"/>
        <w:spacing w:line="560" w:lineRule="exact"/>
        <w:ind w:firstLine="610" w:firstLineChars="200"/>
        <w:rPr>
          <w:rFonts w:ascii="仿宋_GB2312" w:hAnsi="仿宋_GB2312" w:cs="仿宋_GB2312"/>
        </w:rPr>
      </w:pPr>
      <w:r>
        <w:rPr>
          <w:rFonts w:hint="eastAsia" w:ascii="仿宋_GB2312" w:hAnsi="仿宋_GB2312" w:cs="仿宋_GB2312"/>
        </w:rPr>
        <w:t>（五）严格落实固体废物分类处置和分类利用措施。该项目产生的固体废物主要为废活性炭、废润滑油、废导热油、甲基二乙醇胺废液、</w:t>
      </w:r>
      <w:r>
        <w:rPr>
          <w:rFonts w:hint="eastAsia" w:ascii="仿宋_GB2312" w:hAnsi="仿宋_GB2312" w:cs="仿宋_GB2312"/>
          <w:bCs/>
        </w:rPr>
        <w:t>废分子筛、废活性炭（软化装置产生）及生活垃圾。</w:t>
      </w:r>
      <w:r>
        <w:rPr>
          <w:rFonts w:hint="eastAsia" w:ascii="仿宋_GB2312" w:hAnsi="仿宋_GB2312" w:cs="仿宋_GB2312"/>
        </w:rPr>
        <w:t>其中废活性炭、废润滑油、废导热油及</w:t>
      </w:r>
      <w:r>
        <w:rPr>
          <w:rFonts w:ascii="仿宋_GB2312" w:hAnsi="仿宋_GB2312" w:cs="仿宋_GB2312"/>
        </w:rPr>
        <w:t>甲基二乙醇胺</w:t>
      </w:r>
      <w:r>
        <w:rPr>
          <w:rFonts w:hint="eastAsia" w:ascii="仿宋_GB2312" w:hAnsi="仿宋_GB2312" w:cs="仿宋_GB2312"/>
        </w:rPr>
        <w:t>废液属于危险废物，统一收集后贮存于厂区危废暂存间，</w:t>
      </w:r>
      <w:r>
        <w:rPr>
          <w:rFonts w:ascii="仿宋_GB2312" w:hAnsi="仿宋_GB2312" w:cs="仿宋_GB2312"/>
          <w:bCs/>
        </w:rPr>
        <w:t>定期交由有相应危险废物处理资质</w:t>
      </w:r>
      <w:r>
        <w:rPr>
          <w:rFonts w:hint="eastAsia" w:ascii="仿宋_GB2312" w:hAnsi="仿宋_GB2312" w:cs="仿宋_GB2312"/>
          <w:bCs/>
        </w:rPr>
        <w:t>的</w:t>
      </w:r>
      <w:r>
        <w:rPr>
          <w:rFonts w:ascii="仿宋_GB2312" w:hAnsi="仿宋_GB2312" w:cs="仿宋_GB2312"/>
          <w:bCs/>
        </w:rPr>
        <w:t>单位处理</w:t>
      </w:r>
      <w:r>
        <w:rPr>
          <w:rFonts w:hint="eastAsia" w:ascii="仿宋_GB2312" w:hAnsi="仿宋_GB2312" w:cs="仿宋_GB2312"/>
          <w:bCs/>
        </w:rPr>
        <w:t>，危险废物暂存间须严格按照《危险废物贮存污染控制标准》（GB18597-2001）及2013年修改单中的相关要求进行建设和管理；废导热油</w:t>
      </w:r>
      <w:r>
        <w:rPr>
          <w:rFonts w:ascii="仿宋_GB2312" w:hAnsi="仿宋_GB2312" w:cs="仿宋_GB2312"/>
          <w:bCs/>
        </w:rPr>
        <w:t>由供应厂家进行更换，不在厂区暂存</w:t>
      </w:r>
      <w:r>
        <w:rPr>
          <w:rFonts w:hint="eastAsia" w:ascii="仿宋_GB2312" w:hAnsi="仿宋_GB2312" w:cs="仿宋_GB2312"/>
          <w:bCs/>
        </w:rPr>
        <w:t>。废分子筛、废活性炭（软化装置产生）属于一般工业固体废物，</w:t>
      </w:r>
      <w:r>
        <w:rPr>
          <w:rFonts w:ascii="仿宋_GB2312" w:hAnsi="仿宋_GB2312" w:cs="仿宋_GB2312"/>
          <w:bCs/>
        </w:rPr>
        <w:t>由厂家回收处理</w:t>
      </w:r>
      <w:r>
        <w:rPr>
          <w:rFonts w:hint="eastAsia" w:ascii="仿宋_GB2312" w:hAnsi="仿宋_GB2312" w:cs="仿宋_GB2312"/>
          <w:bCs/>
        </w:rPr>
        <w:t>。生活垃圾</w:t>
      </w:r>
      <w:r>
        <w:rPr>
          <w:rFonts w:ascii="仿宋_GB2312" w:hAnsi="仿宋_GB2312" w:cs="仿宋_GB2312"/>
          <w:bCs/>
        </w:rPr>
        <w:t>由环卫部门统一清运</w:t>
      </w:r>
      <w:r>
        <w:rPr>
          <w:rFonts w:hint="eastAsia" w:ascii="仿宋_GB2312" w:hAnsi="仿宋_GB2312" w:cs="仿宋_GB2312"/>
          <w:bCs/>
        </w:rPr>
        <w:t>至一团生活垃圾填埋场。</w:t>
      </w:r>
    </w:p>
    <w:p>
      <w:pPr>
        <w:adjustRightInd w:val="0"/>
        <w:snapToGrid w:val="0"/>
        <w:spacing w:line="560" w:lineRule="exact"/>
        <w:ind w:firstLine="610" w:firstLineChars="200"/>
        <w:rPr>
          <w:rFonts w:ascii="仿宋_GB2312" w:hAnsi="仿宋_GB2312" w:cs="仿宋_GB2312"/>
        </w:rPr>
      </w:pPr>
      <w:r>
        <w:rPr>
          <w:rFonts w:hint="eastAsia" w:ascii="仿宋_GB2312" w:hAnsi="仿宋_GB2312" w:cs="仿宋_GB2312"/>
        </w:rPr>
        <w:t>（六）该项目运营期加强管理，加强设备运行维护。加强项目环境风险防范工作，建立严格的环境风险管理制度，认真落实报告表提出的各项风险防范措施；做好单位应急预案和地方环境应急预案的衔接，防止污染事故发生后对周围环境质量和人群健康产生不良影响；并定期进行风险事故应急演练，及时对应急预案进行完善。</w:t>
      </w:r>
    </w:p>
    <w:p>
      <w:pPr>
        <w:adjustRightInd w:val="0"/>
        <w:snapToGrid w:val="0"/>
        <w:spacing w:line="560" w:lineRule="exact"/>
        <w:ind w:firstLine="610" w:firstLineChars="200"/>
        <w:rPr>
          <w:rFonts w:ascii="仿宋_GB2312" w:hAnsi="仿宋_GB2312" w:cs="仿宋_GB2312"/>
        </w:rPr>
      </w:pPr>
      <w:r>
        <w:rPr>
          <w:rFonts w:hint="eastAsia" w:ascii="仿宋_GB2312" w:hAnsi="仿宋_GB2312" w:cs="仿宋_GB2312"/>
        </w:rPr>
        <w:t>四、</w:t>
      </w:r>
      <w:r>
        <w:rPr>
          <w:rFonts w:hint="eastAsia" w:ascii="仿宋_GB2312"/>
        </w:rPr>
        <w:t>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rPr>
        <w:t>5</w:t>
      </w:r>
      <w:r>
        <w:rPr>
          <w:rFonts w:hint="eastAsia" w:ascii="仿宋_GB2312"/>
        </w:rPr>
        <w:t>个工作日内在相关网站进行公开，公示期限不得少于</w:t>
      </w:r>
      <w:r>
        <w:rPr>
          <w:rFonts w:ascii="仿宋_GB2312"/>
        </w:rPr>
        <w:t>20</w:t>
      </w:r>
      <w:r>
        <w:rPr>
          <w:rFonts w:hint="eastAsia" w:ascii="仿宋_GB2312"/>
        </w:rPr>
        <w:t>个工作日，并向我局报送相关信息；验收报告公示期满后</w:t>
      </w:r>
      <w:r>
        <w:rPr>
          <w:rFonts w:ascii="仿宋_GB2312"/>
        </w:rPr>
        <w:t>5</w:t>
      </w:r>
      <w:r>
        <w:rPr>
          <w:rFonts w:hint="eastAsia" w:ascii="仿宋_GB2312"/>
        </w:rPr>
        <w:t>个工作日内，建设单位应当登录“全国建设项目竣工环境保护验收信息平台”（网址为</w:t>
      </w:r>
      <w:r>
        <w:rPr>
          <w:rFonts w:ascii="仿宋_GB2312"/>
        </w:rPr>
        <w:t>http://114.251.10.205</w:t>
      </w:r>
      <w:r>
        <w:rPr>
          <w:rFonts w:hint="eastAsia" w:ascii="仿宋_GB2312"/>
        </w:rPr>
        <w:t>），填报建设项目基本信息、环境保护设施验收情况等相关信息</w:t>
      </w:r>
      <w:r>
        <w:rPr>
          <w:rFonts w:hint="eastAsia" w:ascii="仿宋_GB2312" w:hAnsi="仿宋_GB2312" w:cs="仿宋_GB2312"/>
        </w:rPr>
        <w:t>。</w:t>
      </w:r>
    </w:p>
    <w:p>
      <w:pPr>
        <w:adjustRightInd w:val="0"/>
        <w:snapToGrid w:val="0"/>
        <w:spacing w:line="560" w:lineRule="exact"/>
        <w:ind w:firstLine="610" w:firstLineChars="200"/>
      </w:pPr>
      <w:r>
        <w:rPr>
          <w:rFonts w:hint="eastAsia" w:ascii="仿宋_GB2312"/>
        </w:rPr>
        <w:t>五、你单位须严格按照《排污许可证管理暂行规定》要求，在投入生产或使用并产生实际排污行为之前申请领取排污许可证或进行排污登记。</w:t>
      </w:r>
    </w:p>
    <w:p>
      <w:pPr>
        <w:adjustRightInd w:val="0"/>
        <w:snapToGrid w:val="0"/>
        <w:spacing w:line="560" w:lineRule="exact"/>
        <w:ind w:firstLine="610" w:firstLineChars="200"/>
        <w:rPr>
          <w:rFonts w:ascii="仿宋_GB2312"/>
        </w:rPr>
      </w:pPr>
      <w:r>
        <w:rPr>
          <w:rFonts w:hint="eastAsia" w:ascii="仿宋_GB2312"/>
        </w:rPr>
        <w:t>六、根据《中华人民共和国环境影响评价法》等相关环保法律法规的规定，若项目性质、规模、地点、采用的防治污染、防止生态破坏的措施等发生重大变化时，应依法重新报批环评文件。自批准之日起</w:t>
      </w:r>
      <w:r>
        <w:rPr>
          <w:rFonts w:ascii="仿宋_GB2312"/>
        </w:rPr>
        <w:t>5</w:t>
      </w:r>
      <w:r>
        <w:rPr>
          <w:rFonts w:hint="eastAsia" w:ascii="仿宋_GB2312"/>
        </w:rPr>
        <w:t>年内未开工建设的，其环评文件应当报我局重新审核。在项目建设、运行过程中产生不符合经审批的环评文件情形的，应依法重新办理相关环保手续。</w:t>
      </w:r>
    </w:p>
    <w:p>
      <w:pPr>
        <w:adjustRightInd w:val="0"/>
        <w:snapToGrid w:val="0"/>
        <w:spacing w:line="560" w:lineRule="exact"/>
        <w:ind w:firstLine="610" w:firstLineChars="200"/>
        <w:rPr>
          <w:rFonts w:ascii="仿宋_GB2312"/>
          <w:kern w:val="0"/>
        </w:rPr>
      </w:pPr>
      <w:r>
        <w:rPr>
          <w:rFonts w:hint="eastAsia" w:ascii="仿宋_GB2312" w:hAnsi="仿宋_GB2312" w:cs="仿宋_GB2312"/>
        </w:rPr>
        <w:t>七、一团按照《关于印发&lt;第一师阿拉尔市生态环境保护工作职责暂行规定（试行）&gt;的通知》（师市环委办发〔2020〕1号）要求，做好该项目环境监管工作，</w:t>
      </w:r>
      <w:r>
        <w:rPr>
          <w:rFonts w:hint="eastAsia" w:ascii="仿宋_GB2312"/>
        </w:rPr>
        <w:t>师市生态环境保护综合行政执法支队做好该项目的抽查日常监督管理工作。</w:t>
      </w:r>
    </w:p>
    <w:p>
      <w:pPr>
        <w:pStyle w:val="17"/>
        <w:adjustRightInd w:val="0"/>
        <w:snapToGrid w:val="0"/>
        <w:spacing w:line="560" w:lineRule="exact"/>
        <w:ind w:firstLine="200"/>
        <w:jc w:val="both"/>
        <w:rPr>
          <w:rFonts w:ascii="仿宋_GB2312" w:hAnsi="仿宋_GB2312" w:eastAsia="仿宋_GB2312" w:cs="仿宋_GB2312"/>
          <w:color w:val="auto"/>
          <w:sz w:val="32"/>
          <w:szCs w:val="32"/>
        </w:rPr>
      </w:pPr>
    </w:p>
    <w:p>
      <w:pPr>
        <w:pStyle w:val="17"/>
        <w:adjustRightInd w:val="0"/>
        <w:snapToGrid w:val="0"/>
        <w:spacing w:line="560" w:lineRule="exact"/>
        <w:ind w:firstLine="3965" w:firstLineChars="1300"/>
        <w:jc w:val="both"/>
        <w:rPr>
          <w:rFonts w:ascii="仿宋_GB2312" w:hAnsi="仿宋_GB2312" w:eastAsia="仿宋_GB2312" w:cs="仿宋_GB2312"/>
          <w:color w:val="auto"/>
          <w:sz w:val="32"/>
          <w:szCs w:val="32"/>
        </w:rPr>
      </w:pPr>
    </w:p>
    <w:p>
      <w:pPr>
        <w:pStyle w:val="17"/>
        <w:adjustRightInd w:val="0"/>
        <w:snapToGrid w:val="0"/>
        <w:spacing w:line="560" w:lineRule="exact"/>
        <w:ind w:firstLine="3965" w:firstLineChars="1300"/>
        <w:jc w:val="both"/>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第一师阿拉尔市生态环境局</w:t>
      </w:r>
    </w:p>
    <w:p>
      <w:pPr>
        <w:adjustRightInd w:val="0"/>
        <w:snapToGrid w:val="0"/>
        <w:spacing w:line="560" w:lineRule="exact"/>
        <w:ind w:firstLine="4731" w:firstLineChars="1551"/>
        <w:rPr>
          <w:rFonts w:ascii="仿宋_GB2312"/>
          <w:color w:val="FF0000"/>
          <w:kern w:val="0"/>
        </w:rPr>
      </w:pPr>
      <w:r>
        <w:rPr>
          <w:rFonts w:hint="eastAsia" w:ascii="仿宋_GB2312" w:hAnsi="仿宋_GB2312" w:cs="仿宋_GB2312"/>
          <w:kern w:val="0"/>
        </w:rPr>
        <w:t>2021年</w:t>
      </w:r>
      <w:r>
        <w:rPr>
          <w:rFonts w:ascii="仿宋_GB2312" w:hAnsi="仿宋_GB2312" w:cs="仿宋_GB2312"/>
          <w:kern w:val="0"/>
        </w:rPr>
        <w:t>9</w:t>
      </w:r>
      <w:r>
        <w:rPr>
          <w:rFonts w:hint="eastAsia" w:ascii="仿宋_GB2312" w:hAnsi="仿宋_GB2312" w:cs="仿宋_GB2312"/>
          <w:kern w:val="0"/>
        </w:rPr>
        <w:t>月28日</w:t>
      </w:r>
    </w:p>
    <w:p>
      <w:pPr>
        <w:pStyle w:val="12"/>
        <w:ind w:left="609" w:firstLine="0" w:firstLineChars="0"/>
        <w:rPr>
          <w:color w:val="0000FF"/>
        </w:rPr>
      </w:pPr>
    </w:p>
    <w:p>
      <w:pPr>
        <w:pStyle w:val="12"/>
        <w:ind w:left="609" w:firstLine="0" w:firstLineChars="0"/>
        <w:rPr>
          <w:color w:val="0000FF"/>
        </w:rPr>
      </w:pPr>
    </w:p>
    <w:p>
      <w:pPr>
        <w:pStyle w:val="12"/>
        <w:ind w:left="609" w:firstLine="0" w:firstLineChars="0"/>
        <w:rPr>
          <w:color w:val="0000FF"/>
        </w:rPr>
      </w:pPr>
    </w:p>
    <w:p>
      <w:pPr>
        <w:pStyle w:val="12"/>
        <w:spacing w:line="24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topLinePunct/>
        <w:adjustRightInd w:val="0"/>
        <w:snapToGrid w:val="0"/>
        <w:spacing w:line="480" w:lineRule="exact"/>
        <w:rPr>
          <w:rFonts w:ascii="仿宋_GB2312" w:cs="仿宋_GB2312"/>
          <w:spacing w:val="-3"/>
          <w:sz w:val="28"/>
          <w:szCs w:val="28"/>
        </w:rPr>
      </w:pPr>
      <w:r>
        <w:rPr>
          <w:rFonts w:hint="eastAsia" w:ascii="仿宋_GB2312" w:hAnsi="仿宋_GB2312" w:cs="仿宋_GB2312"/>
          <w:sz w:val="28"/>
          <w:szCs w:val="28"/>
        </w:rPr>
        <w:t>抄送：师市相关领导，发改委、工信局、一团、生态环境保护综合行政执法支队，乌鲁木齐湘永丽景环保科技有限公司</w:t>
      </w:r>
      <w:r>
        <mc:AlternateContent>
          <mc:Choice Requires="wps">
            <w:drawing>
              <wp:anchor distT="0" distB="0" distL="114300" distR="114300" simplePos="0" relativeHeight="251660288" behindDoc="0" locked="0" layoutInCell="1" allowOverlap="1">
                <wp:simplePos x="0" y="0"/>
                <wp:positionH relativeFrom="column">
                  <wp:posOffset>-45085</wp:posOffset>
                </wp:positionH>
                <wp:positionV relativeFrom="paragraph">
                  <wp:posOffset>3810</wp:posOffset>
                </wp:positionV>
                <wp:extent cx="5802630" cy="0"/>
                <wp:effectExtent l="0" t="9525" r="7620" b="9525"/>
                <wp:wrapNone/>
                <wp:docPr id="2" name="直线 4"/>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3.55pt;margin-top:0.3pt;height:0pt;width:456.9pt;z-index:251660288;mso-width-relative:page;mso-height-relative:page;" filled="f" stroked="t" coordsize="21600,21600" o:gfxdata="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rxJ0gAAAAQBAAAPAAAAAAAA&#10;AAEAIAAAACIAAABkcnMvZG93bnJldi54bWxQSwECFAAUAAAACACHTuJAVln/Tt8BAADQAwAADgAA&#10;AAAAAAABACAAAAAhAQAAZHJzL2Uyb0RvYy54bWxQSwUGAAAAAAYABgBZAQAAcgUAAAAA&#10;">
                <v:fill on="f" focussize="0,0"/>
                <v:stroke weight="1.5pt" color="#000000" joinstyle="round"/>
                <v:imagedata o:title=""/>
                <o:lock v:ext="edit" aspectratio="f"/>
              </v:line>
            </w:pict>
          </mc:Fallback>
        </mc:AlternateContent>
      </w:r>
      <w:r>
        <w:rPr>
          <w:rFonts w:hint="eastAsia" w:ascii="仿宋_GB2312" w:hAnsi="仿宋_GB2312" w:cs="仿宋_GB2312"/>
          <w:spacing w:val="-3"/>
          <w:sz w:val="28"/>
          <w:szCs w:val="28"/>
        </w:rPr>
        <w:t>。</w:t>
      </w:r>
    </w:p>
    <w:p>
      <w:pPr>
        <w:topLinePunct/>
        <w:adjustRightInd w:val="0"/>
        <w:snapToGrid w:val="0"/>
        <w:spacing w:line="480" w:lineRule="exact"/>
        <w:rPr>
          <w:sz w:val="28"/>
          <w:szCs w:val="28"/>
        </w:rPr>
      </w:pPr>
      <w: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318135</wp:posOffset>
                </wp:positionV>
                <wp:extent cx="5802630" cy="0"/>
                <wp:effectExtent l="0" t="9525" r="7620" b="9525"/>
                <wp:wrapNone/>
                <wp:docPr id="3" name="直线 5"/>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1.5pt;margin-top:25.05pt;height:0pt;width:456.9pt;z-index:251661312;mso-width-relative:page;mso-height-relative:page;" filled="f" stroked="t" coordsize="21600,21600" o:gfxdata="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XMx231AAAAAgBAAAPAAAA&#10;AAAAAAEAIAAAACIAAABkcnMvZG93bnJldi54bWxQSwECFAAUAAAACACHTuJAPwt7n+ABAADQAwAA&#10;DgAAAAAAAAABACAAAAAjAQAAZHJzL2Uyb0RvYy54bWxQSwUGAAAAAAYABgBZAQAAdQU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26035</wp:posOffset>
                </wp:positionV>
                <wp:extent cx="5802630" cy="0"/>
                <wp:effectExtent l="0" t="0" r="0" b="0"/>
                <wp:wrapNone/>
                <wp:docPr id="4" name="直线 6"/>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3.55pt;margin-top:2.05pt;height:0pt;width:456.9pt;z-index:251662336;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Vjhgg1AAAAAYBAAAPAAAA&#10;AAAAAAEAIAAAACIAAABkcnMvZG93bnJldi54bWxQSwECFAAUAAAACACHTuJAZEz83eABAADPAwAA&#10;DgAAAAAAAAABACAAAAAjAQAAZHJzL2Uyb0RvYy54bWxQSwUGAAAAAAYABgBZAQAAdQUAAAAA&#10;">
                <v:fill on="f" focussize="0,0"/>
                <v:stroke color="#000000" joinstyle="round"/>
                <v:imagedata o:title=""/>
                <o:lock v:ext="edit" aspectratio="f"/>
              </v:line>
            </w:pict>
          </mc:Fallback>
        </mc:AlternateContent>
      </w:r>
      <w:r>
        <w:rPr>
          <w:rFonts w:hint="eastAsia"/>
          <w:sz w:val="28"/>
          <w:szCs w:val="28"/>
        </w:rPr>
        <w:t>第一师阿拉尔市生态环境局</w:t>
      </w:r>
      <w:r>
        <w:rPr>
          <w:sz w:val="28"/>
          <w:szCs w:val="28"/>
        </w:rPr>
        <w:t xml:space="preserve">                        </w:t>
      </w:r>
      <w:r>
        <w:rPr>
          <w:kern w:val="0"/>
          <w:sz w:val="28"/>
          <w:szCs w:val="28"/>
        </w:rPr>
        <w:t>2021年9月</w:t>
      </w:r>
      <w:r>
        <w:rPr>
          <w:rFonts w:hint="eastAsia"/>
          <w:kern w:val="0"/>
          <w:sz w:val="28"/>
          <w:szCs w:val="28"/>
        </w:rPr>
        <w:t>28</w:t>
      </w:r>
      <w:r>
        <w:rPr>
          <w:kern w:val="0"/>
          <w:sz w:val="28"/>
          <w:szCs w:val="28"/>
        </w:rPr>
        <w:t>日印发</w:t>
      </w:r>
    </w:p>
    <w:sectPr>
      <w:headerReference r:id="rId3" w:type="default"/>
      <w:footerReference r:id="rId4" w:type="default"/>
      <w:footerReference r:id="rId5" w:type="even"/>
      <w:pgSz w:w="11906" w:h="16838"/>
      <w:pgMar w:top="2098" w:right="1474" w:bottom="1984" w:left="1587" w:header="2098" w:footer="1985" w:gutter="0"/>
      <w:cols w:space="720" w:num="1"/>
      <w:docGrid w:type="linesAndChars" w:linePitch="604" w:charSpace="-3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ascii="仿宋_GB2312"/>
        <w:sz w:val="28"/>
        <w:szCs w:val="28"/>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wordWrap w:val="0"/>
                            <w:jc w:val="right"/>
                          </w:pPr>
                          <w:r>
                            <w:rPr>
                              <w:rFonts w:ascii="仿宋_GB2312"/>
                              <w:sz w:val="28"/>
                              <w:szCs w:val="28"/>
                            </w:rPr>
                            <w:t xml:space="preserve">                                                     — </w:t>
                          </w:r>
                          <w:r>
                            <w:rPr>
                              <w:rFonts w:ascii="仿宋_GB2312"/>
                              <w:sz w:val="28"/>
                              <w:szCs w:val="28"/>
                            </w:rPr>
                            <w:fldChar w:fldCharType="begin"/>
                          </w:r>
                          <w:r>
                            <w:rPr>
                              <w:rFonts w:ascii="仿宋_GB2312"/>
                              <w:sz w:val="28"/>
                              <w:szCs w:val="28"/>
                            </w:rPr>
                            <w:instrText xml:space="preserve"> PAGE </w:instrText>
                          </w:r>
                          <w:r>
                            <w:rPr>
                              <w:rFonts w:ascii="仿宋_GB2312"/>
                              <w:sz w:val="28"/>
                              <w:szCs w:val="28"/>
                            </w:rPr>
                            <w:fldChar w:fldCharType="separate"/>
                          </w:r>
                          <w:r>
                            <w:rPr>
                              <w:rFonts w:ascii="仿宋_GB2312"/>
                              <w:sz w:val="28"/>
                              <w:szCs w:val="28"/>
                            </w:rPr>
                            <w:t>6</w:t>
                          </w:r>
                          <w:r>
                            <w:rPr>
                              <w:rFonts w:ascii="仿宋_GB2312"/>
                              <w:sz w:val="28"/>
                              <w:szCs w:val="28"/>
                            </w:rPr>
                            <w:fldChar w:fldCharType="end"/>
                          </w:r>
                          <w:r>
                            <w:rPr>
                              <w:rFonts w:ascii="仿宋_GB2312"/>
                              <w:sz w:val="28"/>
                              <w:szCs w:val="28"/>
                            </w:rPr>
                            <w:t xml:space="preserve"> —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pPr>
                      <w:pStyle w:val="9"/>
                      <w:wordWrap w:val="0"/>
                      <w:jc w:val="right"/>
                    </w:pPr>
                    <w:r>
                      <w:rPr>
                        <w:rFonts w:ascii="仿宋_GB2312"/>
                        <w:sz w:val="28"/>
                        <w:szCs w:val="28"/>
                      </w:rPr>
                      <w:t xml:space="preserve">                                                     — </w:t>
                    </w:r>
                    <w:r>
                      <w:rPr>
                        <w:rFonts w:ascii="仿宋_GB2312"/>
                        <w:sz w:val="28"/>
                        <w:szCs w:val="28"/>
                      </w:rPr>
                      <w:fldChar w:fldCharType="begin"/>
                    </w:r>
                    <w:r>
                      <w:rPr>
                        <w:rFonts w:ascii="仿宋_GB2312"/>
                        <w:sz w:val="28"/>
                        <w:szCs w:val="28"/>
                      </w:rPr>
                      <w:instrText xml:space="preserve"> PAGE </w:instrText>
                    </w:r>
                    <w:r>
                      <w:rPr>
                        <w:rFonts w:ascii="仿宋_GB2312"/>
                        <w:sz w:val="28"/>
                        <w:szCs w:val="28"/>
                      </w:rPr>
                      <w:fldChar w:fldCharType="separate"/>
                    </w:r>
                    <w:r>
                      <w:rPr>
                        <w:rFonts w:ascii="仿宋_GB2312"/>
                        <w:sz w:val="28"/>
                        <w:szCs w:val="28"/>
                      </w:rPr>
                      <w:t>6</w:t>
                    </w:r>
                    <w:r>
                      <w:rPr>
                        <w:rFonts w:ascii="仿宋_GB2312"/>
                        <w:sz w:val="28"/>
                        <w:szCs w:val="28"/>
                      </w:rPr>
                      <w:fldChar w:fldCharType="end"/>
                    </w:r>
                    <w:r>
                      <w:rPr>
                        <w:rFonts w:ascii="仿宋_GB2312"/>
                        <w:sz w:val="28"/>
                        <w:szCs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ascii="仿宋_GB2312"/>
        <w:sz w:val="28"/>
        <w:szCs w:val="28"/>
      </w:rPr>
    </w:pPr>
    <w:r>
      <w:rPr>
        <w:rFonts w:ascii="仿宋_GB2312"/>
        <w:sz w:val="28"/>
        <w:szCs w:val="28"/>
      </w:rPr>
      <w:t xml:space="preserve">— </w:t>
    </w:r>
    <w:r>
      <w:rPr>
        <w:rStyle w:val="15"/>
        <w:rFonts w:ascii="仿宋_GB2312"/>
        <w:sz w:val="28"/>
        <w:szCs w:val="28"/>
      </w:rPr>
      <w:fldChar w:fldCharType="begin"/>
    </w:r>
    <w:r>
      <w:rPr>
        <w:rStyle w:val="15"/>
        <w:rFonts w:ascii="仿宋_GB2312"/>
        <w:sz w:val="28"/>
        <w:szCs w:val="28"/>
      </w:rPr>
      <w:instrText xml:space="preserve"> PAGE </w:instrText>
    </w:r>
    <w:r>
      <w:rPr>
        <w:rStyle w:val="15"/>
        <w:rFonts w:ascii="仿宋_GB2312"/>
        <w:sz w:val="28"/>
        <w:szCs w:val="28"/>
      </w:rPr>
      <w:fldChar w:fldCharType="separate"/>
    </w:r>
    <w:r>
      <w:rPr>
        <w:rStyle w:val="15"/>
        <w:rFonts w:ascii="仿宋_GB2312"/>
        <w:sz w:val="28"/>
        <w:szCs w:val="28"/>
      </w:rPr>
      <w:t>4</w:t>
    </w:r>
    <w:r>
      <w:rPr>
        <w:rStyle w:val="15"/>
        <w:rFonts w:ascii="仿宋_GB2312"/>
        <w:sz w:val="28"/>
        <w:szCs w:val="28"/>
      </w:rPr>
      <w:fldChar w:fldCharType="end"/>
    </w:r>
    <w:r>
      <w:rPr>
        <w:rFonts w:ascii="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4CD"/>
    <w:rsid w:val="0002100E"/>
    <w:rsid w:val="00025129"/>
    <w:rsid w:val="0003627E"/>
    <w:rsid w:val="00067B08"/>
    <w:rsid w:val="00073C72"/>
    <w:rsid w:val="00081DFA"/>
    <w:rsid w:val="0009177B"/>
    <w:rsid w:val="000C10E0"/>
    <w:rsid w:val="000D0248"/>
    <w:rsid w:val="000E325E"/>
    <w:rsid w:val="000E36E3"/>
    <w:rsid w:val="000F6540"/>
    <w:rsid w:val="00102670"/>
    <w:rsid w:val="001131A0"/>
    <w:rsid w:val="0011780B"/>
    <w:rsid w:val="001351AA"/>
    <w:rsid w:val="001431BE"/>
    <w:rsid w:val="001478A1"/>
    <w:rsid w:val="00151BC5"/>
    <w:rsid w:val="001639FC"/>
    <w:rsid w:val="00171DAC"/>
    <w:rsid w:val="00172A27"/>
    <w:rsid w:val="00173C39"/>
    <w:rsid w:val="00182FEC"/>
    <w:rsid w:val="001A2A43"/>
    <w:rsid w:val="001C118C"/>
    <w:rsid w:val="001C4019"/>
    <w:rsid w:val="001C6802"/>
    <w:rsid w:val="001C7850"/>
    <w:rsid w:val="001D4454"/>
    <w:rsid w:val="001E3B52"/>
    <w:rsid w:val="0020163E"/>
    <w:rsid w:val="00217698"/>
    <w:rsid w:val="00221F17"/>
    <w:rsid w:val="00227C51"/>
    <w:rsid w:val="00242BA0"/>
    <w:rsid w:val="00295BA8"/>
    <w:rsid w:val="002A3C15"/>
    <w:rsid w:val="002B19C8"/>
    <w:rsid w:val="002B542D"/>
    <w:rsid w:val="002B6DD0"/>
    <w:rsid w:val="002C547B"/>
    <w:rsid w:val="002D4273"/>
    <w:rsid w:val="002F3867"/>
    <w:rsid w:val="002F5F6B"/>
    <w:rsid w:val="00301877"/>
    <w:rsid w:val="003023C4"/>
    <w:rsid w:val="00304D0B"/>
    <w:rsid w:val="003111A9"/>
    <w:rsid w:val="00344500"/>
    <w:rsid w:val="0034681B"/>
    <w:rsid w:val="00356217"/>
    <w:rsid w:val="00362623"/>
    <w:rsid w:val="0037214A"/>
    <w:rsid w:val="00381759"/>
    <w:rsid w:val="00387BD7"/>
    <w:rsid w:val="0039331B"/>
    <w:rsid w:val="003A7228"/>
    <w:rsid w:val="003C0176"/>
    <w:rsid w:val="003F3A9F"/>
    <w:rsid w:val="003F3CAB"/>
    <w:rsid w:val="003F5ECF"/>
    <w:rsid w:val="003F754F"/>
    <w:rsid w:val="003F7F32"/>
    <w:rsid w:val="00414269"/>
    <w:rsid w:val="0042735D"/>
    <w:rsid w:val="00437564"/>
    <w:rsid w:val="00467A46"/>
    <w:rsid w:val="004A0B75"/>
    <w:rsid w:val="004C21F7"/>
    <w:rsid w:val="004D50DF"/>
    <w:rsid w:val="004E59A2"/>
    <w:rsid w:val="004E78FB"/>
    <w:rsid w:val="0050203A"/>
    <w:rsid w:val="005034F0"/>
    <w:rsid w:val="005065C1"/>
    <w:rsid w:val="00521645"/>
    <w:rsid w:val="0054008B"/>
    <w:rsid w:val="00544F64"/>
    <w:rsid w:val="00552199"/>
    <w:rsid w:val="0056250B"/>
    <w:rsid w:val="0056471E"/>
    <w:rsid w:val="005658BF"/>
    <w:rsid w:val="00573380"/>
    <w:rsid w:val="00574966"/>
    <w:rsid w:val="00595200"/>
    <w:rsid w:val="005A0EF4"/>
    <w:rsid w:val="005A7DA2"/>
    <w:rsid w:val="005B5904"/>
    <w:rsid w:val="005B7397"/>
    <w:rsid w:val="005C1023"/>
    <w:rsid w:val="005C21E2"/>
    <w:rsid w:val="005C4009"/>
    <w:rsid w:val="005D4B5A"/>
    <w:rsid w:val="005E495F"/>
    <w:rsid w:val="005E71F3"/>
    <w:rsid w:val="00616CC0"/>
    <w:rsid w:val="00625852"/>
    <w:rsid w:val="00625BEE"/>
    <w:rsid w:val="00633A23"/>
    <w:rsid w:val="00635F1D"/>
    <w:rsid w:val="006403BB"/>
    <w:rsid w:val="00640AE8"/>
    <w:rsid w:val="00667317"/>
    <w:rsid w:val="006727ED"/>
    <w:rsid w:val="00693F2B"/>
    <w:rsid w:val="006C14B9"/>
    <w:rsid w:val="006D69B8"/>
    <w:rsid w:val="006D7837"/>
    <w:rsid w:val="00702A5C"/>
    <w:rsid w:val="00706D5A"/>
    <w:rsid w:val="00722814"/>
    <w:rsid w:val="00725EB1"/>
    <w:rsid w:val="00764C46"/>
    <w:rsid w:val="0076670F"/>
    <w:rsid w:val="0076673A"/>
    <w:rsid w:val="0077154D"/>
    <w:rsid w:val="00782DFB"/>
    <w:rsid w:val="007920AE"/>
    <w:rsid w:val="00794C98"/>
    <w:rsid w:val="007A536E"/>
    <w:rsid w:val="007B14CA"/>
    <w:rsid w:val="007B75B9"/>
    <w:rsid w:val="007C2643"/>
    <w:rsid w:val="007C727B"/>
    <w:rsid w:val="007C7434"/>
    <w:rsid w:val="007E7E36"/>
    <w:rsid w:val="007F26DF"/>
    <w:rsid w:val="008473C2"/>
    <w:rsid w:val="00870BDC"/>
    <w:rsid w:val="008A0CD9"/>
    <w:rsid w:val="008A3DE4"/>
    <w:rsid w:val="008B3ABC"/>
    <w:rsid w:val="008B4592"/>
    <w:rsid w:val="008B53D6"/>
    <w:rsid w:val="008C4076"/>
    <w:rsid w:val="008D4DA6"/>
    <w:rsid w:val="008E4CAD"/>
    <w:rsid w:val="00940701"/>
    <w:rsid w:val="009451BE"/>
    <w:rsid w:val="00967F11"/>
    <w:rsid w:val="009717AE"/>
    <w:rsid w:val="009831E4"/>
    <w:rsid w:val="009A57E1"/>
    <w:rsid w:val="009A6ADB"/>
    <w:rsid w:val="009C4D01"/>
    <w:rsid w:val="009C7135"/>
    <w:rsid w:val="009D32CE"/>
    <w:rsid w:val="009D3FB3"/>
    <w:rsid w:val="00A022D0"/>
    <w:rsid w:val="00A10371"/>
    <w:rsid w:val="00A310E4"/>
    <w:rsid w:val="00A4697E"/>
    <w:rsid w:val="00A47725"/>
    <w:rsid w:val="00A657FC"/>
    <w:rsid w:val="00A6628E"/>
    <w:rsid w:val="00A750A6"/>
    <w:rsid w:val="00A77C79"/>
    <w:rsid w:val="00AA3603"/>
    <w:rsid w:val="00AA4D77"/>
    <w:rsid w:val="00AB6EF5"/>
    <w:rsid w:val="00AC4A8C"/>
    <w:rsid w:val="00AC6CC0"/>
    <w:rsid w:val="00AD3DAD"/>
    <w:rsid w:val="00AE033B"/>
    <w:rsid w:val="00AE1A9B"/>
    <w:rsid w:val="00AE644B"/>
    <w:rsid w:val="00AE6472"/>
    <w:rsid w:val="00AF5850"/>
    <w:rsid w:val="00B00731"/>
    <w:rsid w:val="00B016D8"/>
    <w:rsid w:val="00B05BF7"/>
    <w:rsid w:val="00B1000F"/>
    <w:rsid w:val="00B124C4"/>
    <w:rsid w:val="00B25E52"/>
    <w:rsid w:val="00B62F40"/>
    <w:rsid w:val="00B749E5"/>
    <w:rsid w:val="00B7660D"/>
    <w:rsid w:val="00B82D7E"/>
    <w:rsid w:val="00B8493D"/>
    <w:rsid w:val="00B932C8"/>
    <w:rsid w:val="00BA5CB4"/>
    <w:rsid w:val="00BB0A14"/>
    <w:rsid w:val="00BB145C"/>
    <w:rsid w:val="00BB4C09"/>
    <w:rsid w:val="00BB6035"/>
    <w:rsid w:val="00BC1FD2"/>
    <w:rsid w:val="00BC5666"/>
    <w:rsid w:val="00BD1D4D"/>
    <w:rsid w:val="00C13EC1"/>
    <w:rsid w:val="00C21A9D"/>
    <w:rsid w:val="00C62C13"/>
    <w:rsid w:val="00C6330E"/>
    <w:rsid w:val="00C83EEA"/>
    <w:rsid w:val="00C965F6"/>
    <w:rsid w:val="00CA71CC"/>
    <w:rsid w:val="00CC768D"/>
    <w:rsid w:val="00CD6137"/>
    <w:rsid w:val="00CE7511"/>
    <w:rsid w:val="00CF24A0"/>
    <w:rsid w:val="00CF6420"/>
    <w:rsid w:val="00D031D8"/>
    <w:rsid w:val="00D033F3"/>
    <w:rsid w:val="00D3088C"/>
    <w:rsid w:val="00D34FA7"/>
    <w:rsid w:val="00D452A7"/>
    <w:rsid w:val="00D51444"/>
    <w:rsid w:val="00D6121A"/>
    <w:rsid w:val="00D62111"/>
    <w:rsid w:val="00D624A5"/>
    <w:rsid w:val="00D62772"/>
    <w:rsid w:val="00DC2A23"/>
    <w:rsid w:val="00DD7B76"/>
    <w:rsid w:val="00DE4EA5"/>
    <w:rsid w:val="00DF55D1"/>
    <w:rsid w:val="00E16BE8"/>
    <w:rsid w:val="00E205D2"/>
    <w:rsid w:val="00E20F24"/>
    <w:rsid w:val="00E231D6"/>
    <w:rsid w:val="00E36172"/>
    <w:rsid w:val="00E62930"/>
    <w:rsid w:val="00E74063"/>
    <w:rsid w:val="00E74521"/>
    <w:rsid w:val="00E9496E"/>
    <w:rsid w:val="00EB462A"/>
    <w:rsid w:val="00EC2B80"/>
    <w:rsid w:val="00EC43F2"/>
    <w:rsid w:val="00EE1372"/>
    <w:rsid w:val="00EE7E1B"/>
    <w:rsid w:val="00EF36B4"/>
    <w:rsid w:val="00F2189F"/>
    <w:rsid w:val="00F3491A"/>
    <w:rsid w:val="00F35718"/>
    <w:rsid w:val="00F37233"/>
    <w:rsid w:val="00F47EFE"/>
    <w:rsid w:val="00F64F83"/>
    <w:rsid w:val="00F86B97"/>
    <w:rsid w:val="00FB12D5"/>
    <w:rsid w:val="00FB2EBF"/>
    <w:rsid w:val="00FB3D4F"/>
    <w:rsid w:val="00FC166D"/>
    <w:rsid w:val="00FD02D8"/>
    <w:rsid w:val="00FF1A9F"/>
    <w:rsid w:val="00FF658E"/>
    <w:rsid w:val="00FF75C2"/>
    <w:rsid w:val="01064ED7"/>
    <w:rsid w:val="02B04992"/>
    <w:rsid w:val="034755F0"/>
    <w:rsid w:val="035D241C"/>
    <w:rsid w:val="03D12BCA"/>
    <w:rsid w:val="04F2787B"/>
    <w:rsid w:val="05266A20"/>
    <w:rsid w:val="0541795A"/>
    <w:rsid w:val="05D43962"/>
    <w:rsid w:val="07DE4C7A"/>
    <w:rsid w:val="086949AE"/>
    <w:rsid w:val="08811A5C"/>
    <w:rsid w:val="0976230E"/>
    <w:rsid w:val="0A3D630E"/>
    <w:rsid w:val="0AC72C95"/>
    <w:rsid w:val="0AD425F9"/>
    <w:rsid w:val="0CF458FD"/>
    <w:rsid w:val="0D027E89"/>
    <w:rsid w:val="0E395175"/>
    <w:rsid w:val="0EF07023"/>
    <w:rsid w:val="106A30F3"/>
    <w:rsid w:val="13016401"/>
    <w:rsid w:val="14FD6733"/>
    <w:rsid w:val="173166B8"/>
    <w:rsid w:val="17A92121"/>
    <w:rsid w:val="17D468F4"/>
    <w:rsid w:val="18B86AB2"/>
    <w:rsid w:val="196E264E"/>
    <w:rsid w:val="1AF44BD8"/>
    <w:rsid w:val="1B4A2CAF"/>
    <w:rsid w:val="1CAF43B1"/>
    <w:rsid w:val="1D246E55"/>
    <w:rsid w:val="1DA90861"/>
    <w:rsid w:val="1DB85381"/>
    <w:rsid w:val="1E7476C9"/>
    <w:rsid w:val="200E15B3"/>
    <w:rsid w:val="211667CB"/>
    <w:rsid w:val="21530B74"/>
    <w:rsid w:val="229C4B6D"/>
    <w:rsid w:val="23591758"/>
    <w:rsid w:val="239B50D7"/>
    <w:rsid w:val="24DB4525"/>
    <w:rsid w:val="258973A9"/>
    <w:rsid w:val="2591376E"/>
    <w:rsid w:val="263C168D"/>
    <w:rsid w:val="269902DF"/>
    <w:rsid w:val="27265D89"/>
    <w:rsid w:val="275746DD"/>
    <w:rsid w:val="27600519"/>
    <w:rsid w:val="279B1CED"/>
    <w:rsid w:val="295B2467"/>
    <w:rsid w:val="2A364AB6"/>
    <w:rsid w:val="2A811409"/>
    <w:rsid w:val="2AA26EDD"/>
    <w:rsid w:val="2E027CBC"/>
    <w:rsid w:val="30455855"/>
    <w:rsid w:val="31785F6E"/>
    <w:rsid w:val="31B5299E"/>
    <w:rsid w:val="32741A14"/>
    <w:rsid w:val="32E10D6E"/>
    <w:rsid w:val="338D6A75"/>
    <w:rsid w:val="33E402A7"/>
    <w:rsid w:val="342C2E72"/>
    <w:rsid w:val="35621FD3"/>
    <w:rsid w:val="37621267"/>
    <w:rsid w:val="37D537C3"/>
    <w:rsid w:val="391E7A5F"/>
    <w:rsid w:val="3BC43568"/>
    <w:rsid w:val="3C6D1C18"/>
    <w:rsid w:val="3F335FA5"/>
    <w:rsid w:val="40ED03F5"/>
    <w:rsid w:val="42F77C98"/>
    <w:rsid w:val="44FC29CD"/>
    <w:rsid w:val="45A75901"/>
    <w:rsid w:val="46022F6A"/>
    <w:rsid w:val="47784399"/>
    <w:rsid w:val="49E071E3"/>
    <w:rsid w:val="4A240FA5"/>
    <w:rsid w:val="4B774B0B"/>
    <w:rsid w:val="4C30095A"/>
    <w:rsid w:val="4C3345A7"/>
    <w:rsid w:val="4D683FE0"/>
    <w:rsid w:val="4E74734C"/>
    <w:rsid w:val="4F797014"/>
    <w:rsid w:val="508D765E"/>
    <w:rsid w:val="538D6631"/>
    <w:rsid w:val="54502155"/>
    <w:rsid w:val="54ED6B2C"/>
    <w:rsid w:val="562C7D95"/>
    <w:rsid w:val="57F047FE"/>
    <w:rsid w:val="58747712"/>
    <w:rsid w:val="594B4499"/>
    <w:rsid w:val="5CD25C98"/>
    <w:rsid w:val="5F9266A4"/>
    <w:rsid w:val="60182BAD"/>
    <w:rsid w:val="6105263C"/>
    <w:rsid w:val="6138315C"/>
    <w:rsid w:val="623E68BF"/>
    <w:rsid w:val="62833D3F"/>
    <w:rsid w:val="6378393C"/>
    <w:rsid w:val="63F123EB"/>
    <w:rsid w:val="643B27E7"/>
    <w:rsid w:val="64AC6C6D"/>
    <w:rsid w:val="64C3605F"/>
    <w:rsid w:val="64EF34AE"/>
    <w:rsid w:val="65281682"/>
    <w:rsid w:val="6764139C"/>
    <w:rsid w:val="67F13AD3"/>
    <w:rsid w:val="690F337D"/>
    <w:rsid w:val="6A5346D7"/>
    <w:rsid w:val="6BC356B8"/>
    <w:rsid w:val="6C4558CD"/>
    <w:rsid w:val="6C6670FC"/>
    <w:rsid w:val="6D3E2631"/>
    <w:rsid w:val="704979B6"/>
    <w:rsid w:val="71313099"/>
    <w:rsid w:val="71536BC6"/>
    <w:rsid w:val="716A0F98"/>
    <w:rsid w:val="7215000D"/>
    <w:rsid w:val="723220CA"/>
    <w:rsid w:val="727609EA"/>
    <w:rsid w:val="72FF6643"/>
    <w:rsid w:val="734B05C2"/>
    <w:rsid w:val="7414378F"/>
    <w:rsid w:val="749E6E45"/>
    <w:rsid w:val="74C507FC"/>
    <w:rsid w:val="75421228"/>
    <w:rsid w:val="75963FB7"/>
    <w:rsid w:val="7703566A"/>
    <w:rsid w:val="78165F38"/>
    <w:rsid w:val="7834282C"/>
    <w:rsid w:val="79172FB5"/>
    <w:rsid w:val="794C523A"/>
    <w:rsid w:val="79890041"/>
    <w:rsid w:val="7B46402D"/>
    <w:rsid w:val="7BE9522B"/>
    <w:rsid w:val="7DE1518D"/>
    <w:rsid w:val="7E24255E"/>
    <w:rsid w:val="7F1B59B5"/>
    <w:rsid w:val="7FEF40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qFormat/>
    <w:locked/>
    <w:uiPriority w:val="0"/>
    <w:pPr>
      <w:keepNext/>
      <w:keepLines/>
      <w:spacing w:line="416" w:lineRule="auto"/>
      <w:outlineLvl w:val="1"/>
    </w:pPr>
    <w:rPr>
      <w:rFonts w:ascii="Arial" w:hAnsi="Arial" w:eastAsia="黑体"/>
      <w:b/>
      <w:bCs/>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Normal Indent"/>
    <w:basedOn w:val="1"/>
    <w:link w:val="28"/>
    <w:qFormat/>
    <w:uiPriority w:val="99"/>
    <w:pPr>
      <w:spacing w:line="520" w:lineRule="exact"/>
      <w:ind w:firstLine="624"/>
    </w:pPr>
    <w:rPr>
      <w:rFonts w:eastAsia="宋体"/>
      <w:sz w:val="28"/>
      <w:szCs w:val="20"/>
    </w:rPr>
  </w:style>
  <w:style w:type="paragraph" w:styleId="4">
    <w:name w:val="annotation text"/>
    <w:basedOn w:val="1"/>
    <w:link w:val="32"/>
    <w:semiHidden/>
    <w:qFormat/>
    <w:locked/>
    <w:uiPriority w:val="99"/>
    <w:pPr>
      <w:jc w:val="left"/>
    </w:pPr>
    <w:rPr>
      <w:kern w:val="0"/>
      <w:szCs w:val="20"/>
    </w:rPr>
  </w:style>
  <w:style w:type="paragraph" w:styleId="5">
    <w:name w:val="Body Text"/>
    <w:basedOn w:val="1"/>
    <w:link w:val="18"/>
    <w:qFormat/>
    <w:uiPriority w:val="99"/>
    <w:pPr>
      <w:spacing w:after="120"/>
    </w:pPr>
    <w:rPr>
      <w:kern w:val="0"/>
      <w:szCs w:val="20"/>
    </w:rPr>
  </w:style>
  <w:style w:type="paragraph" w:styleId="6">
    <w:name w:val="Body Text Indent"/>
    <w:basedOn w:val="1"/>
    <w:link w:val="19"/>
    <w:qFormat/>
    <w:uiPriority w:val="99"/>
    <w:pPr>
      <w:spacing w:after="120"/>
      <w:ind w:left="420" w:leftChars="200"/>
    </w:pPr>
    <w:rPr>
      <w:szCs w:val="20"/>
    </w:rPr>
  </w:style>
  <w:style w:type="paragraph" w:styleId="7">
    <w:name w:val="Plain Text"/>
    <w:basedOn w:val="1"/>
    <w:link w:val="25"/>
    <w:qFormat/>
    <w:uiPriority w:val="99"/>
    <w:rPr>
      <w:rFonts w:ascii="宋体" w:hAnsi="Courier New"/>
      <w:sz w:val="28"/>
      <w:szCs w:val="20"/>
    </w:rPr>
  </w:style>
  <w:style w:type="paragraph" w:styleId="8">
    <w:name w:val="Balloon Text"/>
    <w:basedOn w:val="1"/>
    <w:link w:val="34"/>
    <w:semiHidden/>
    <w:qFormat/>
    <w:locked/>
    <w:uiPriority w:val="99"/>
    <w:rPr>
      <w:kern w:val="0"/>
      <w:sz w:val="2"/>
      <w:szCs w:val="20"/>
    </w:rPr>
  </w:style>
  <w:style w:type="paragraph" w:styleId="9">
    <w:name w:val="footer"/>
    <w:basedOn w:val="1"/>
    <w:link w:val="21"/>
    <w:qFormat/>
    <w:uiPriority w:val="99"/>
    <w:pPr>
      <w:tabs>
        <w:tab w:val="center" w:pos="4153"/>
        <w:tab w:val="right" w:pos="8306"/>
      </w:tabs>
      <w:snapToGrid w:val="0"/>
      <w:jc w:val="left"/>
    </w:pPr>
    <w:rPr>
      <w:kern w:val="0"/>
      <w:sz w:val="18"/>
      <w:szCs w:val="20"/>
    </w:rPr>
  </w:style>
  <w:style w:type="paragraph" w:styleId="10">
    <w:name w:val="header"/>
    <w:basedOn w:val="1"/>
    <w:link w:val="22"/>
    <w:qFormat/>
    <w:uiPriority w:val="99"/>
    <w:pPr>
      <w:pBdr>
        <w:bottom w:val="thickThinSmallGap" w:color="auto" w:sz="24" w:space="1"/>
      </w:pBdr>
      <w:tabs>
        <w:tab w:val="center" w:pos="4153"/>
        <w:tab w:val="right" w:pos="8306"/>
      </w:tabs>
      <w:snapToGrid w:val="0"/>
      <w:jc w:val="center"/>
    </w:pPr>
    <w:rPr>
      <w:kern w:val="0"/>
      <w:sz w:val="18"/>
      <w:szCs w:val="20"/>
    </w:rPr>
  </w:style>
  <w:style w:type="paragraph" w:styleId="11">
    <w:name w:val="annotation subject"/>
    <w:basedOn w:val="4"/>
    <w:next w:val="4"/>
    <w:link w:val="33"/>
    <w:semiHidden/>
    <w:qFormat/>
    <w:locked/>
    <w:uiPriority w:val="99"/>
    <w:rPr>
      <w:b/>
    </w:rPr>
  </w:style>
  <w:style w:type="paragraph" w:styleId="12">
    <w:name w:val="Body Text First Indent 2"/>
    <w:basedOn w:val="6"/>
    <w:link w:val="31"/>
    <w:qFormat/>
    <w:locked/>
    <w:uiPriority w:val="99"/>
    <w:pPr>
      <w:ind w:firstLine="420" w:firstLineChars="200"/>
    </w:pPr>
  </w:style>
  <w:style w:type="character" w:styleId="15">
    <w:name w:val="page number"/>
    <w:basedOn w:val="14"/>
    <w:qFormat/>
    <w:uiPriority w:val="99"/>
    <w:rPr>
      <w:rFonts w:cs="Times New Roman"/>
    </w:rPr>
  </w:style>
  <w:style w:type="character" w:styleId="16">
    <w:name w:val="annotation reference"/>
    <w:basedOn w:val="14"/>
    <w:qFormat/>
    <w:uiPriority w:val="99"/>
    <w:rPr>
      <w:rFonts w:cs="Times New Roman"/>
      <w:sz w:val="21"/>
    </w:rPr>
  </w:style>
  <w:style w:type="paragraph" w:customStyle="1" w:styleId="17">
    <w:name w:val="Default"/>
    <w:basedOn w:val="1"/>
    <w:next w:val="1"/>
    <w:qFormat/>
    <w:uiPriority w:val="99"/>
    <w:pPr>
      <w:autoSpaceDE w:val="0"/>
      <w:autoSpaceDN w:val="0"/>
      <w:jc w:val="left"/>
    </w:pPr>
    <w:rPr>
      <w:rFonts w:ascii="宋体" w:eastAsia="宋体"/>
      <w:color w:val="000000"/>
      <w:kern w:val="0"/>
      <w:sz w:val="24"/>
      <w:szCs w:val="24"/>
    </w:rPr>
  </w:style>
  <w:style w:type="character" w:customStyle="1" w:styleId="18">
    <w:name w:val="正文文本 Char"/>
    <w:basedOn w:val="14"/>
    <w:link w:val="5"/>
    <w:semiHidden/>
    <w:qFormat/>
    <w:locked/>
    <w:uiPriority w:val="99"/>
    <w:rPr>
      <w:rFonts w:ascii="Times New Roman" w:hAnsi="Times New Roman" w:eastAsia="仿宋_GB2312" w:cs="Times New Roman"/>
      <w:sz w:val="32"/>
    </w:rPr>
  </w:style>
  <w:style w:type="character" w:customStyle="1" w:styleId="19">
    <w:name w:val="正文文本缩进 Char"/>
    <w:basedOn w:val="14"/>
    <w:link w:val="6"/>
    <w:qFormat/>
    <w:locked/>
    <w:uiPriority w:val="99"/>
    <w:rPr>
      <w:rFonts w:eastAsia="仿宋_GB2312" w:cs="Times New Roman"/>
      <w:kern w:val="2"/>
      <w:sz w:val="32"/>
    </w:rPr>
  </w:style>
  <w:style w:type="character" w:customStyle="1" w:styleId="20">
    <w:name w:val="Plain Text Char"/>
    <w:basedOn w:val="14"/>
    <w:qFormat/>
    <w:locked/>
    <w:uiPriority w:val="99"/>
    <w:rPr>
      <w:rFonts w:ascii="宋体" w:hAnsi="Courier New" w:cs="Times New Roman"/>
      <w:kern w:val="2"/>
      <w:sz w:val="21"/>
    </w:rPr>
  </w:style>
  <w:style w:type="character" w:customStyle="1" w:styleId="21">
    <w:name w:val="页脚 Char"/>
    <w:basedOn w:val="14"/>
    <w:link w:val="9"/>
    <w:semiHidden/>
    <w:qFormat/>
    <w:locked/>
    <w:uiPriority w:val="99"/>
    <w:rPr>
      <w:rFonts w:ascii="Times New Roman" w:hAnsi="Times New Roman" w:eastAsia="仿宋_GB2312" w:cs="Times New Roman"/>
      <w:sz w:val="18"/>
    </w:rPr>
  </w:style>
  <w:style w:type="character" w:customStyle="1" w:styleId="22">
    <w:name w:val="页眉 Char"/>
    <w:basedOn w:val="14"/>
    <w:link w:val="10"/>
    <w:semiHidden/>
    <w:qFormat/>
    <w:locked/>
    <w:uiPriority w:val="99"/>
    <w:rPr>
      <w:rFonts w:ascii="Times New Roman" w:hAnsi="Times New Roman" w:eastAsia="仿宋_GB2312" w:cs="Times New Roman"/>
      <w:sz w:val="18"/>
    </w:rPr>
  </w:style>
  <w:style w:type="paragraph" w:customStyle="1" w:styleId="23">
    <w:name w:val="表内文字"/>
    <w:basedOn w:val="1"/>
    <w:qFormat/>
    <w:uiPriority w:val="99"/>
    <w:pPr>
      <w:widowControl/>
      <w:adjustRightInd w:val="0"/>
      <w:snapToGrid w:val="0"/>
      <w:spacing w:line="240" w:lineRule="atLeast"/>
      <w:jc w:val="center"/>
    </w:pPr>
    <w:rPr>
      <w:rFonts w:eastAsia="宋体"/>
      <w:kern w:val="0"/>
      <w:sz w:val="21"/>
      <w:szCs w:val="20"/>
    </w:rPr>
  </w:style>
  <w:style w:type="paragraph" w:customStyle="1" w:styleId="24">
    <w:name w:val="9"/>
    <w:basedOn w:val="1"/>
    <w:qFormat/>
    <w:uiPriority w:val="99"/>
    <w:pPr>
      <w:spacing w:line="460" w:lineRule="exact"/>
      <w:ind w:firstLine="480" w:firstLineChars="200"/>
    </w:pPr>
    <w:rPr>
      <w:rFonts w:ascii="宋体" w:hAnsi="宋体" w:eastAsia="宋体"/>
      <w:bCs/>
      <w:sz w:val="24"/>
      <w:szCs w:val="24"/>
    </w:rPr>
  </w:style>
  <w:style w:type="character" w:customStyle="1" w:styleId="25">
    <w:name w:val="纯文本 Char"/>
    <w:link w:val="7"/>
    <w:qFormat/>
    <w:locked/>
    <w:uiPriority w:val="99"/>
    <w:rPr>
      <w:rFonts w:ascii="宋体" w:hAnsi="Courier New" w:eastAsia="仿宋_GB2312"/>
      <w:kern w:val="2"/>
      <w:sz w:val="28"/>
    </w:rPr>
  </w:style>
  <w:style w:type="paragraph" w:customStyle="1" w:styleId="26">
    <w:name w:val="正文格式"/>
    <w:link w:val="27"/>
    <w:qFormat/>
    <w:uiPriority w:val="99"/>
    <w:pPr>
      <w:spacing w:line="360" w:lineRule="auto"/>
      <w:ind w:firstLine="200" w:firstLineChars="200"/>
    </w:pPr>
    <w:rPr>
      <w:rFonts w:ascii="宋体" w:hAnsi="Times New Roman" w:eastAsia="宋体" w:cs="Times New Roman"/>
      <w:color w:val="000000"/>
      <w:w w:val="110"/>
      <w:sz w:val="22"/>
      <w:szCs w:val="22"/>
      <w:lang w:val="en-US" w:eastAsia="zh-CN" w:bidi="ar-SA"/>
    </w:rPr>
  </w:style>
  <w:style w:type="character" w:customStyle="1" w:styleId="27">
    <w:name w:val="正文格式 Char Char"/>
    <w:link w:val="26"/>
    <w:qFormat/>
    <w:locked/>
    <w:uiPriority w:val="99"/>
    <w:rPr>
      <w:rFonts w:ascii="宋体"/>
      <w:color w:val="000000"/>
      <w:w w:val="110"/>
      <w:sz w:val="22"/>
    </w:rPr>
  </w:style>
  <w:style w:type="character" w:customStyle="1" w:styleId="28">
    <w:name w:val="正文缩进 Char"/>
    <w:link w:val="3"/>
    <w:qFormat/>
    <w:locked/>
    <w:uiPriority w:val="99"/>
    <w:rPr>
      <w:kern w:val="2"/>
      <w:sz w:val="28"/>
    </w:rPr>
  </w:style>
  <w:style w:type="paragraph" w:customStyle="1" w:styleId="29">
    <w:name w:val="表格内"/>
    <w:basedOn w:val="1"/>
    <w:qFormat/>
    <w:uiPriority w:val="99"/>
    <w:pPr>
      <w:adjustRightInd w:val="0"/>
      <w:spacing w:line="240" w:lineRule="atLeast"/>
      <w:jc w:val="center"/>
      <w:textAlignment w:val="baseline"/>
    </w:pPr>
    <w:rPr>
      <w:rFonts w:ascii="宋体"/>
      <w:kern w:val="0"/>
      <w:sz w:val="28"/>
      <w:szCs w:val="20"/>
    </w:rPr>
  </w:style>
  <w:style w:type="character" w:customStyle="1" w:styleId="30">
    <w:name w:val="15"/>
    <w:qFormat/>
    <w:uiPriority w:val="99"/>
    <w:rPr>
      <w:rFonts w:ascii="Times New Roman" w:hAnsi="Times New Roman"/>
    </w:rPr>
  </w:style>
  <w:style w:type="character" w:customStyle="1" w:styleId="31">
    <w:name w:val="正文首行缩进 2 Char"/>
    <w:basedOn w:val="19"/>
    <w:link w:val="12"/>
    <w:semiHidden/>
    <w:qFormat/>
    <w:locked/>
    <w:uiPriority w:val="99"/>
    <w:rPr>
      <w:rFonts w:eastAsia="仿宋_GB2312" w:cs="Times New Roman"/>
      <w:kern w:val="2"/>
      <w:sz w:val="32"/>
    </w:rPr>
  </w:style>
  <w:style w:type="character" w:customStyle="1" w:styleId="32">
    <w:name w:val="批注文字 Char"/>
    <w:basedOn w:val="14"/>
    <w:link w:val="4"/>
    <w:semiHidden/>
    <w:qFormat/>
    <w:locked/>
    <w:uiPriority w:val="99"/>
    <w:rPr>
      <w:rFonts w:eastAsia="仿宋_GB2312" w:cs="Times New Roman"/>
      <w:sz w:val="32"/>
    </w:rPr>
  </w:style>
  <w:style w:type="character" w:customStyle="1" w:styleId="33">
    <w:name w:val="批注主题 Char"/>
    <w:basedOn w:val="32"/>
    <w:link w:val="11"/>
    <w:semiHidden/>
    <w:qFormat/>
    <w:locked/>
    <w:uiPriority w:val="99"/>
    <w:rPr>
      <w:rFonts w:eastAsia="仿宋_GB2312" w:cs="Times New Roman"/>
      <w:b/>
      <w:sz w:val="32"/>
    </w:rPr>
  </w:style>
  <w:style w:type="character" w:customStyle="1" w:styleId="34">
    <w:name w:val="批注框文本 Char"/>
    <w:basedOn w:val="14"/>
    <w:link w:val="8"/>
    <w:semiHidden/>
    <w:qFormat/>
    <w:locked/>
    <w:uiPriority w:val="99"/>
    <w:rPr>
      <w:rFonts w:eastAsia="仿宋_GB2312" w:cs="Times New Roman"/>
      <w:sz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2349</Words>
  <Characters>259</Characters>
  <Lines>2</Lines>
  <Paragraphs>5</Paragraphs>
  <TotalTime>20</TotalTime>
  <ScaleCrop>false</ScaleCrop>
  <LinksUpToDate>false</LinksUpToDate>
  <CharactersWithSpaces>2603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2021-07-27T09:46:00Z</dcterms:created>
  <dc:creator>Administrator</dc:creator>
  <cp:lastModifiedBy>love rain</cp:lastModifiedBy>
  <cp:lastPrinted>2021-09-13T09:47:00Z</cp:lastPrinted>
  <dcterms:modified xsi:type="dcterms:W3CDTF">2021-10-11T10:38:00Z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0CF99DD1564D4276B6AD0271FDA0451C</vt:lpwstr>
  </property>
</Properties>
</file>