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3"/>
        <w:rPr>
          <w:sz w:val="44"/>
          <w:szCs w:val="44"/>
        </w:rPr>
      </w:pPr>
    </w:p>
    <w:p>
      <w:pPr>
        <w:spacing w:line="560" w:lineRule="exact"/>
        <w:rPr>
          <w:sz w:val="44"/>
          <w:szCs w:val="44"/>
        </w:rPr>
      </w:pPr>
    </w:p>
    <w:p>
      <w:pPr>
        <w:pStyle w:val="2"/>
        <w:rPr>
          <w:rFonts w:hint="default"/>
          <w:sz w:val="44"/>
          <w:szCs w:val="44"/>
        </w:rPr>
      </w:pPr>
    </w:p>
    <w:p>
      <w:pPr>
        <w:spacing w:line="560" w:lineRule="exact"/>
        <w:rPr>
          <w:sz w:val="44"/>
          <w:szCs w:val="44"/>
        </w:rPr>
      </w:pPr>
    </w:p>
    <w:p>
      <w:pPr>
        <w:spacing w:line="560" w:lineRule="exact"/>
        <w:rPr>
          <w:sz w:val="44"/>
          <w:szCs w:val="44"/>
        </w:rPr>
      </w:pPr>
    </w:p>
    <w:p>
      <w:pPr>
        <w:spacing w:line="560" w:lineRule="exact"/>
        <w:rPr>
          <w:sz w:val="44"/>
          <w:szCs w:val="44"/>
        </w:rPr>
      </w:pPr>
      <w:r>
        <w:rPr>
          <w:sz w:val="44"/>
          <w:szCs w:val="44"/>
        </w:rPr>
        <w:pict>
          <v:shape id="文本框 1" o:spid="_x0000_s1026" o:spt="202" type="#_x0000_t202" style="position:absolute;left:0pt;margin-left:99pt;margin-top:12.35pt;height:39.5pt;width:232.2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v:path arrowok="t"/>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52</w:t>
                  </w:r>
                  <w:r>
                    <w:rPr>
                      <w:rFonts w:hint="eastAsia"/>
                    </w:rPr>
                    <w:t>号</w:t>
                  </w:r>
                </w:p>
              </w:txbxContent>
            </v:textbox>
          </v:shape>
        </w:pict>
      </w:r>
    </w:p>
    <w:p>
      <w:pPr>
        <w:spacing w:line="560" w:lineRule="exact"/>
        <w:jc w:val="both"/>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关于生化泥绿色循环综合利用项目环境影响</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报告表的批复</w:t>
      </w:r>
    </w:p>
    <w:p>
      <w:pPr>
        <w:rPr>
          <w:rFonts w:ascii="方正小标宋简体" w:eastAsia="方正小标宋简体"/>
          <w:sz w:val="36"/>
          <w:szCs w:val="36"/>
        </w:rPr>
      </w:pPr>
    </w:p>
    <w:p>
      <w:pPr>
        <w:keepNext w:val="0"/>
        <w:keepLines w:val="0"/>
        <w:pageBreakBefore w:val="0"/>
        <w:widowControl w:val="0"/>
        <w:kinsoku/>
        <w:wordWrap/>
        <w:overflowPunct/>
        <w:topLinePunct w:val="0"/>
        <w:bidi w:val="0"/>
        <w:adjustRightInd w:val="0"/>
        <w:snapToGrid w:val="0"/>
        <w:spacing w:line="500" w:lineRule="atLeast"/>
        <w:textAlignment w:val="auto"/>
        <w:rPr>
          <w:rFonts w:ascii="仿宋_GB2312"/>
        </w:rPr>
      </w:pPr>
      <w:r>
        <w:rPr>
          <w:rFonts w:hint="eastAsia" w:ascii="仿宋_GB2312"/>
        </w:rPr>
        <w:t>阿拉尔市中泰纺织科技有限公司：</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ascii="仿宋_GB2312"/>
        </w:rPr>
      </w:pPr>
      <w:r>
        <w:rPr>
          <w:rFonts w:hint="eastAsia" w:ascii="仿宋_GB2312"/>
        </w:rPr>
        <w:t>你公司报送的《关于报送生化泥绿色循环综合利用项目环评审批的请示》及《生化泥绿色循环综合利用项目环境影响报告表》（以下简称“报告表”）收悉。经组织专家评审会审查和研究，现批复如下：</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ascii="仿宋_GB2312"/>
        </w:rPr>
      </w:pPr>
      <w:r>
        <w:rPr>
          <w:rFonts w:hint="eastAsia" w:ascii="仿宋_GB2312"/>
        </w:rPr>
        <w:t>一、该项目</w:t>
      </w:r>
      <w:r>
        <w:rPr>
          <w:rFonts w:hint="eastAsia" w:ascii="仿宋_GB2312"/>
          <w:kern w:val="0"/>
        </w:rPr>
        <w:t>位于</w:t>
      </w:r>
      <w:r>
        <w:rPr>
          <w:rFonts w:hint="eastAsia" w:ascii="仿宋_GB2312"/>
        </w:rPr>
        <w:t>阿拉尔经济技术开发区二号园区中泰纺织科技有限公司厂区内，</w:t>
      </w:r>
      <w:r>
        <w:rPr>
          <w:rFonts w:hint="eastAsia" w:ascii="仿宋_GB2312"/>
          <w:lang w:val="en-US" w:eastAsia="zh-CN"/>
        </w:rPr>
        <w:t>场址</w:t>
      </w:r>
      <w:r>
        <w:rPr>
          <w:rFonts w:hint="eastAsia" w:ascii="仿宋_GB2312"/>
        </w:rPr>
        <w:t>中心地理坐标为：东经 81°11'47.294"，北纬 40°36'42.404"。该项目新建</w:t>
      </w:r>
      <w:r>
        <w:rPr>
          <w:rFonts w:hint="eastAsia" w:ascii="仿宋_GB2312"/>
          <w:lang w:val="en-US" w:eastAsia="zh-CN"/>
        </w:rPr>
        <w:t>一套</w:t>
      </w:r>
      <w:r>
        <w:rPr>
          <w:rFonts w:hint="eastAsia" w:ascii="仿宋_GB2312"/>
        </w:rPr>
        <w:t>处理</w:t>
      </w:r>
      <w:r>
        <w:rPr>
          <w:rFonts w:hint="eastAsia" w:ascii="仿宋_GB2312"/>
          <w:lang w:val="en-US" w:eastAsia="zh-CN"/>
        </w:rPr>
        <w:t>规模为</w:t>
      </w:r>
      <w:r>
        <w:rPr>
          <w:rFonts w:hint="eastAsia" w:ascii="仿宋_GB2312"/>
        </w:rPr>
        <w:t>140t/d</w:t>
      </w:r>
      <w:r>
        <w:rPr>
          <w:rFonts w:hint="eastAsia" w:ascii="仿宋_GB2312"/>
          <w:lang w:val="en-US" w:eastAsia="zh-CN"/>
        </w:rPr>
        <w:t>的生化</w:t>
      </w:r>
      <w:r>
        <w:rPr>
          <w:rFonts w:hint="eastAsia" w:ascii="仿宋_GB2312"/>
        </w:rPr>
        <w:t>污泥</w:t>
      </w:r>
      <w:r>
        <w:rPr>
          <w:rFonts w:hint="eastAsia" w:ascii="仿宋_GB2312"/>
          <w:lang w:val="en-US" w:eastAsia="zh-CN"/>
        </w:rPr>
        <w:t>干化</w:t>
      </w:r>
      <w:r>
        <w:rPr>
          <w:rFonts w:hint="eastAsia" w:ascii="仿宋_GB2312"/>
        </w:rPr>
        <w:t>装置</w:t>
      </w:r>
      <w:r>
        <w:rPr>
          <w:rFonts w:hint="eastAsia" w:ascii="仿宋_GB2312"/>
          <w:lang w:eastAsia="zh-CN"/>
        </w:rPr>
        <w:t>，</w:t>
      </w:r>
      <w:r>
        <w:rPr>
          <w:rFonts w:hint="eastAsia" w:ascii="仿宋_GB2312"/>
          <w:lang w:val="en-US" w:eastAsia="zh-CN"/>
        </w:rPr>
        <w:t>将污泥含水率由</w:t>
      </w:r>
      <w:r>
        <w:rPr>
          <w:rFonts w:hint="eastAsia" w:ascii="仿宋_GB2312"/>
        </w:rPr>
        <w:t>80%</w:t>
      </w:r>
      <w:r>
        <w:rPr>
          <w:rFonts w:hint="eastAsia" w:ascii="仿宋_GB2312"/>
          <w:lang w:val="en-US" w:eastAsia="zh-CN"/>
        </w:rPr>
        <w:t>处理至30%</w:t>
      </w:r>
      <w:r>
        <w:rPr>
          <w:rFonts w:hint="eastAsia" w:ascii="仿宋_GB2312"/>
        </w:rPr>
        <w:t>，</w:t>
      </w:r>
      <w:r>
        <w:rPr>
          <w:rFonts w:hint="eastAsia" w:ascii="仿宋_GB2312"/>
          <w:lang w:val="en-US" w:eastAsia="zh-CN"/>
        </w:rPr>
        <w:t>建设内容</w:t>
      </w:r>
      <w:r>
        <w:rPr>
          <w:rFonts w:hint="eastAsia" w:ascii="仿宋_GB2312"/>
        </w:rPr>
        <w:t>包括</w:t>
      </w:r>
      <w:r>
        <w:rPr>
          <w:rFonts w:hint="eastAsia" w:ascii="仿宋_GB2312"/>
          <w:lang w:eastAsia="zh-CN"/>
        </w:rPr>
        <w:t>：</w:t>
      </w:r>
      <w:r>
        <w:rPr>
          <w:rFonts w:hint="eastAsia" w:ascii="仿宋_GB2312"/>
        </w:rPr>
        <w:t>厂房、污泥干化机、干污泥料仓、值班室、机柜间、配电室及其他配套附属设施。该项目</w:t>
      </w:r>
      <w:r>
        <w:rPr>
          <w:rFonts w:hint="eastAsia" w:ascii="仿宋_GB2312"/>
          <w:kern w:val="24"/>
          <w:lang w:val="en-GB"/>
        </w:rPr>
        <w:t>总投资</w:t>
      </w:r>
      <w:r>
        <w:rPr>
          <w:rFonts w:hint="eastAsia" w:ascii="仿宋_GB2312"/>
        </w:rPr>
        <w:t>3050万元，其中环保投资156万元，占总投资的5.11%。</w:t>
      </w:r>
    </w:p>
    <w:p>
      <w:pPr>
        <w:keepNext w:val="0"/>
        <w:keepLines w:val="0"/>
        <w:pageBreakBefore w:val="0"/>
        <w:widowControl w:val="0"/>
        <w:kinsoku/>
        <w:wordWrap/>
        <w:overflowPunct/>
        <w:topLinePunct w:val="0"/>
        <w:bidi w:val="0"/>
        <w:adjustRightInd w:val="0"/>
        <w:snapToGrid w:val="0"/>
        <w:spacing w:line="500" w:lineRule="atLeast"/>
        <w:ind w:firstLine="630"/>
        <w:textAlignment w:val="auto"/>
        <w:rPr>
          <w:rFonts w:ascii="仿宋_GB2312" w:hAnsi="仿宋_GB2312" w:cs="仿宋_GB2312"/>
        </w:rPr>
      </w:pPr>
      <w:r>
        <w:rPr>
          <w:rFonts w:hint="eastAsia" w:ascii="仿宋_GB2312" w:hAnsi="仿宋_GB2312" w:cs="仿宋_GB2312"/>
        </w:rPr>
        <w:t>二、该项目属于一般工业固体废物（含污水处理污泥）、建筑施工废弃物处置及综合利用，我局原则同意报告表的结论。该项目经投资主管部门依法审批后，你单位须严格按照报告表所列建设项目的性质、规模、地点、</w:t>
      </w:r>
      <w:r>
        <w:rPr>
          <w:rFonts w:hint="eastAsia" w:ascii="仿宋_GB2312" w:hAnsi="仿宋_GB2312" w:cs="仿宋_GB2312"/>
          <w:lang w:val="en-US" w:eastAsia="zh-CN"/>
        </w:rPr>
        <w:t>工艺和环境保护</w:t>
      </w:r>
      <w:r>
        <w:rPr>
          <w:rFonts w:hint="eastAsia" w:ascii="仿宋_GB2312" w:hAnsi="仿宋_GB2312" w:cs="仿宋_GB2312"/>
        </w:rPr>
        <w:t>对策措施实施项目建设</w:t>
      </w:r>
      <w:r>
        <w:rPr>
          <w:rFonts w:hint="eastAsia" w:ascii="仿宋_GB2312" w:hAnsi="仿宋_GB2312" w:cs="仿宋_GB2312"/>
          <w:lang w:val="en-US" w:eastAsia="zh-CN"/>
        </w:rPr>
        <w:t>和运营</w:t>
      </w:r>
      <w:r>
        <w:rPr>
          <w:rFonts w:hint="eastAsia" w:ascii="仿宋_GB2312" w:hAnsi="仿宋_GB2312" w:cs="仿宋_GB2312"/>
        </w:rPr>
        <w:t>。</w:t>
      </w:r>
    </w:p>
    <w:p>
      <w:pPr>
        <w:keepNext w:val="0"/>
        <w:keepLines w:val="0"/>
        <w:pageBreakBefore w:val="0"/>
        <w:widowControl w:val="0"/>
        <w:kinsoku/>
        <w:wordWrap/>
        <w:overflowPunct/>
        <w:topLinePunct w:val="0"/>
        <w:bidi w:val="0"/>
        <w:adjustRightInd w:val="0"/>
        <w:snapToGrid w:val="0"/>
        <w:spacing w:line="500" w:lineRule="atLeast"/>
        <w:ind w:firstLine="630"/>
        <w:textAlignment w:val="auto"/>
        <w:rPr>
          <w:rFonts w:ascii="仿宋_GB2312" w:hAns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ascii="仿宋_GB2312"/>
        </w:rPr>
      </w:pPr>
      <w:r>
        <w:rPr>
          <w:rFonts w:hint="eastAsia" w:ascii="仿宋_GB2312" w:hAnsi="仿宋_GB2312" w:cs="仿宋_GB2312"/>
        </w:rPr>
        <w:t>（一）认真落实施工期环境保护措施。做好施工期过程中的降噪、防尘措施及施工固废清理工作，妥善处置施工废弃物、生活垃圾及生活污水</w:t>
      </w:r>
      <w:r>
        <w:rPr>
          <w:rFonts w:hint="eastAsia" w:ascii="仿宋_GB2312"/>
        </w:rPr>
        <w:t>。</w:t>
      </w:r>
    </w:p>
    <w:p>
      <w:pPr>
        <w:keepNext w:val="0"/>
        <w:keepLines w:val="0"/>
        <w:pageBreakBefore w:val="0"/>
        <w:widowControl w:val="0"/>
        <w:kinsoku/>
        <w:wordWrap/>
        <w:overflowPunct/>
        <w:topLinePunct w:val="0"/>
        <w:bidi w:val="0"/>
        <w:spacing w:line="500" w:lineRule="atLeast"/>
        <w:ind w:firstLine="610" w:firstLineChars="200"/>
        <w:textAlignment w:val="auto"/>
        <w:rPr>
          <w:rFonts w:ascii="仿宋_GB2312"/>
        </w:rPr>
      </w:pPr>
      <w:r>
        <w:rPr>
          <w:rFonts w:hint="eastAsia" w:ascii="仿宋_GB2312"/>
        </w:rPr>
        <w:t>（二）</w:t>
      </w:r>
      <w:r>
        <w:rPr>
          <w:rFonts w:hint="eastAsia" w:ascii="仿宋_GB2312" w:hAnsi="仿宋_GB2312" w:cs="仿宋_GB2312"/>
        </w:rPr>
        <w:t>严格落实水污染防治措施。项目废水主要为冷凝废水和冲洗废水。冷凝废水经收集后排至自备动力站</w:t>
      </w:r>
      <w:r>
        <w:rPr>
          <w:rFonts w:hint="eastAsia" w:ascii="仿宋_GB2312" w:hAnsi="仿宋_GB2312" w:cs="仿宋_GB2312"/>
          <w:lang w:val="en-US" w:eastAsia="zh-CN"/>
        </w:rPr>
        <w:t>进行</w:t>
      </w:r>
      <w:r>
        <w:rPr>
          <w:rFonts w:hint="eastAsia" w:ascii="仿宋_GB2312" w:hAnsi="仿宋_GB2312" w:cs="仿宋_GB2312"/>
        </w:rPr>
        <w:t>回用，不外排；冲洗废水经排水管道收集至</w:t>
      </w:r>
      <w:r>
        <w:rPr>
          <w:rFonts w:hint="eastAsia" w:ascii="仿宋_GB2312" w:hAnsi="仿宋_GB2312" w:cs="仿宋_GB2312"/>
          <w:lang w:val="en-US" w:eastAsia="zh-CN"/>
        </w:rPr>
        <w:t>现有</w:t>
      </w:r>
      <w:r>
        <w:rPr>
          <w:rFonts w:hint="eastAsia" w:ascii="仿宋_GB2312" w:hAnsi="仿宋_GB2312" w:cs="仿宋_GB2312"/>
        </w:rPr>
        <w:t>污水处理站</w:t>
      </w:r>
      <w:r>
        <w:rPr>
          <w:rFonts w:hint="eastAsia" w:ascii="仿宋_GB2312" w:hAnsi="仿宋_GB2312" w:cs="仿宋_GB2312"/>
          <w:lang w:val="en-US" w:eastAsia="zh-CN"/>
        </w:rPr>
        <w:t>进行</w:t>
      </w:r>
      <w:r>
        <w:rPr>
          <w:rFonts w:hint="eastAsia" w:ascii="仿宋_GB2312" w:hAnsi="仿宋_GB2312" w:cs="仿宋_GB2312"/>
        </w:rPr>
        <w:t>处理。</w:t>
      </w:r>
    </w:p>
    <w:p>
      <w:pPr>
        <w:keepNext w:val="0"/>
        <w:keepLines w:val="0"/>
        <w:pageBreakBefore w:val="0"/>
        <w:widowControl w:val="0"/>
        <w:kinsoku/>
        <w:wordWrap/>
        <w:overflowPunct/>
        <w:topLinePunct w:val="0"/>
        <w:autoSpaceDE w:val="0"/>
        <w:autoSpaceDN w:val="0"/>
        <w:bidi w:val="0"/>
        <w:adjustRightInd w:val="0"/>
        <w:snapToGrid w:val="0"/>
        <w:spacing w:line="500" w:lineRule="atLeast"/>
        <w:ind w:firstLine="610" w:firstLineChars="200"/>
        <w:textAlignment w:val="auto"/>
        <w:rPr>
          <w:rFonts w:ascii="仿宋_GB2312"/>
        </w:rPr>
      </w:pPr>
      <w:r>
        <w:rPr>
          <w:rFonts w:hint="eastAsia" w:ascii="仿宋_GB2312"/>
        </w:rPr>
        <w:t>（三）加强废气治理措施。运营期废气主要为</w:t>
      </w:r>
      <w:r>
        <w:rPr>
          <w:rFonts w:hint="eastAsia" w:ascii="仿宋_GB2312"/>
          <w:lang w:val="en-US" w:eastAsia="zh-CN"/>
        </w:rPr>
        <w:t>污泥干化废气和卸料废气。干化废气采用“旋风除尘+现有污水站生物除臭”处理，通过现有120m高排气筒排放，废气中</w:t>
      </w:r>
      <w:r>
        <w:rPr>
          <w:rFonts w:hint="eastAsia" w:ascii="仿宋_GB2312"/>
        </w:rPr>
        <w:t>NH</w:t>
      </w:r>
      <w:r>
        <w:rPr>
          <w:rFonts w:hint="eastAsia" w:ascii="仿宋_GB2312"/>
          <w:vertAlign w:val="subscript"/>
        </w:rPr>
        <w:t>3</w:t>
      </w:r>
      <w:r>
        <w:rPr>
          <w:rFonts w:hint="eastAsia" w:ascii="仿宋_GB2312"/>
        </w:rPr>
        <w:t>、H</w:t>
      </w:r>
      <w:r>
        <w:rPr>
          <w:rFonts w:hint="eastAsia" w:ascii="仿宋_GB2312"/>
          <w:vertAlign w:val="subscript"/>
        </w:rPr>
        <w:t>2</w:t>
      </w:r>
      <w:r>
        <w:rPr>
          <w:rFonts w:hint="eastAsia" w:ascii="仿宋_GB2312"/>
        </w:rPr>
        <w:t>S排放</w:t>
      </w:r>
      <w:r>
        <w:rPr>
          <w:rFonts w:hint="eastAsia" w:ascii="仿宋_GB2312"/>
          <w:lang w:val="en-US" w:eastAsia="zh-CN"/>
        </w:rPr>
        <w:t>须</w:t>
      </w:r>
      <w:r>
        <w:rPr>
          <w:rFonts w:hint="eastAsia" w:ascii="仿宋_GB2312"/>
        </w:rPr>
        <w:t>执行《恶臭污染物排放标准》（GB14554-93）表2</w:t>
      </w:r>
      <w:r>
        <w:rPr>
          <w:rFonts w:hint="eastAsia" w:ascii="仿宋_GB2312"/>
          <w:lang w:val="en-US" w:eastAsia="zh-CN"/>
        </w:rPr>
        <w:t>恶臭污染物排放标准</w:t>
      </w:r>
      <w:r>
        <w:rPr>
          <w:rFonts w:hint="eastAsia" w:ascii="仿宋_GB2312"/>
        </w:rPr>
        <w:t>限值（NH</w:t>
      </w:r>
      <w:r>
        <w:rPr>
          <w:rFonts w:hint="eastAsia" w:ascii="仿宋_GB2312"/>
          <w:vertAlign w:val="subscript"/>
        </w:rPr>
        <w:t>3</w:t>
      </w:r>
      <w:r>
        <w:rPr>
          <w:rFonts w:hint="eastAsia" w:ascii="仿宋_GB2312"/>
        </w:rPr>
        <w:t>≤</w:t>
      </w:r>
      <w:r>
        <w:rPr>
          <w:rFonts w:hint="eastAsia" w:ascii="仿宋_GB2312"/>
          <w:lang w:val="en-US" w:eastAsia="zh-CN"/>
        </w:rPr>
        <w:t>75</w:t>
      </w:r>
      <w:r>
        <w:rPr>
          <w:rFonts w:hint="eastAsia" w:ascii="仿宋_GB2312"/>
        </w:rPr>
        <w:t>kg/h</w:t>
      </w:r>
      <w:r>
        <w:rPr>
          <w:rFonts w:hint="eastAsia" w:ascii="仿宋_GB2312"/>
          <w:lang w:eastAsia="zh-CN"/>
        </w:rPr>
        <w:t>、</w:t>
      </w:r>
      <w:r>
        <w:rPr>
          <w:rFonts w:hint="eastAsia" w:ascii="仿宋_GB2312"/>
        </w:rPr>
        <w:t>H</w:t>
      </w:r>
      <w:r>
        <w:rPr>
          <w:rFonts w:hint="eastAsia" w:ascii="仿宋_GB2312"/>
          <w:vertAlign w:val="subscript"/>
        </w:rPr>
        <w:t>2</w:t>
      </w:r>
      <w:r>
        <w:rPr>
          <w:rFonts w:hint="eastAsia" w:ascii="仿宋_GB2312"/>
        </w:rPr>
        <w:t>S≤21kg/h）</w:t>
      </w:r>
      <w:r>
        <w:rPr>
          <w:rFonts w:hint="eastAsia" w:ascii="仿宋_GB2312"/>
          <w:lang w:eastAsia="zh-CN"/>
        </w:rPr>
        <w:t>，</w:t>
      </w:r>
      <w:r>
        <w:rPr>
          <w:rFonts w:hint="eastAsia" w:ascii="仿宋_GB2312"/>
          <w:lang w:val="en-US" w:eastAsia="zh-CN"/>
        </w:rPr>
        <w:t>颗粒物排放须</w:t>
      </w:r>
      <w:r>
        <w:rPr>
          <w:rFonts w:hint="eastAsia" w:ascii="仿宋_GB2312"/>
        </w:rPr>
        <w:t>执行《大气污染物综合排放标准》（GB16297-1996）表2最高允许排放浓度限值（颗粒物≤120</w:t>
      </w:r>
      <w:r>
        <w:rPr>
          <w:rFonts w:hint="eastAsia" w:ascii="仿宋_GB2312"/>
          <w:lang w:val="en-US" w:eastAsia="zh-CN"/>
        </w:rPr>
        <w:t xml:space="preserve"> </w:t>
      </w:r>
      <w:r>
        <w:rPr>
          <w:rFonts w:hint="eastAsia" w:ascii="仿宋_GB2312"/>
        </w:rPr>
        <w:t>mg/m</w:t>
      </w:r>
      <w:r>
        <w:rPr>
          <w:rFonts w:hint="eastAsia" w:ascii="仿宋_GB2312"/>
          <w:vertAlign w:val="superscript"/>
        </w:rPr>
        <w:t xml:space="preserve"> 3</w:t>
      </w:r>
      <w:r>
        <w:rPr>
          <w:rFonts w:hint="eastAsia" w:ascii="仿宋_GB2312"/>
        </w:rPr>
        <w:t>）</w:t>
      </w:r>
      <w:r>
        <w:rPr>
          <w:rFonts w:hint="eastAsia" w:ascii="仿宋_GB2312"/>
          <w:lang w:eastAsia="zh-CN"/>
        </w:rPr>
        <w:t>。</w:t>
      </w:r>
      <w:r>
        <w:rPr>
          <w:rFonts w:hint="eastAsia" w:ascii="仿宋_GB2312"/>
          <w:lang w:val="en-US" w:eastAsia="zh-CN"/>
        </w:rPr>
        <w:t>通过采取密闭式储存和输送生化污泥等措施防治恶臭无组织逸散，采取</w:t>
      </w:r>
      <w:r>
        <w:rPr>
          <w:rFonts w:hint="eastAsia" w:ascii="仿宋_GB2312"/>
        </w:rPr>
        <w:t>降低出料口速度和高度、洒水除尘等措施</w:t>
      </w:r>
      <w:r>
        <w:rPr>
          <w:rFonts w:hint="eastAsia" w:ascii="仿宋_GB2312"/>
          <w:lang w:val="en-US" w:eastAsia="zh-CN"/>
        </w:rPr>
        <w:t>防治卸料粉尘的无组织排放，确保厂界</w:t>
      </w:r>
      <w:r>
        <w:rPr>
          <w:rFonts w:hint="eastAsia" w:ascii="仿宋_GB2312"/>
        </w:rPr>
        <w:t>NH</w:t>
      </w:r>
      <w:r>
        <w:rPr>
          <w:rFonts w:hint="eastAsia" w:ascii="仿宋_GB2312"/>
          <w:vertAlign w:val="subscript"/>
        </w:rPr>
        <w:t>3</w:t>
      </w:r>
      <w:r>
        <w:rPr>
          <w:rFonts w:hint="eastAsia" w:ascii="仿宋_GB2312"/>
        </w:rPr>
        <w:t>、H</w:t>
      </w:r>
      <w:r>
        <w:rPr>
          <w:rFonts w:hint="eastAsia" w:ascii="仿宋_GB2312"/>
          <w:vertAlign w:val="subscript"/>
        </w:rPr>
        <w:t>2</w:t>
      </w:r>
      <w:r>
        <w:rPr>
          <w:rFonts w:hint="eastAsia" w:ascii="仿宋_GB2312"/>
        </w:rPr>
        <w:t>S排放</w:t>
      </w:r>
      <w:r>
        <w:rPr>
          <w:rFonts w:hint="eastAsia" w:ascii="仿宋_GB2312"/>
          <w:lang w:val="en-US" w:eastAsia="zh-CN"/>
        </w:rPr>
        <w:t>满足</w:t>
      </w:r>
      <w:r>
        <w:rPr>
          <w:rFonts w:hint="eastAsia" w:ascii="仿宋_GB2312"/>
        </w:rPr>
        <w:t>《恶臭污染物排放标准》（GB14554-93）表1中恶臭污染物厂界二级标准限值（NH</w:t>
      </w:r>
      <w:r>
        <w:rPr>
          <w:rFonts w:hint="eastAsia" w:ascii="仿宋_GB2312"/>
          <w:vertAlign w:val="subscript"/>
        </w:rPr>
        <w:t xml:space="preserve"> 3</w:t>
      </w:r>
      <w:r>
        <w:rPr>
          <w:rFonts w:hint="eastAsia" w:ascii="仿宋_GB2312"/>
        </w:rPr>
        <w:t>≤1.5</w:t>
      </w:r>
      <w:r>
        <w:rPr>
          <w:rFonts w:hint="eastAsia" w:ascii="仿宋_GB2312"/>
          <w:lang w:val="en-US" w:eastAsia="zh-CN"/>
        </w:rPr>
        <w:t xml:space="preserve">  </w:t>
      </w:r>
      <w:r>
        <w:rPr>
          <w:rFonts w:hint="eastAsia" w:ascii="仿宋_GB2312"/>
        </w:rPr>
        <w:t>mg/m</w:t>
      </w:r>
      <w:r>
        <w:rPr>
          <w:rFonts w:hint="eastAsia" w:ascii="仿宋_GB2312"/>
          <w:vertAlign w:val="superscript"/>
        </w:rPr>
        <w:t>3</w:t>
      </w:r>
      <w:r>
        <w:rPr>
          <w:rFonts w:hint="eastAsia" w:ascii="仿宋_GB2312"/>
          <w:lang w:eastAsia="zh-CN"/>
        </w:rPr>
        <w:t>、</w:t>
      </w:r>
      <w:r>
        <w:rPr>
          <w:rFonts w:hint="eastAsia" w:ascii="仿宋_GB2312"/>
        </w:rPr>
        <w:t>H</w:t>
      </w:r>
      <w:r>
        <w:rPr>
          <w:rFonts w:hint="eastAsia" w:ascii="仿宋_GB2312"/>
          <w:vertAlign w:val="subscript"/>
        </w:rPr>
        <w:t>2</w:t>
      </w:r>
      <w:r>
        <w:rPr>
          <w:rFonts w:hint="eastAsia" w:ascii="仿宋_GB2312"/>
        </w:rPr>
        <w:t>S≤0.06mg/m</w:t>
      </w:r>
      <w:r>
        <w:rPr>
          <w:rFonts w:hint="eastAsia" w:ascii="仿宋_GB2312"/>
          <w:vertAlign w:val="superscript"/>
        </w:rPr>
        <w:t>3</w:t>
      </w:r>
      <w:r>
        <w:rPr>
          <w:rFonts w:hint="eastAsia" w:ascii="仿宋_GB2312"/>
        </w:rPr>
        <w:t>）</w:t>
      </w:r>
      <w:r>
        <w:rPr>
          <w:rFonts w:hint="eastAsia" w:ascii="仿宋_GB2312"/>
          <w:lang w:eastAsia="zh-CN"/>
        </w:rPr>
        <w:t>，</w:t>
      </w:r>
      <w:r>
        <w:rPr>
          <w:rFonts w:hint="eastAsia" w:ascii="仿宋_GB2312"/>
          <w:lang w:val="en-US" w:eastAsia="zh-CN"/>
        </w:rPr>
        <w:t>厂界颗粒物</w:t>
      </w:r>
      <w:r>
        <w:rPr>
          <w:rFonts w:hint="eastAsia" w:ascii="仿宋_GB2312"/>
        </w:rPr>
        <w:t>排放</w:t>
      </w:r>
      <w:r>
        <w:rPr>
          <w:rFonts w:hint="eastAsia" w:ascii="仿宋_GB2312"/>
          <w:lang w:val="en-US" w:eastAsia="zh-CN"/>
        </w:rPr>
        <w:t>须满足</w:t>
      </w:r>
      <w:r>
        <w:rPr>
          <w:rFonts w:hint="eastAsia" w:ascii="仿宋_GB2312"/>
        </w:rPr>
        <w:t>《大气污染物综合排放标准》（GB16297-1996）中表2无组织排放监控点浓度限值（颗粒物≤1.0mg/m</w:t>
      </w:r>
      <w:r>
        <w:rPr>
          <w:rFonts w:hint="eastAsia" w:ascii="仿宋_GB2312"/>
          <w:vertAlign w:val="superscript"/>
        </w:rPr>
        <w:t>3</w:t>
      </w:r>
      <w:r>
        <w:rPr>
          <w:rFonts w:hint="eastAsia" w:ascii="仿宋_GB2312"/>
        </w:rPr>
        <w:t>）。</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ascii="仿宋_GB2312"/>
        </w:rPr>
      </w:pPr>
      <w:r>
        <w:rPr>
          <w:rFonts w:hint="eastAsia" w:ascii="仿宋_GB2312"/>
          <w:snapToGrid w:val="0"/>
        </w:rPr>
        <w:t>（四）严格落实噪</w:t>
      </w:r>
      <w:r>
        <w:rPr>
          <w:rFonts w:hint="eastAsia" w:ascii="仿宋_GB2312"/>
          <w:snapToGrid w:val="0"/>
          <w:lang w:val="en-US" w:eastAsia="zh-CN"/>
        </w:rPr>
        <w:t>声</w:t>
      </w:r>
      <w:r>
        <w:rPr>
          <w:rFonts w:hint="eastAsia" w:ascii="仿宋_GB2312"/>
          <w:snapToGrid w:val="0"/>
        </w:rPr>
        <w:t>污染防治措施。</w:t>
      </w:r>
      <w:r>
        <w:rPr>
          <w:rFonts w:hint="eastAsia" w:ascii="仿宋_GB2312"/>
        </w:rPr>
        <w:t>项目运营期</w:t>
      </w:r>
      <w:r>
        <w:rPr>
          <w:rFonts w:hint="eastAsia" w:ascii="仿宋_GB2312"/>
          <w:lang w:val="en-US" w:eastAsia="zh-CN"/>
        </w:rPr>
        <w:t>的</w:t>
      </w:r>
      <w:r>
        <w:rPr>
          <w:rFonts w:hint="eastAsia" w:ascii="仿宋_GB2312"/>
        </w:rPr>
        <w:t>主要噪声源为造粒机、圆盘式干燥机、回水泵、冷凝水泵、引风机等</w:t>
      </w:r>
      <w:r>
        <w:rPr>
          <w:rFonts w:hint="eastAsia" w:ascii="仿宋_GB2312"/>
          <w:lang w:val="en-US" w:eastAsia="zh-CN"/>
        </w:rPr>
        <w:t>设备</w:t>
      </w:r>
      <w:r>
        <w:rPr>
          <w:rFonts w:hint="eastAsia" w:ascii="仿宋_GB2312"/>
        </w:rPr>
        <w:t>。通过</w:t>
      </w:r>
      <w:r>
        <w:rPr>
          <w:rFonts w:hint="eastAsia" w:ascii="仿宋_GB2312"/>
          <w:lang w:val="en-US" w:eastAsia="zh-CN"/>
        </w:rPr>
        <w:t>采取优先选取低噪声设备、</w:t>
      </w:r>
      <w:r>
        <w:rPr>
          <w:rFonts w:hint="eastAsia" w:ascii="仿宋_GB2312"/>
        </w:rPr>
        <w:t>对设备采取减振</w:t>
      </w:r>
      <w:r>
        <w:rPr>
          <w:rFonts w:hint="eastAsia" w:ascii="仿宋_GB2312"/>
          <w:lang w:val="en-US" w:eastAsia="zh-CN"/>
        </w:rPr>
        <w:t>处理、</w:t>
      </w:r>
      <w:r>
        <w:rPr>
          <w:rFonts w:hint="eastAsia" w:ascii="仿宋_GB2312"/>
        </w:rPr>
        <w:t>室内合理布置</w:t>
      </w:r>
      <w:r>
        <w:rPr>
          <w:rFonts w:hint="eastAsia" w:ascii="仿宋_GB2312"/>
          <w:lang w:eastAsia="zh-CN"/>
        </w:rPr>
        <w:t>、</w:t>
      </w:r>
      <w:r>
        <w:rPr>
          <w:rFonts w:hint="eastAsia" w:ascii="仿宋_GB2312"/>
        </w:rPr>
        <w:t>加强设备维护等措施，</w:t>
      </w:r>
      <w:r>
        <w:rPr>
          <w:rFonts w:hint="eastAsia" w:ascii="仿宋_GB2312"/>
          <w:lang w:val="en-US" w:eastAsia="zh-CN"/>
        </w:rPr>
        <w:t>确保</w:t>
      </w:r>
      <w:r>
        <w:rPr>
          <w:rFonts w:hint="eastAsia" w:ascii="仿宋_GB2312"/>
        </w:rPr>
        <w:t>厂界噪声</w:t>
      </w:r>
      <w:r>
        <w:rPr>
          <w:rFonts w:hint="eastAsia" w:ascii="仿宋_GB2312"/>
          <w:lang w:val="en-US" w:eastAsia="zh-CN"/>
        </w:rPr>
        <w:t>满足</w:t>
      </w:r>
      <w:r>
        <w:rPr>
          <w:rFonts w:hint="eastAsia" w:ascii="仿宋_GB2312"/>
        </w:rPr>
        <w:t>《工业企业厂界环境噪声排放标准》（GB12348-2008）中3类标准（昼间≤65dB（A）</w:t>
      </w:r>
      <w:r>
        <w:rPr>
          <w:rFonts w:hint="eastAsia" w:ascii="仿宋_GB2312"/>
          <w:lang w:eastAsia="zh-CN"/>
        </w:rPr>
        <w:t>、</w:t>
      </w:r>
      <w:r>
        <w:rPr>
          <w:rFonts w:hint="eastAsia" w:ascii="仿宋_GB2312"/>
        </w:rPr>
        <w:t>夜间≤55dB（A））。</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hint="eastAsia" w:ascii="仿宋_GB2312"/>
        </w:rPr>
      </w:pPr>
      <w:r>
        <w:rPr>
          <w:rFonts w:hint="eastAsia" w:ascii="仿宋_GB2312"/>
        </w:rPr>
        <w:t>（五）严格落实固体废物分类处置和分类利用措施。项目固体废物主要</w:t>
      </w:r>
      <w:r>
        <w:rPr>
          <w:rFonts w:hint="eastAsia" w:ascii="仿宋_GB2312"/>
          <w:lang w:val="en-US" w:eastAsia="zh-CN"/>
        </w:rPr>
        <w:t>为</w:t>
      </w:r>
      <w:r>
        <w:rPr>
          <w:rFonts w:hint="eastAsia" w:ascii="仿宋_GB2312"/>
        </w:rPr>
        <w:t>生化</w:t>
      </w:r>
      <w:r>
        <w:rPr>
          <w:rFonts w:hint="eastAsia" w:ascii="仿宋_GB2312"/>
          <w:lang w:val="en-US" w:eastAsia="zh-CN"/>
        </w:rPr>
        <w:t>污泥</w:t>
      </w:r>
      <w:r>
        <w:rPr>
          <w:rFonts w:hint="eastAsia" w:ascii="仿宋_GB2312"/>
        </w:rPr>
        <w:t>脱水干化后的干泥，干泥</w:t>
      </w:r>
      <w:r>
        <w:rPr>
          <w:rFonts w:hint="eastAsia" w:ascii="仿宋_GB2312"/>
          <w:lang w:val="en-US" w:eastAsia="zh-CN"/>
        </w:rPr>
        <w:t>为一般固废，</w:t>
      </w:r>
      <w:r>
        <w:rPr>
          <w:rFonts w:hint="eastAsia" w:ascii="仿宋_GB2312"/>
        </w:rPr>
        <w:t>暂存于干料仓</w:t>
      </w:r>
      <w:r>
        <w:rPr>
          <w:rFonts w:hint="eastAsia" w:ascii="仿宋_GB2312"/>
          <w:lang w:eastAsia="zh-CN"/>
        </w:rPr>
        <w:t>，</w:t>
      </w:r>
      <w:r>
        <w:rPr>
          <w:rFonts w:hint="eastAsia" w:ascii="仿宋_GB2312"/>
          <w:lang w:val="en-US" w:eastAsia="zh-CN"/>
        </w:rPr>
        <w:t>收集后由车辆运输至</w:t>
      </w:r>
      <w:r>
        <w:rPr>
          <w:rFonts w:hint="eastAsia" w:ascii="仿宋_GB2312" w:hAnsi="仿宋_GB2312" w:cs="仿宋_GB2312"/>
        </w:rPr>
        <w:t>自备动力站</w:t>
      </w:r>
      <w:r>
        <w:rPr>
          <w:rFonts w:hint="eastAsia" w:ascii="仿宋_GB2312" w:hAnsi="仿宋_GB2312" w:cs="仿宋_GB2312"/>
          <w:lang w:val="en-US" w:eastAsia="zh-CN"/>
        </w:rPr>
        <w:t>的燃煤锅炉进行燃烧，</w:t>
      </w:r>
      <w:r>
        <w:rPr>
          <w:rFonts w:hint="eastAsia" w:ascii="仿宋_GB2312"/>
        </w:rPr>
        <w:t>实现生化</w:t>
      </w:r>
      <w:r>
        <w:rPr>
          <w:rFonts w:hint="eastAsia" w:ascii="仿宋_GB2312"/>
          <w:lang w:val="en-US" w:eastAsia="zh-CN"/>
        </w:rPr>
        <w:t>污</w:t>
      </w:r>
      <w:r>
        <w:rPr>
          <w:rFonts w:hint="eastAsia" w:ascii="仿宋_GB2312"/>
        </w:rPr>
        <w:t>泥的资源化、减量化处置目标。</w:t>
      </w:r>
    </w:p>
    <w:p>
      <w:pPr>
        <w:pStyle w:val="2"/>
        <w:keepNext w:val="0"/>
        <w:keepLines w:val="0"/>
        <w:pageBreakBefore w:val="0"/>
        <w:widowControl w:val="0"/>
        <w:kinsoku/>
        <w:wordWrap/>
        <w:overflowPunct/>
        <w:topLinePunct w:val="0"/>
        <w:bidi w:val="0"/>
        <w:spacing w:line="500" w:lineRule="atLeast"/>
        <w:ind w:firstLine="610" w:firstLineChars="200"/>
        <w:jc w:val="both"/>
        <w:textAlignment w:val="auto"/>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00" w:lineRule="atLeast"/>
        <w:ind w:firstLine="610" w:firstLineChars="200"/>
        <w:textAlignment w:val="auto"/>
        <w:rPr>
          <w:rFonts w:ascii="仿宋_GB2312"/>
        </w:rPr>
      </w:pPr>
      <w:r>
        <w:rPr>
          <w:rFonts w:hint="eastAsia" w:ascii="仿宋_GB2312"/>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00" w:lineRule="atLeast"/>
        <w:ind w:firstLine="630"/>
        <w:textAlignment w:val="auto"/>
        <w:rPr>
          <w:rFonts w:ascii="仿宋_GB2312"/>
        </w:rPr>
      </w:pPr>
      <w:r>
        <w:rPr>
          <w:rFonts w:hint="eastAsia" w:ascii="仿宋_GB2312"/>
        </w:rPr>
        <w:t>六、你单位须严格按照《排污许可证管理暂行规定》要求，在投入生产或使用并产生实际排污行为之前申请领取排污许可证或进行排污登记。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00" w:lineRule="atLeast"/>
        <w:ind w:firstLine="630"/>
        <w:textAlignment w:val="auto"/>
        <w:rPr>
          <w:rFonts w:hint="eastAsia" w:ascii="仿宋_GB2312"/>
        </w:rPr>
      </w:pPr>
      <w:r>
        <w:rPr>
          <w:rFonts w:hint="eastAsia" w:ascii="仿宋_GB2312"/>
        </w:rPr>
        <w:t>七、、阿拉尔经济技术开发区</w:t>
      </w:r>
      <w:r>
        <w:rPr>
          <w:rFonts w:hint="eastAsia" w:ascii="仿宋_GB2312" w:hAnsi="仿宋_GB2312" w:cs="仿宋_GB2312"/>
        </w:rPr>
        <w:t>按照《关于印发&lt;第一师阿拉尔市生态环境保护工作职责暂行规定（试行）&gt;的通知》（师市环委办发〔2020〕1号）要求，做好该项目环境监管工作，</w:t>
      </w:r>
      <w:r>
        <w:rPr>
          <w:rFonts w:hint="eastAsia" w:ascii="仿宋_GB2312"/>
        </w:rPr>
        <w:t>师市生态环境保护综合行政执法支队做好该项目的抽查日常监督管理工作。</w:t>
      </w:r>
    </w:p>
    <w:p>
      <w:pPr>
        <w:pStyle w:val="2"/>
        <w:rPr>
          <w:rFonts w:hint="eastAsia" w:ascii="仿宋_GB2312"/>
        </w:rPr>
      </w:pPr>
    </w:p>
    <w:p>
      <w:pPr>
        <w:pStyle w:val="2"/>
        <w:rPr>
          <w:rFonts w:hint="eastAsia" w:ascii="仿宋_GB2312"/>
        </w:rPr>
      </w:pPr>
    </w:p>
    <w:p>
      <w:pPr>
        <w:adjustRightInd w:val="0"/>
        <w:snapToGrid w:val="0"/>
        <w:spacing w:line="560" w:lineRule="exact"/>
        <w:ind w:firstLine="4121" w:firstLineChars="1351"/>
        <w:rPr>
          <w:rFonts w:ascii="仿宋_GB2312"/>
          <w:kern w:val="0"/>
        </w:rPr>
      </w:pPr>
      <w:r>
        <w:rPr>
          <w:rFonts w:hint="eastAsia" w:ascii="仿宋_GB2312"/>
          <w:kern w:val="0"/>
        </w:rPr>
        <w:t>第一师阿拉尔市生态环境局</w:t>
      </w:r>
    </w:p>
    <w:p>
      <w:pPr>
        <w:adjustRightInd w:val="0"/>
        <w:snapToGrid w:val="0"/>
        <w:spacing w:line="560" w:lineRule="exact"/>
        <w:ind w:firstLine="4755" w:firstLineChars="1559"/>
      </w:pPr>
      <w:r>
        <w:rPr>
          <w:rFonts w:hint="eastAsia" w:ascii="仿宋_GB2312"/>
          <w:kern w:val="0"/>
        </w:rPr>
        <w:t>2021年</w:t>
      </w:r>
      <w:r>
        <w:rPr>
          <w:rFonts w:hint="eastAsia" w:ascii="仿宋_GB2312"/>
          <w:kern w:val="0"/>
          <w:lang w:val="en-US" w:eastAsia="zh-CN"/>
        </w:rPr>
        <w:t>6</w:t>
      </w:r>
      <w:r>
        <w:rPr>
          <w:rFonts w:hint="eastAsia" w:ascii="仿宋_GB2312"/>
          <w:kern w:val="0"/>
        </w:rPr>
        <w:t>月</w:t>
      </w:r>
      <w:r>
        <w:rPr>
          <w:rFonts w:hint="eastAsia" w:ascii="仿宋_GB2312"/>
          <w:kern w:val="0"/>
          <w:lang w:val="en-US" w:eastAsia="zh-CN"/>
        </w:rPr>
        <w:t>15</w:t>
      </w:r>
      <w:r>
        <w:rPr>
          <w:rFonts w:hint="eastAsia" w:ascii="仿宋_GB2312"/>
          <w:kern w:val="0"/>
        </w:rPr>
        <w:t>日</w:t>
      </w:r>
    </w:p>
    <w:p>
      <w:pPr>
        <w:keepNext w:val="0"/>
        <w:keepLines w:val="0"/>
        <w:pageBreakBefore w:val="0"/>
        <w:widowControl w:val="0"/>
        <w:kinsoku/>
        <w:wordWrap/>
        <w:overflowPunct/>
        <w:topLinePunct/>
        <w:autoSpaceDE/>
        <w:autoSpaceDN/>
        <w:bidi w:val="0"/>
        <w:adjustRightInd w:val="0"/>
        <w:snapToGrid w:val="0"/>
        <w:spacing w:line="560" w:lineRule="atLeast"/>
        <w:ind w:firstLine="305" w:firstLineChars="100"/>
        <w:textAlignment w:val="auto"/>
        <w:rPr>
          <w:spacing w:val="-6"/>
          <w:sz w:val="28"/>
          <w:szCs w:val="28"/>
        </w:rPr>
      </w:pPr>
      <w:r>
        <w:pict>
          <v:line id="直接连接符 2" o:spid="_x0000_s1029" o:spt="20" style="position:absolute;left:0pt;margin-left:0pt;margin-top:7.4pt;height:0.05pt;width:440.95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">
            <v:path arrowok="t"/>
            <v:fill on="f" focussize="0,0"/>
            <v:stroke color="#000000"/>
            <v:imagedata o:title=""/>
            <o:lock v:ext="edit" aspectratio="f"/>
          </v:line>
        </w:pict>
      </w:r>
      <w:r>
        <w:rPr>
          <w:sz w:val="28"/>
          <w:szCs w:val="28"/>
        </w:rPr>
        <w:t>抄送：</w:t>
      </w:r>
      <w:r>
        <w:rPr>
          <w:rFonts w:hint="eastAsia"/>
          <w:spacing w:val="-6"/>
          <w:w w:val="95"/>
          <w:sz w:val="28"/>
          <w:szCs w:val="28"/>
        </w:rPr>
        <w:t>师市相关领导，发改委、自然资源和规划局、住建局、阿拉尔经济技术开发区</w:t>
      </w:r>
      <w:r>
        <w:rPr>
          <w:rFonts w:hint="eastAsia"/>
          <w:spacing w:val="-6"/>
          <w:w w:val="95"/>
          <w:sz w:val="28"/>
          <w:szCs w:val="28"/>
          <w:lang w:eastAsia="zh-CN"/>
        </w:rPr>
        <w:t>，</w:t>
      </w:r>
      <w:r>
        <w:rPr>
          <w:rFonts w:hint="eastAsia"/>
          <w:spacing w:val="-6"/>
          <w:w w:val="95"/>
          <w:sz w:val="28"/>
          <w:szCs w:val="28"/>
        </w:rPr>
        <w:t>生态环境保护综合行政执法支队、新疆神州瑞霖环境技术研究有限公司</w:t>
      </w:r>
      <w:r>
        <w:rPr>
          <w:spacing w:val="-6"/>
          <w:w w:val="95"/>
          <w:sz w:val="28"/>
          <w:szCs w:val="28"/>
        </w:rPr>
        <w:t>。</w:t>
      </w:r>
    </w:p>
    <w:p>
      <w:pPr>
        <w:keepNext w:val="0"/>
        <w:keepLines w:val="0"/>
        <w:pageBreakBefore w:val="0"/>
        <w:widowControl w:val="0"/>
        <w:tabs>
          <w:tab w:val="left" w:pos="312"/>
        </w:tabs>
        <w:kinsoku/>
        <w:wordWrap/>
        <w:overflowPunct/>
        <w:autoSpaceDE/>
        <w:autoSpaceDN/>
        <w:bidi w:val="0"/>
        <w:spacing w:line="560" w:lineRule="atLeast"/>
        <w:textAlignment w:val="auto"/>
      </w:pPr>
      <w:r>
        <w:rPr>
          <w:sz w:val="28"/>
          <w:szCs w:val="28"/>
        </w:rPr>
        <w:pict>
          <v:line id="直接连接符 3" o:spid="_x0000_s1028" o:spt="20" style="position:absolute;left:0pt;margin-left:0.7pt;margin-top:5.9pt;height:0.05pt;width:440.95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">
            <v:path arrowok="t"/>
            <v:fill on="f" focussize="0,0"/>
            <v:stroke color="#000000"/>
            <v:imagedata o:title=""/>
            <o:lock v:ext="edit" aspectratio="f"/>
          </v:line>
        </w:pict>
      </w:r>
      <w:r>
        <w:pict>
          <v:line id="直接连接符 4" o:spid="_x0000_s1027" o:spt="20" style="position:absolute;left:0pt;margin-left:0pt;margin-top:33.4pt;height:0.05pt;width:440.95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">
            <v:path arrowok="t"/>
            <v:fill on="f" focussize="0,0"/>
            <v:stroke color="#000000"/>
            <v:imagedata o:title=""/>
            <o:lock v:ext="edit" aspectratio="f"/>
          </v:line>
        </w:pict>
      </w:r>
      <w:r>
        <w:rPr>
          <w:sz w:val="28"/>
          <w:szCs w:val="28"/>
        </w:rPr>
        <w:t>第一师</w:t>
      </w:r>
      <w:r>
        <w:rPr>
          <w:rFonts w:hint="eastAsia"/>
          <w:sz w:val="28"/>
          <w:szCs w:val="28"/>
        </w:rPr>
        <w:t>阿拉尔市生态环境</w:t>
      </w:r>
      <w:r>
        <w:rPr>
          <w:sz w:val="28"/>
          <w:szCs w:val="28"/>
        </w:rPr>
        <w:t xml:space="preserve">局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20</w:t>
      </w:r>
      <w:r>
        <w:rPr>
          <w:rFonts w:hint="eastAsia"/>
          <w:sz w:val="28"/>
          <w:szCs w:val="28"/>
        </w:rPr>
        <w:t>21</w:t>
      </w:r>
      <w:r>
        <w:rPr>
          <w:sz w:val="28"/>
          <w:szCs w:val="28"/>
        </w:rPr>
        <w:t>年</w:t>
      </w:r>
      <w:r>
        <w:rPr>
          <w:rFonts w:hint="default"/>
          <w:sz w:val="28"/>
          <w:szCs w:val="28"/>
        </w:rPr>
        <w:t>6</w:t>
      </w:r>
      <w:r>
        <w:rPr>
          <w:sz w:val="28"/>
          <w:szCs w:val="28"/>
        </w:rPr>
        <w:t>月</w:t>
      </w:r>
      <w:r>
        <w:rPr>
          <w:rFonts w:hint="default"/>
          <w:sz w:val="28"/>
          <w:szCs w:val="28"/>
        </w:rPr>
        <w:t>1</w:t>
      </w:r>
      <w:r>
        <w:rPr>
          <w:rFonts w:hint="eastAsia"/>
          <w:sz w:val="28"/>
          <w:szCs w:val="28"/>
          <w:lang w:val="en-US" w:eastAsia="zh-CN"/>
        </w:rPr>
        <w:t>5</w:t>
      </w:r>
      <w:r>
        <w:rPr>
          <w:sz w:val="28"/>
          <w:szCs w:val="28"/>
        </w:rPr>
        <w:t>日印发</w:t>
      </w:r>
      <w:bookmarkStart w:id="0" w:name="_GoBack"/>
      <w:bookmarkEnd w:id="0"/>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仿宋_GB2312"/>
        <w:sz w:val="28"/>
        <w:szCs w:val="28"/>
      </w:rPr>
    </w:pPr>
    <w:r>
      <w:rPr>
        <w:sz w:val="28"/>
      </w:rPr>
      <w:pict>
        <v:shape id="文本框 5" o:spid="_x0000_s2049" o:spt="202" type="#_x0000_t202" style="position:absolute;left:0pt;margin-left:364.5pt;margin-top:7.5pt;height:18.15pt;width:63.05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">
          <v:path arrowok="t"/>
          <v:fill on="f" focussize="0,0"/>
          <v:stroke on="f" joinstyle="miter"/>
          <v:imagedata o:title=""/>
          <o:lock v:ext="edit"/>
          <v:textbox inset="0mm,0mm,0mm,0mm" style="mso-fit-shape-to-text:t;">
            <w:txbxContent>
              <w:p>
                <w:pPr>
                  <w:pStyle w:val="5"/>
                  <w:wordWrap w:val="0"/>
                  <w:jc w:val="right"/>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rPr>
                  <w:t>6</w:t>
                </w:r>
                <w:r>
                  <w:rPr>
                    <w:rFonts w:hint="eastAsia" w:ascii="仿宋_GB2312"/>
                    <w:kern w:val="0"/>
                    <w:sz w:val="28"/>
                    <w:szCs w:val="28"/>
                  </w:rPr>
                  <w:fldChar w:fldCharType="end"/>
                </w:r>
                <w:r>
                  <w:rPr>
                    <w:rFonts w:hint="eastAsia" w:ascii="仿宋_GB2312"/>
                    <w:kern w:val="0"/>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4</w:t>
    </w:r>
    <w:r>
      <w:rPr>
        <w:rFonts w:hint="eastAsia" w:ascii="仿宋_GB2312"/>
        <w:sz w:val="28"/>
        <w:szCs w:val="28"/>
      </w:rPr>
      <w:fldChar w:fldCharType="end"/>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6BDE"/>
    <w:rsid w:val="00034946"/>
    <w:rsid w:val="00046744"/>
    <w:rsid w:val="00046DCD"/>
    <w:rsid w:val="000A7DFD"/>
    <w:rsid w:val="000E325E"/>
    <w:rsid w:val="000E6D38"/>
    <w:rsid w:val="001024C7"/>
    <w:rsid w:val="00123B9C"/>
    <w:rsid w:val="00131AD2"/>
    <w:rsid w:val="00154517"/>
    <w:rsid w:val="001551FA"/>
    <w:rsid w:val="002268DA"/>
    <w:rsid w:val="0023053E"/>
    <w:rsid w:val="002579E2"/>
    <w:rsid w:val="00281750"/>
    <w:rsid w:val="00297AFD"/>
    <w:rsid w:val="002B19C8"/>
    <w:rsid w:val="00307ADE"/>
    <w:rsid w:val="00317B19"/>
    <w:rsid w:val="00326BD4"/>
    <w:rsid w:val="00337790"/>
    <w:rsid w:val="003479BC"/>
    <w:rsid w:val="003527EE"/>
    <w:rsid w:val="003B4316"/>
    <w:rsid w:val="003F3A9F"/>
    <w:rsid w:val="00425EFB"/>
    <w:rsid w:val="004514EC"/>
    <w:rsid w:val="00475EF3"/>
    <w:rsid w:val="004C21F7"/>
    <w:rsid w:val="004F52BC"/>
    <w:rsid w:val="00503047"/>
    <w:rsid w:val="005330DE"/>
    <w:rsid w:val="00544ABA"/>
    <w:rsid w:val="00547DEC"/>
    <w:rsid w:val="00551B74"/>
    <w:rsid w:val="00561E46"/>
    <w:rsid w:val="00574966"/>
    <w:rsid w:val="005832F6"/>
    <w:rsid w:val="005A0EF4"/>
    <w:rsid w:val="005C1EF9"/>
    <w:rsid w:val="005F531A"/>
    <w:rsid w:val="0065161D"/>
    <w:rsid w:val="00671310"/>
    <w:rsid w:val="00697390"/>
    <w:rsid w:val="006A13E9"/>
    <w:rsid w:val="006C14B9"/>
    <w:rsid w:val="006D69B8"/>
    <w:rsid w:val="006D7837"/>
    <w:rsid w:val="006F4B4E"/>
    <w:rsid w:val="0070576E"/>
    <w:rsid w:val="00760B26"/>
    <w:rsid w:val="0076609C"/>
    <w:rsid w:val="007F26DF"/>
    <w:rsid w:val="00800E09"/>
    <w:rsid w:val="008178AA"/>
    <w:rsid w:val="0083302B"/>
    <w:rsid w:val="008627E6"/>
    <w:rsid w:val="00864A32"/>
    <w:rsid w:val="00891982"/>
    <w:rsid w:val="008D5E8C"/>
    <w:rsid w:val="008E1986"/>
    <w:rsid w:val="008F027C"/>
    <w:rsid w:val="00935F21"/>
    <w:rsid w:val="00937EBE"/>
    <w:rsid w:val="00966E02"/>
    <w:rsid w:val="00991FEE"/>
    <w:rsid w:val="0099483F"/>
    <w:rsid w:val="009A051B"/>
    <w:rsid w:val="009A474F"/>
    <w:rsid w:val="009D32CE"/>
    <w:rsid w:val="009E3770"/>
    <w:rsid w:val="009E5F9B"/>
    <w:rsid w:val="00A03104"/>
    <w:rsid w:val="00A4697E"/>
    <w:rsid w:val="00A56867"/>
    <w:rsid w:val="00A8495D"/>
    <w:rsid w:val="00A95CE8"/>
    <w:rsid w:val="00A97B8E"/>
    <w:rsid w:val="00AF32C1"/>
    <w:rsid w:val="00B304C5"/>
    <w:rsid w:val="00B3517F"/>
    <w:rsid w:val="00B45163"/>
    <w:rsid w:val="00B45C79"/>
    <w:rsid w:val="00B53818"/>
    <w:rsid w:val="00B57376"/>
    <w:rsid w:val="00B611DE"/>
    <w:rsid w:val="00B714FA"/>
    <w:rsid w:val="00B7557F"/>
    <w:rsid w:val="00BA5CB4"/>
    <w:rsid w:val="00BC58C6"/>
    <w:rsid w:val="00BD7E9D"/>
    <w:rsid w:val="00C21A9D"/>
    <w:rsid w:val="00C25B39"/>
    <w:rsid w:val="00C27F98"/>
    <w:rsid w:val="00C43A2D"/>
    <w:rsid w:val="00C81CA0"/>
    <w:rsid w:val="00C83EEA"/>
    <w:rsid w:val="00CA66F0"/>
    <w:rsid w:val="00CC2578"/>
    <w:rsid w:val="00CD6E36"/>
    <w:rsid w:val="00CE0D68"/>
    <w:rsid w:val="00D033F3"/>
    <w:rsid w:val="00D0530B"/>
    <w:rsid w:val="00D33762"/>
    <w:rsid w:val="00D51444"/>
    <w:rsid w:val="00D62111"/>
    <w:rsid w:val="00D71B85"/>
    <w:rsid w:val="00D873FC"/>
    <w:rsid w:val="00DA60A1"/>
    <w:rsid w:val="00DA7BD5"/>
    <w:rsid w:val="00DB0843"/>
    <w:rsid w:val="00DC1F30"/>
    <w:rsid w:val="00DF0327"/>
    <w:rsid w:val="00E35713"/>
    <w:rsid w:val="00E36172"/>
    <w:rsid w:val="00E57F41"/>
    <w:rsid w:val="00E73D6C"/>
    <w:rsid w:val="00E95952"/>
    <w:rsid w:val="00EC2B80"/>
    <w:rsid w:val="00EC4756"/>
    <w:rsid w:val="00ED7DA8"/>
    <w:rsid w:val="00F04781"/>
    <w:rsid w:val="00F265FD"/>
    <w:rsid w:val="00F3226C"/>
    <w:rsid w:val="00F3491A"/>
    <w:rsid w:val="00F77FF5"/>
    <w:rsid w:val="00FA6A0E"/>
    <w:rsid w:val="00FF1A9F"/>
    <w:rsid w:val="08811A5C"/>
    <w:rsid w:val="08D40187"/>
    <w:rsid w:val="0A4A2F73"/>
    <w:rsid w:val="0F2E7C5A"/>
    <w:rsid w:val="127D2317"/>
    <w:rsid w:val="1283358E"/>
    <w:rsid w:val="176D23D9"/>
    <w:rsid w:val="183464C7"/>
    <w:rsid w:val="1AF44BD8"/>
    <w:rsid w:val="1DA65F1E"/>
    <w:rsid w:val="1EDC241D"/>
    <w:rsid w:val="211667CB"/>
    <w:rsid w:val="239B50D7"/>
    <w:rsid w:val="275746DD"/>
    <w:rsid w:val="2BF4658D"/>
    <w:rsid w:val="31B5299E"/>
    <w:rsid w:val="32E10D6E"/>
    <w:rsid w:val="332F6138"/>
    <w:rsid w:val="342C2E72"/>
    <w:rsid w:val="35621FD3"/>
    <w:rsid w:val="3C9B5B83"/>
    <w:rsid w:val="44FC29CD"/>
    <w:rsid w:val="46022F6A"/>
    <w:rsid w:val="508D765E"/>
    <w:rsid w:val="55F90637"/>
    <w:rsid w:val="5C936C0D"/>
    <w:rsid w:val="5CD25C98"/>
    <w:rsid w:val="60182BAD"/>
    <w:rsid w:val="6105263C"/>
    <w:rsid w:val="62833D3F"/>
    <w:rsid w:val="65281682"/>
    <w:rsid w:val="68050B1D"/>
    <w:rsid w:val="6B4F5B4D"/>
    <w:rsid w:val="6D954932"/>
    <w:rsid w:val="6D955225"/>
    <w:rsid w:val="707A6D5C"/>
    <w:rsid w:val="734B05C2"/>
    <w:rsid w:val="7414378F"/>
    <w:rsid w:val="78165F38"/>
    <w:rsid w:val="7E24255E"/>
    <w:rsid w:val="7F1B5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3">
    <w:name w:val="Body Text"/>
    <w:basedOn w:val="1"/>
    <w:qFormat/>
    <w:uiPriority w:val="0"/>
    <w:pPr>
      <w:spacing w:after="120"/>
    </w:pPr>
    <w:rPr>
      <w:rFonts w:eastAsia="宋体"/>
    </w:rPr>
  </w:style>
  <w:style w:type="paragraph" w:styleId="4">
    <w:name w:val="Body Text Indent"/>
    <w:basedOn w:val="1"/>
    <w:link w:val="1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thickThinSmallGap" w:color="auto" w:sz="24" w:space="1"/>
      </w:pBdr>
      <w:tabs>
        <w:tab w:val="center" w:pos="4153"/>
        <w:tab w:val="right" w:pos="8306"/>
      </w:tabs>
      <w:snapToGrid w:val="0"/>
      <w:jc w:val="center"/>
    </w:pPr>
    <w:rPr>
      <w:sz w:val="24"/>
      <w:szCs w:val="18"/>
    </w:rPr>
  </w:style>
  <w:style w:type="character" w:styleId="9">
    <w:name w:val="page number"/>
    <w:basedOn w:val="8"/>
    <w:qFormat/>
    <w:uiPriority w:val="0"/>
  </w:style>
  <w:style w:type="paragraph" w:customStyle="1" w:styleId="10">
    <w:name w:val="表内文字"/>
    <w:basedOn w:val="1"/>
    <w:qFormat/>
    <w:uiPriority w:val="0"/>
    <w:pPr>
      <w:widowControl/>
      <w:adjustRightInd w:val="0"/>
      <w:snapToGrid w:val="0"/>
      <w:spacing w:line="240" w:lineRule="atLeast"/>
      <w:jc w:val="center"/>
    </w:pPr>
    <w:rPr>
      <w:rFonts w:eastAsia="宋体"/>
      <w:kern w:val="0"/>
      <w:sz w:val="21"/>
      <w:szCs w:val="20"/>
    </w:rPr>
  </w:style>
  <w:style w:type="paragraph" w:customStyle="1" w:styleId="11">
    <w:name w:val="9"/>
    <w:basedOn w:val="1"/>
    <w:qFormat/>
    <w:uiPriority w:val="0"/>
    <w:pPr>
      <w:spacing w:line="460" w:lineRule="exact"/>
      <w:ind w:firstLine="480" w:firstLineChars="200"/>
    </w:pPr>
    <w:rPr>
      <w:rFonts w:ascii="宋体" w:hAnsi="宋体" w:eastAsia="宋体"/>
      <w:bCs/>
      <w:sz w:val="24"/>
      <w:szCs w:val="24"/>
    </w:rPr>
  </w:style>
  <w:style w:type="character" w:customStyle="1" w:styleId="12">
    <w:name w:val="正文文本缩进 Char"/>
    <w:basedOn w:val="8"/>
    <w:link w:val="4"/>
    <w:qFormat/>
    <w:uiPriority w:val="0"/>
    <w:rPr>
      <w:rFonts w:eastAsia="仿宋_GB2312"/>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346</Words>
  <Characters>1976</Characters>
  <Lines>16</Lines>
  <Paragraphs>4</Paragraphs>
  <TotalTime>5</TotalTime>
  <ScaleCrop>false</ScaleCrop>
  <LinksUpToDate>false</LinksUpToDate>
  <CharactersWithSpaces>2318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2021-05-27T10:24:00Z</dcterms:created>
  <dc:creator>Administrator</dc:creator>
  <cp:lastModifiedBy>陌</cp:lastModifiedBy>
  <cp:lastPrinted>2021-06-16T10:30:08Z</cp:lastPrinted>
  <dcterms:modified xsi:type="dcterms:W3CDTF">2021-06-16T10:30:36Z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D5B78BBB4DCB4FECAE56CAA6C00BD87C</vt:lpwstr>
  </property>
</Properties>
</file>