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7"/>
        <w:rPr>
          <w:sz w:val="44"/>
          <w:szCs w:val="44"/>
        </w:rPr>
      </w:pPr>
    </w:p>
    <w:p>
      <w:pPr>
        <w:spacing w:line="560" w:lineRule="exact"/>
        <w:rPr>
          <w:sz w:val="44"/>
          <w:szCs w:val="44"/>
        </w:rPr>
      </w:pPr>
    </w:p>
    <w:p>
      <w:pPr>
        <w:spacing w:line="560" w:lineRule="exact"/>
        <w:rPr>
          <w:sz w:val="44"/>
          <w:szCs w:val="44"/>
        </w:rPr>
      </w:pPr>
    </w:p>
    <w:p>
      <w:pPr>
        <w:pStyle w:val="14"/>
        <w:rPr>
          <w:rFonts w:hint="default"/>
          <w:sz w:val="44"/>
          <w:szCs w:val="44"/>
        </w:rPr>
      </w:pPr>
    </w:p>
    <w:p>
      <w:pPr>
        <w:pStyle w:val="14"/>
        <w:rPr>
          <w:rFonts w:hint="default"/>
          <w:sz w:val="44"/>
          <w:szCs w:val="44"/>
        </w:rPr>
      </w:pPr>
    </w:p>
    <w:p>
      <w:pPr>
        <w:spacing w:line="560" w:lineRule="exact"/>
        <w:rPr>
          <w:sz w:val="44"/>
          <w:szCs w:val="44"/>
        </w:rPr>
      </w:pPr>
      <w:r>
        <w:rPr>
          <w:sz w:val="44"/>
          <w:szCs w:val="44"/>
        </w:rPr>
        <mc:AlternateContent>
          <mc:Choice Requires="wps">
            <w:drawing>
              <wp:anchor distT="0" distB="0" distL="114300" distR="114300" simplePos="0" relativeHeight="251659264" behindDoc="0" locked="0" layoutInCell="1" allowOverlap="1">
                <wp:simplePos x="0" y="0"/>
                <wp:positionH relativeFrom="column">
                  <wp:posOffset>1248410</wp:posOffset>
                </wp:positionH>
                <wp:positionV relativeFrom="paragraph">
                  <wp:posOffset>139700</wp:posOffset>
                </wp:positionV>
                <wp:extent cx="2948940" cy="501650"/>
                <wp:effectExtent l="4445" t="4445" r="18415" b="1206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auto"/>
                                <w:lang w:val="en-US" w:eastAsia="zh-CN"/>
                              </w:rPr>
                              <w:t>51</w:t>
                            </w:r>
                            <w:r>
                              <w:rPr>
                                <w:rFonts w:hint="eastAsia"/>
                              </w:rPr>
                              <w:t>号</w:t>
                            </w:r>
                          </w:p>
                        </w:txbxContent>
                      </wps:txbx>
                      <wps:bodyPr upright="1"/>
                    </wps:wsp>
                  </a:graphicData>
                </a:graphic>
              </wp:anchor>
            </w:drawing>
          </mc:Choice>
          <mc:Fallback>
            <w:pict>
              <v:shape id="_x0000_s1026" o:spid="_x0000_s1026" o:spt="202" type="#_x0000_t202" style="position:absolute;left:0pt;margin-left:98.3pt;margin-top:11pt;height:39.5pt;width:232.2pt;z-index:251659264;mso-width-relative:page;mso-height-relative:page;" fillcolor="#FFFFFF" filled="t" stroked="t" coordsize="21600,21600" o:gfxdata="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k8fy0wAAAAoBAAAPAAAAAAAAAAEAIAAAACIA&#10;AABkcnMvZG93bnJldi54bWxQSwECFAAUAAAACACHTuJAW//BpA4CAABEBAAADgAAAAAAAAABACAA&#10;AAAiAQAAZHJzL2Uyb0RvYy54bWxQSwUGAAAAAAYABgBZAQAAogU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auto"/>
                          <w:lang w:val="en-US" w:eastAsia="zh-CN"/>
                        </w:rPr>
                        <w:t>51</w:t>
                      </w:r>
                      <w:r>
                        <w:rPr>
                          <w:rFonts w:hint="eastAsia"/>
                        </w:rPr>
                        <w:t>号</w:t>
                      </w:r>
                    </w:p>
                  </w:txbxContent>
                </v:textbox>
              </v:shape>
            </w:pict>
          </mc:Fallback>
        </mc:AlternateContent>
      </w:r>
    </w:p>
    <w:p>
      <w:pPr>
        <w:spacing w:line="560" w:lineRule="exact"/>
        <w:jc w:val="both"/>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Cs/>
          <w:sz w:val="44"/>
          <w:szCs w:val="44"/>
        </w:rPr>
        <w:t>新疆生产建设兵团南疆大中型灌区骨干</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工程节水改造第一师塔里木灌区幸福农场骨干工程项目</w:t>
      </w:r>
      <w:r>
        <w:rPr>
          <w:rFonts w:hint="eastAsia" w:ascii="方正小标宋简体" w:hAnsi="方正小标宋简体" w:eastAsia="方正小标宋简体" w:cs="方正小标宋简体"/>
          <w:sz w:val="44"/>
          <w:szCs w:val="44"/>
        </w:rPr>
        <w:t>环境影响报告表的批复</w:t>
      </w:r>
    </w:p>
    <w:p>
      <w:pPr>
        <w:pStyle w:val="14"/>
        <w:spacing w:line="560" w:lineRule="exact"/>
        <w:rPr>
          <w:rFonts w:ascii="仿宋_GB2312" w:hAnsi="方正小标宋简体" w:eastAsia="仿宋_GB2312" w:cs="方正小标宋简体"/>
          <w:bCs/>
          <w:sz w:val="32"/>
          <w:szCs w:val="32"/>
        </w:rPr>
      </w:pPr>
    </w:p>
    <w:p>
      <w:pPr>
        <w:pStyle w:val="14"/>
        <w:keepNext w:val="0"/>
        <w:keepLines w:val="0"/>
        <w:pageBreakBefore w:val="0"/>
        <w:widowControl w:val="0"/>
        <w:kinsoku/>
        <w:wordWrap/>
        <w:overflowPunct/>
        <w:topLinePunct w:val="0"/>
        <w:bidi w:val="0"/>
        <w:spacing w:line="540" w:lineRule="exact"/>
        <w:textAlignment w:val="auto"/>
        <w:rPr>
          <w:rFonts w:hint="default" w:ascii="仿宋_GB2312" w:hAnsi="方正小标宋简体" w:eastAsia="仿宋_GB2312" w:cs="方正小标宋简体"/>
          <w:bCs/>
          <w:sz w:val="32"/>
          <w:szCs w:val="32"/>
        </w:rPr>
      </w:pPr>
      <w:r>
        <w:rPr>
          <w:rFonts w:ascii="仿宋_GB2312" w:hAnsi="方正小标宋简体" w:eastAsia="仿宋_GB2312" w:cs="方正小标宋简体"/>
          <w:bCs/>
          <w:sz w:val="32"/>
          <w:szCs w:val="32"/>
        </w:rPr>
        <w:t>第一师水利工程建设管理处 ：</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方正小标宋简体" w:cs="方正小标宋简体"/>
          <w:bCs/>
        </w:rPr>
      </w:pPr>
      <w:r>
        <w:rPr>
          <w:rFonts w:hint="eastAsia" w:ascii="仿宋_GB2312"/>
        </w:rPr>
        <w:t>你单位报送的《关于送审</w:t>
      </w:r>
      <w:r>
        <w:rPr>
          <w:rFonts w:hint="eastAsia" w:ascii="仿宋_GB2312" w:hAnsi="方正小标宋简体" w:cs="方正小标宋简体"/>
          <w:bCs/>
        </w:rPr>
        <w:t>新疆生产建设兵团南疆大中型灌区骨干工程节水改造第一师塔里木灌区幸福农场骨干工程项目</w:t>
      </w:r>
      <w:r>
        <w:rPr>
          <w:rFonts w:hint="eastAsia" w:ascii="仿宋_GB2312"/>
        </w:rPr>
        <w:t>环境影响报告表的请示》及《</w:t>
      </w:r>
      <w:r>
        <w:rPr>
          <w:rFonts w:hint="eastAsia" w:ascii="仿宋_GB2312" w:hAnsi="方正小标宋简体" w:cs="方正小标宋简体"/>
          <w:bCs/>
        </w:rPr>
        <w:t>新疆生产建设兵团南疆大中型灌区骨干工</w:t>
      </w:r>
    </w:p>
    <w:p>
      <w:pPr>
        <w:keepNext w:val="0"/>
        <w:keepLines w:val="0"/>
        <w:pageBreakBefore w:val="0"/>
        <w:widowControl w:val="0"/>
        <w:kinsoku/>
        <w:wordWrap/>
        <w:overflowPunct/>
        <w:topLinePunct w:val="0"/>
        <w:bidi w:val="0"/>
        <w:adjustRightInd w:val="0"/>
        <w:snapToGrid w:val="0"/>
        <w:spacing w:line="540" w:lineRule="exact"/>
        <w:textAlignment w:val="auto"/>
        <w:rPr>
          <w:rFonts w:ascii="仿宋_GB2312"/>
        </w:rPr>
      </w:pPr>
      <w:r>
        <w:rPr>
          <w:rFonts w:hint="eastAsia" w:ascii="仿宋_GB2312" w:hAnsi="方正小标宋简体" w:cs="方正小标宋简体"/>
          <w:bCs/>
        </w:rPr>
        <w:t>程节水改造第一师塔里木灌区幸福农场骨干工程项目</w:t>
      </w:r>
      <w:r>
        <w:rPr>
          <w:rFonts w:hint="eastAsia" w:ascii="仿宋_GB2312"/>
        </w:rPr>
        <w:t>环境影响报告表》（以下简称“报告表”）收悉。经专家审查和研究，现批复如下：</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宋体" w:cs="宋体"/>
          <w:kern w:val="0"/>
        </w:rPr>
      </w:pPr>
      <w:r>
        <w:rPr>
          <w:rFonts w:hint="eastAsia" w:ascii="仿宋_GB2312" w:hAnsi="仿宋_GB2312" w:cs="仿宋_GB2312"/>
        </w:rPr>
        <w:t>一、该项目位于第一师塔北灌区幸福农场灌区。该项目为渠道防护防渗改建，改造渠道均在原渠线上进行防护防渗改建</w:t>
      </w:r>
      <w:r>
        <w:rPr>
          <w:rFonts w:hint="eastAsia" w:ascii="仿宋_GB2312" w:hAnsi="宋体" w:cs="宋体"/>
          <w:kern w:val="0"/>
        </w:rPr>
        <w:t>，</w:t>
      </w:r>
      <w:r>
        <w:rPr>
          <w:rFonts w:hint="eastAsia" w:ascii="仿宋_GB2312" w:hAnsi="仿宋_GB2312" w:cs="仿宋_GB2312"/>
        </w:rPr>
        <w:t>主要建设内容包括：共改造渠道72条，总长度109.876km，设计流量0.15m</w:t>
      </w:r>
      <w:r>
        <w:rPr>
          <w:rFonts w:hint="eastAsia" w:ascii="仿宋_GB2312" w:hAnsi="仿宋_GB2312" w:cs="仿宋_GB2312"/>
          <w:vertAlign w:val="superscript"/>
        </w:rPr>
        <w:t>3</w:t>
      </w:r>
      <w:r>
        <w:rPr>
          <w:rFonts w:hint="eastAsia" w:ascii="仿宋_GB2312" w:hAnsi="仿宋_GB2312" w:cs="仿宋_GB2312"/>
        </w:rPr>
        <w:t>/s-0.8m</w:t>
      </w:r>
      <w:r>
        <w:rPr>
          <w:rFonts w:hint="eastAsia" w:ascii="仿宋_GB2312" w:hAnsi="仿宋_GB2312" w:cs="仿宋_GB2312"/>
          <w:vertAlign w:val="superscript"/>
        </w:rPr>
        <w:t>3</w:t>
      </w:r>
      <w:r>
        <w:rPr>
          <w:rFonts w:hint="eastAsia" w:ascii="仿宋_GB2312" w:hAnsi="仿宋_GB2312" w:cs="仿宋_GB2312"/>
        </w:rPr>
        <w:t>/s之间，改造配套渠系建筑物共计959座，其中闸枢纽162座，分水口668座，进水闸4座，农桥52座，交通桥12座，测水桥61座。该项目总投资13738.31万元，其中环保投资184万元，占总投资的1.34%。</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cs="仿宋_GB2312"/>
        </w:rPr>
      </w:pPr>
      <w:r>
        <w:rPr>
          <w:rFonts w:hint="eastAsia" w:ascii="仿宋_GB2312" w:hAnsi="仿宋_GB2312" w:cs="仿宋_GB2312"/>
        </w:rPr>
        <w:t>二</w:t>
      </w:r>
      <w:r>
        <w:rPr>
          <w:rFonts w:hint="eastAsia" w:ascii="仿宋_GB2312" w:hAnsi="仿宋_GB2312" w:cs="仿宋_GB2312"/>
          <w:color w:val="000000" w:themeColor="text1"/>
          <w14:textFill>
            <w14:solidFill>
              <w14:schemeClr w14:val="tx1"/>
            </w14:solidFill>
          </w14:textFill>
        </w:rPr>
        <w:t>、该项目属于</w:t>
      </w:r>
      <w:r>
        <w:rPr>
          <w:rFonts w:hint="eastAsia" w:ascii="仿宋_GB2312" w:hAnsi="仿宋_GB2312" w:cs="仿宋_GB2312"/>
          <w:color w:val="000000" w:themeColor="text1"/>
          <w:lang w:val="zh-CN"/>
          <w14:textFill>
            <w14:solidFill>
              <w14:schemeClr w14:val="tx1"/>
            </w14:solidFill>
          </w14:textFill>
        </w:rPr>
        <w:t>水利类灌区工程项目</w:t>
      </w:r>
      <w:r>
        <w:rPr>
          <w:rFonts w:hint="eastAsia" w:ascii="仿宋_GB2312" w:hAnsi="仿宋_GB2312" w:cs="仿宋_GB2312"/>
        </w:rPr>
        <w:t>，我局原则同意报告表的结论。项目经投资主管部门依法审批后，你单位须严格按照报告表所列建设项目的性质、规模、地点、环保措施要求实施项目建设。</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cs="仿宋_GB2312"/>
        </w:rPr>
      </w:pPr>
      <w:r>
        <w:rPr>
          <w:rFonts w:hint="eastAsia" w:ascii="仿宋_GB2312" w:hAnsi="仿宋_GB2312" w:cs="仿宋_GB2312"/>
        </w:rPr>
        <w:t>三、你单位运营中，应严格执行有关环境质量标准和污染物排放标准，认真、全面落实报告表提出的各项环保对策措施要求，确保污染物达标排放和各环境敏感点满足相应功能要求。重点做好以下工作：</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一）施工期应加强对施工人员、车辆运行管理，避免在大风、暴雨等气象条件下施工，防止水土流失。施工中尽可能缩短施工时间，提高工程施工效率，尽量减少对自然植被的破坏和减少裸地面积。对于施工破坏区，施工完毕后，要及时平整土地，防止土地沙化。施工产生的废弃物，集中收集合理处置。</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二）做好施工期大气污染防治措施。施工的废气主要为施工机械燃油废气、施工作业区开挖、填筑、水泥装卸产生的粉尘及汽车行驶过程中产生的尾气、扬尘等。在施工期间对施工场的建筑材料采取密闭储存、用防尘布苫盖。工地内堆置超过一周的弃料和建筑垃圾实施洒水抑尘，采取蓬布遮盖的方式防止扬尘污染。对工地裸露地面应覆盖防尘布或防尘网。</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（三）落实施工期废水处置措施。施工期间废水主要来自施工生产废水。生产废水主要来源于施工机械的清洗废水，施工期产生的废水主要污染物为悬浮物、SS等固体物质，不含有毒物质。</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四）落实施工期噪声污染防治措施。施工期选用低噪声、低振动施工机械、设备，合理安排施工进度和作业时段，合理安排施工作业时间，制定合理施工计划，禁止大风天气、夜间施工。进入施工现场的车辆禁止鸣笛。加强施工机械的维护保养，避免由于设备性能差而使机械噪声增大的现象发生。</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五）认真落实生态保护措施。项目建设中，应强化施工人员的环境保护意识，在整地、补植补造工程施工中尽量减少对原生植被的伤害。施工期结束后，所有临时占地必须进行恢复和退耕，荒地植被恢复不低于原有植被的占有率，建设方需采用播撒草种和沿线种植树木等措施以进行生态补偿，主体工程应该加强施工期水土保持管理。</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（六）按照“资源化、减量化、无害化”的处置原则，将施工中的弃土用于场地平整及周边低洼地段填方全部回用；施工期的生活垃圾通过垃圾桶集中收集后及时清运至当地生活垃圾填埋场处理。</w:t>
      </w:r>
    </w:p>
    <w:p>
      <w:pPr>
        <w:pStyle w:val="6"/>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七）运营期定期检查渠堤护坡安全，防止水土流失；定期巡查灌区土壤状况，防止次生盐渍化现象；加强渠道两侧的绿化美化工程和日常管理维护，恢复和改善渠堤沿线原有的生态功能;加强项目管理，确保各设施安全运行。</w:t>
      </w:r>
    </w:p>
    <w:p>
      <w:pPr>
        <w:pStyle w:val="14"/>
        <w:keepNext w:val="0"/>
        <w:keepLines w:val="0"/>
        <w:pageBreakBefore w:val="0"/>
        <w:widowControl w:val="0"/>
        <w:kinsoku/>
        <w:wordWrap/>
        <w:overflowPunct/>
        <w:topLinePunct w:val="0"/>
        <w:bidi w:val="0"/>
        <w:spacing w:line="540" w:lineRule="exact"/>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widowControl w:val="0"/>
        <w:kinsoku/>
        <w:wordWrap/>
        <w:overflowPunct/>
        <w:topLinePunct w:val="0"/>
        <w:bidi w:val="0"/>
        <w:adjustRightInd w:val="0"/>
        <w:snapToGrid w:val="0"/>
        <w:spacing w:line="540" w:lineRule="exact"/>
        <w:ind w:firstLine="630"/>
        <w:textAlignment w:val="auto"/>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cs="仿宋_GB2312"/>
        </w:rPr>
      </w:pPr>
      <w:r>
        <w:rPr>
          <w:rFonts w:hint="eastAsia" w:ascii="仿宋_GB2312" w:hAnsi="仿宋_GB2312" w:cs="仿宋_GB2312"/>
        </w:rPr>
        <w:t>七、第一师水利工程建设管理处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2"/>
        <w:rPr>
          <w:rFonts w:hint="eastAsia" w:ascii="仿宋_GB2312" w:hAnsi="仿宋_GB2312" w:cs="仿宋_GB2312"/>
        </w:rPr>
      </w:pPr>
    </w:p>
    <w:p>
      <w:pPr>
        <w:rPr>
          <w:rFonts w:hint="default"/>
        </w:rPr>
      </w:pPr>
    </w:p>
    <w:p>
      <w:pPr>
        <w:pStyle w:val="14"/>
        <w:adjustRightInd w:val="0"/>
        <w:snapToGrid w:val="0"/>
        <w:spacing w:line="560" w:lineRule="exact"/>
        <w:ind w:firstLine="4800" w:firstLineChars="150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760" w:firstLineChars="1800"/>
      </w:pPr>
      <w:r>
        <w:rPr>
          <w:rFonts w:hint="eastAsia" w:ascii="仿宋_GB2312" w:hAnsi="仿宋_GB2312" w:cs="仿宋_GB2312"/>
          <w:kern w:val="0"/>
        </w:rPr>
        <w:t>2021年</w:t>
      </w:r>
      <w:r>
        <w:rPr>
          <w:rFonts w:hint="eastAsia" w:ascii="仿宋_GB2312" w:hAnsi="仿宋_GB2312" w:cs="仿宋_GB2312"/>
          <w:kern w:val="0"/>
          <w:lang w:val="en-US" w:eastAsia="zh-CN"/>
        </w:rPr>
        <w:t>6</w:t>
      </w:r>
      <w:r>
        <w:rPr>
          <w:rFonts w:hint="eastAsia" w:ascii="仿宋_GB2312" w:hAnsi="仿宋_GB2312" w:cs="仿宋_GB2312"/>
          <w:kern w:val="0"/>
        </w:rPr>
        <w:t>月</w:t>
      </w:r>
      <w:r>
        <w:rPr>
          <w:rFonts w:hint="eastAsia" w:ascii="仿宋_GB2312" w:hAnsi="仿宋_GB2312" w:cs="仿宋_GB2312"/>
          <w:kern w:val="0"/>
          <w:lang w:val="en-US" w:eastAsia="zh-CN"/>
        </w:rPr>
        <w:t>15</w:t>
      </w:r>
      <w:r>
        <w:rPr>
          <w:rFonts w:hint="eastAsia" w:ascii="仿宋_GB2312" w:hAnsi="仿宋_GB2312" w:cs="仿宋_GB2312"/>
          <w:kern w:val="0"/>
        </w:rPr>
        <w:t>日</w:t>
      </w:r>
    </w:p>
    <w:p/>
    <w:p>
      <w:pPr>
        <w:pStyle w:val="2"/>
      </w:pPr>
    </w:p>
    <w:p>
      <w:pPr>
        <w:topLinePunct/>
        <w:adjustRightInd w:val="0"/>
        <w:snapToGrid w:val="0"/>
        <w:spacing w:line="520" w:lineRule="exact"/>
        <w:ind w:firstLine="280" w:firstLineChars="100"/>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44450</wp:posOffset>
                </wp:positionV>
                <wp:extent cx="5571490" cy="10160"/>
                <wp:effectExtent l="0" t="4445" r="6350" b="8255"/>
                <wp:wrapNone/>
                <wp:docPr id="2" name="直线 12"/>
                <wp:cNvGraphicFramePr/>
                <a:graphic xmlns:a="http://schemas.openxmlformats.org/drawingml/2006/main">
                  <a:graphicData uri="http://schemas.microsoft.com/office/word/2010/wordprocessingShape">
                    <wps:wsp>
                      <wps:cNvCnPr/>
                      <wps:spPr>
                        <a:xfrm>
                          <a:off x="0" y="0"/>
                          <a:ext cx="5571490"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2.25pt;margin-top:3.5pt;height:0.8pt;width:438.7pt;z-index:251660288;mso-width-relative:page;mso-height-relative:page;" filled="f" stroked="t" coordsize="21600,21600" o:gfxdata="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4ETCbUAAAABQEA&#10;AA8AAAAAAAAAAQAgAAAAIgAAAGRycy9kb3ducmV2LnhtbFBLAQIUABQAAAAIAIdO4kCeUMrP5QEA&#10;ANQDAAAOAAAAAAAAAAEAIAAAACMBAABkcnMvZTJvRG9jLnhtbFBLBQYAAAAABgAGAFkBAAB6BQAA&#10;AAA=&#10;">
                <v:fill on="f" focussize="0,0"/>
                <v:stroke color="#000000" joinstyle="round"/>
                <v:imagedata o:title=""/>
                <o:lock v:ext="edit" aspectratio="f"/>
              </v:line>
            </w:pict>
          </mc:Fallback>
        </mc:AlternateContent>
      </w:r>
      <w:r>
        <w:rPr>
          <w:rFonts w:hint="eastAsia" w:ascii="仿宋_GB2312" w:hAnsi="仿宋_GB2312" w:cs="仿宋_GB2312"/>
          <w:sz w:val="28"/>
          <w:szCs w:val="28"/>
        </w:rPr>
        <w:t>抄送：师市相关领导，发改委、</w:t>
      </w:r>
      <w:r>
        <w:rPr>
          <w:rFonts w:hint="eastAsia" w:ascii="仿宋_GB2312" w:hAnsi="仿宋_GB2312" w:cs="仿宋_GB2312"/>
          <w:sz w:val="28"/>
          <w:szCs w:val="28"/>
          <w:lang w:val="en-US" w:eastAsia="zh-CN"/>
        </w:rPr>
        <w:t>自然资源和规划局、水利局</w:t>
      </w:r>
      <w:r>
        <w:rPr>
          <w:rFonts w:hint="eastAsia" w:ascii="仿宋_GB2312" w:hAnsi="仿宋_GB2312" w:cs="仿宋_GB2312"/>
          <w:sz w:val="28"/>
          <w:szCs w:val="28"/>
        </w:rPr>
        <w:t>、生态</w:t>
      </w:r>
    </w:p>
    <w:p>
      <w:pPr>
        <w:topLinePunct/>
        <w:adjustRightInd w:val="0"/>
        <w:snapToGrid w:val="0"/>
        <w:spacing w:line="520" w:lineRule="exact"/>
        <w:rPr>
          <w:rFonts w:ascii="仿宋_GB2312" w:hAnsi="仿宋_GB2312" w:cs="仿宋_GB2312"/>
          <w:sz w:val="28"/>
          <w:szCs w:val="28"/>
        </w:rPr>
      </w:pPr>
      <w:r>
        <w:rPr>
          <w:rFonts w:hint="eastAsia" w:ascii="仿宋_GB2312" w:hAnsi="仿宋_GB2312" w:cs="仿宋_GB2312"/>
          <w:sz w:val="28"/>
          <w:szCs w:val="28"/>
        </w:rPr>
        <w:t>环境保护综合行政执法支队，新疆创禹水利环境科技有限公司。</w:t>
      </w:r>
    </w:p>
    <w:p>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308610</wp:posOffset>
                </wp:positionV>
                <wp:extent cx="5542915" cy="10160"/>
                <wp:effectExtent l="0" t="4445" r="4445" b="8255"/>
                <wp:wrapNone/>
                <wp:docPr id="4" name="直线 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25pt;margin-top:24.3pt;height:0.8pt;width:436.45pt;z-index:251662336;mso-width-relative:page;mso-height-relative:page;" filled="f" stroked="t" coordsize="21600,21600" o:gfxdata="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60/qtYAAAAH&#10;AQAADwAAAAAAAAABACAAAAAiAAAAZHJzL2Rvd25yZXYueG1sUEsBAhQAFAAAAAgAh07iQMydcnbl&#10;AQAA0wMAAA4AAAAAAAAAAQAgAAAAJQEAAGRycy9lMm9Eb2MueG1sUEsFBgAAAAAGAAYAWQEAAHwF&#10;AAAAAA==&#10;">
                <v:fill on="f" focussize="0,0"/>
                <v:stroke color="#000000" joinstyle="round"/>
                <v:imagedata o:title=""/>
                <o:lock v:ext="edit" aspectratio="f"/>
              </v:line>
            </w:pict>
          </mc:Fallback>
        </mc:AlternateContent>
      </w:r>
      <w:r>
        <w:rPr>
          <w:rFonts w:ascii="仿宋_GB2312" w:hAnsi="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5542915" cy="10160"/>
                <wp:effectExtent l="0" t="4445" r="4445" b="8255"/>
                <wp:wrapNone/>
                <wp:docPr id="3" name="直线 1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0pt;margin-top:0.75pt;height:0.8pt;width:436.45pt;z-index:251661312;mso-width-relative:page;mso-height-relative:page;" filled="f" stroked="t" coordsize="21600,21600" o:gfxdata="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BaWpNMAAAAEAQAA&#10;DwAAAAAAAAABACAAAAAiAAAAZHJzL2Rvd25yZXYueG1sUEsBAhQAFAAAAAgAh07iQCrbKmzlAQAA&#10;1AMAAA4AAAAAAAAAAQAgAAAAIgEAAGRycy9lMm9Eb2MueG1sUEsFBgAAAAAGAAYAWQEAAHkFAAAA&#10;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2021年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15</w:t>
      </w:r>
      <w:bookmarkStart w:id="0" w:name="_GoBack"/>
      <w:bookmarkEnd w:id="0"/>
      <w:r>
        <w:rPr>
          <w:rFonts w:hint="eastAsia" w:ascii="仿宋_GB2312" w:hAnsi="仿宋_GB2312" w:cs="仿宋_GB2312"/>
          <w:sz w:val="28"/>
          <w:szCs w:val="28"/>
        </w:rPr>
        <w:t>日印发</w:t>
      </w:r>
    </w:p>
    <w:sectPr>
      <w:footerReference r:id="rId3" w:type="default"/>
      <w:pgSz w:w="11906" w:h="16838"/>
      <w:pgMar w:top="1588" w:right="1247" w:bottom="1474"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numPr>
        <w:ilvl w:val="0"/>
        <w:numId w:val="1"/>
      </w:numPr>
      <w:jc w:val="right"/>
    </w:pPr>
    <w:sdt>
      <w:sdtPr>
        <w:id w:val="-1615189655"/>
      </w:sdtPr>
      <w:sdtContent>
        <w:r>
          <w:fldChar w:fldCharType="begin"/>
        </w:r>
        <w:r>
          <w:instrText xml:space="preserve"> PAGE   \* MERGEFORMAT </w:instrText>
        </w:r>
        <w:r>
          <w:fldChar w:fldCharType="separate"/>
        </w:r>
        <w:r>
          <w:rPr>
            <w:lang w:val="zh-CN"/>
          </w:rPr>
          <w:t>2</w:t>
        </w:r>
        <w:r>
          <w:rPr>
            <w:lang w:val="zh-CN"/>
          </w:rPr>
          <w:fldChar w:fldCharType="end"/>
        </w:r>
      </w:sdtContent>
    </w:sdt>
    <w:r>
      <w:rPr>
        <w:rFonts w:hint="eastAsia"/>
      </w:rPr>
      <w:t xml:space="preserve"> —</w: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669C5"/>
    <w:multiLevelType w:val="multilevel"/>
    <w:tmpl w:val="607669C5"/>
    <w:lvl w:ilvl="0" w:tentative="0">
      <w:start w:val="7"/>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1DE"/>
    <w:rsid w:val="00066127"/>
    <w:rsid w:val="0007242F"/>
    <w:rsid w:val="000C7195"/>
    <w:rsid w:val="00172A27"/>
    <w:rsid w:val="001A1309"/>
    <w:rsid w:val="001A2C18"/>
    <w:rsid w:val="002C58F7"/>
    <w:rsid w:val="0038620A"/>
    <w:rsid w:val="003A608D"/>
    <w:rsid w:val="0041367A"/>
    <w:rsid w:val="00467CF0"/>
    <w:rsid w:val="004D6811"/>
    <w:rsid w:val="00513606"/>
    <w:rsid w:val="00566CEB"/>
    <w:rsid w:val="005A6EF5"/>
    <w:rsid w:val="005D5CD8"/>
    <w:rsid w:val="005E0BCD"/>
    <w:rsid w:val="005F5AF0"/>
    <w:rsid w:val="00645579"/>
    <w:rsid w:val="006833FC"/>
    <w:rsid w:val="00684050"/>
    <w:rsid w:val="00694538"/>
    <w:rsid w:val="00744EF0"/>
    <w:rsid w:val="00782BF3"/>
    <w:rsid w:val="007C0B2B"/>
    <w:rsid w:val="007F6352"/>
    <w:rsid w:val="008A0B24"/>
    <w:rsid w:val="009678C1"/>
    <w:rsid w:val="0097786E"/>
    <w:rsid w:val="009B01C1"/>
    <w:rsid w:val="00A034D6"/>
    <w:rsid w:val="00A153A1"/>
    <w:rsid w:val="00A7360E"/>
    <w:rsid w:val="00A75906"/>
    <w:rsid w:val="00A900C6"/>
    <w:rsid w:val="00B17589"/>
    <w:rsid w:val="00B4375F"/>
    <w:rsid w:val="00BD244D"/>
    <w:rsid w:val="00C2108C"/>
    <w:rsid w:val="00CA7DF6"/>
    <w:rsid w:val="00CD581C"/>
    <w:rsid w:val="00CE3498"/>
    <w:rsid w:val="00D20600"/>
    <w:rsid w:val="00D41E68"/>
    <w:rsid w:val="00D61783"/>
    <w:rsid w:val="00D732B2"/>
    <w:rsid w:val="00DB6B87"/>
    <w:rsid w:val="00DF1AB1"/>
    <w:rsid w:val="00E71CC9"/>
    <w:rsid w:val="00E76082"/>
    <w:rsid w:val="00E97E35"/>
    <w:rsid w:val="00EE3280"/>
    <w:rsid w:val="00F8041C"/>
    <w:rsid w:val="00F80817"/>
    <w:rsid w:val="00FA5618"/>
    <w:rsid w:val="00FE4ACD"/>
    <w:rsid w:val="00FE4F45"/>
    <w:rsid w:val="00FF7E42"/>
    <w:rsid w:val="03A178BF"/>
    <w:rsid w:val="0AFA75F7"/>
    <w:rsid w:val="269101DA"/>
    <w:rsid w:val="29750D5B"/>
    <w:rsid w:val="42172F22"/>
    <w:rsid w:val="4794710B"/>
    <w:rsid w:val="57481664"/>
    <w:rsid w:val="5964206B"/>
    <w:rsid w:val="5BA075BB"/>
    <w:rsid w:val="5F784AF5"/>
    <w:rsid w:val="649639EF"/>
    <w:rsid w:val="701A345F"/>
    <w:rsid w:val="70A7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2"/>
    <w:basedOn w:val="1"/>
    <w:next w:val="1"/>
    <w:link w:val="17"/>
    <w:qFormat/>
    <w:uiPriority w:val="0"/>
    <w:pPr>
      <w:keepNext/>
      <w:keepLines/>
      <w:spacing w:line="416" w:lineRule="auto"/>
      <w:outlineLvl w:val="1"/>
    </w:pPr>
    <w:rPr>
      <w:rFonts w:ascii="Arial" w:hAnsi="Arial" w:eastAsia="黑体"/>
      <w:b/>
      <w:bCs/>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semiHidden/>
    <w:qFormat/>
    <w:uiPriority w:val="0"/>
    <w:pPr>
      <w:spacing w:after="120"/>
      <w:ind w:left="420" w:leftChars="200"/>
    </w:pPr>
  </w:style>
  <w:style w:type="paragraph" w:styleId="6">
    <w:name w:val="Normal Indent"/>
    <w:basedOn w:val="1"/>
    <w:qFormat/>
    <w:uiPriority w:val="0"/>
    <w:pPr>
      <w:spacing w:line="600" w:lineRule="exact"/>
      <w:ind w:firstLine="420"/>
    </w:pPr>
    <w:rPr>
      <w:rFonts w:ascii="宋体" w:hAnsi="宋体" w:eastAsia="宋体" w:cs="宋体"/>
    </w:rPr>
  </w:style>
  <w:style w:type="paragraph" w:styleId="7">
    <w:name w:val="Body Text"/>
    <w:basedOn w:val="1"/>
    <w:link w:val="15"/>
    <w:qFormat/>
    <w:uiPriority w:val="0"/>
    <w:pPr>
      <w:spacing w:after="120"/>
    </w:pPr>
    <w:rPr>
      <w:rFonts w:eastAsia="宋体"/>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basedOn w:val="1"/>
    <w:qFormat/>
    <w:uiPriority w:val="0"/>
    <w:pPr>
      <w:autoSpaceDE w:val="0"/>
      <w:autoSpaceDN w:val="0"/>
      <w:jc w:val="left"/>
    </w:pPr>
    <w:rPr>
      <w:rFonts w:hint="eastAsia" w:ascii="宋体" w:eastAsia="宋体"/>
      <w:color w:val="000000"/>
      <w:kern w:val="0"/>
      <w:sz w:val="24"/>
      <w:szCs w:val="24"/>
    </w:rPr>
  </w:style>
  <w:style w:type="character" w:customStyle="1" w:styleId="15">
    <w:name w:val="正文文本 Char"/>
    <w:basedOn w:val="11"/>
    <w:link w:val="7"/>
    <w:qFormat/>
    <w:uiPriority w:val="0"/>
    <w:rPr>
      <w:rFonts w:ascii="Times New Roman" w:hAnsi="Times New Roman" w:eastAsia="宋体" w:cs="Times New Roman"/>
      <w:sz w:val="32"/>
      <w:szCs w:val="32"/>
    </w:rPr>
  </w:style>
  <w:style w:type="paragraph" w:styleId="16">
    <w:name w:val="List Paragraph"/>
    <w:basedOn w:val="1"/>
    <w:qFormat/>
    <w:uiPriority w:val="34"/>
    <w:pPr>
      <w:ind w:firstLine="420" w:firstLineChars="200"/>
    </w:pPr>
  </w:style>
  <w:style w:type="character" w:customStyle="1" w:styleId="17">
    <w:name w:val="标题 2 Char"/>
    <w:basedOn w:val="11"/>
    <w:link w:val="5"/>
    <w:qFormat/>
    <w:uiPriority w:val="0"/>
    <w:rPr>
      <w:rFonts w:ascii="Arial" w:hAnsi="Arial" w:eastAsia="黑体" w:cs="Times New Roman"/>
      <w:b/>
      <w:bCs/>
      <w:sz w:val="32"/>
      <w:szCs w:val="32"/>
    </w:rPr>
  </w:style>
  <w:style w:type="character" w:customStyle="1" w:styleId="18">
    <w:name w:val="fontstyle01"/>
    <w:basedOn w:val="11"/>
    <w:qFormat/>
    <w:uiPriority w:val="0"/>
    <w:rPr>
      <w:rFonts w:hint="eastAsia" w:ascii="宋体" w:hAnsi="宋体" w:eastAsia="宋体"/>
      <w:color w:val="000000"/>
      <w:sz w:val="24"/>
      <w:szCs w:val="24"/>
    </w:rPr>
  </w:style>
  <w:style w:type="character" w:customStyle="1" w:styleId="19">
    <w:name w:val="fontstyle21"/>
    <w:basedOn w:val="11"/>
    <w:qFormat/>
    <w:uiPriority w:val="0"/>
    <w:rPr>
      <w:rFonts w:hint="default" w:ascii="TimesNewRomanPSMT" w:hAnsi="TimesNewRomanPSMT"/>
      <w:color w:val="000000"/>
      <w:sz w:val="24"/>
      <w:szCs w:val="24"/>
    </w:rPr>
  </w:style>
  <w:style w:type="paragraph" w:customStyle="1" w:styleId="20">
    <w:name w:val="正文LLLLLLL"/>
    <w:basedOn w:val="1"/>
    <w:qFormat/>
    <w:uiPriority w:val="0"/>
    <w:pPr>
      <w:spacing w:line="520" w:lineRule="exact"/>
      <w:ind w:firstLine="578" w:firstLineChars="200"/>
    </w:pPr>
    <w:rPr>
      <w:rFonts w:eastAsia="宋体"/>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06312-ECDD-47F5-8639-406044CB7B73}">
  <ds:schemaRefs/>
</ds:datastoreItem>
</file>

<file path=docProps/app.xml><?xml version="1.0" encoding="utf-8"?>
<Properties xmlns="http://schemas.openxmlformats.org/officeDocument/2006/extended-properties" xmlns:vt="http://schemas.openxmlformats.org/officeDocument/2006/docPropsVTypes">
  <Template>Normal.dotm</Template>
  <Company>HkUser.com</Company>
  <Pages>5</Pages>
  <Words>327</Words>
  <Characters>1865</Characters>
  <Lines>15</Lines>
  <Paragraphs>4</Paragraphs>
  <TotalTime>81</TotalTime>
  <ScaleCrop>false</ScaleCrop>
  <LinksUpToDate>false</LinksUpToDate>
  <CharactersWithSpaces>2188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2021-02-01T03:06:00Z</dcterms:created>
  <dc:creator>Lenovo</dc:creator>
  <cp:lastModifiedBy>陌</cp:lastModifiedBy>
  <cp:lastPrinted>2021-06-16T09:57:17Z</cp:lastPrinted>
  <dcterms:modified xsi:type="dcterms:W3CDTF">2021-06-16T10:08:07Z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FB2DA030E34B415BA02FDDFFB8F0472C</vt:lpwstr>
  </property>
</Properties>
</file>