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44"/>
          <w:szCs w:val="44"/>
        </w:rPr>
      </w:pPr>
    </w:p>
    <w:p>
      <w:pPr>
        <w:spacing w:line="560" w:lineRule="exact"/>
        <w:rPr>
          <w:rFonts w:eastAsia="黑体"/>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1266190</wp:posOffset>
                </wp:positionH>
                <wp:positionV relativeFrom="paragraph">
                  <wp:posOffset>26670</wp:posOffset>
                </wp:positionV>
                <wp:extent cx="2948940" cy="501650"/>
                <wp:effectExtent l="4445" t="4445" r="18415" b="1206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0000FF"/>
                                <w:lang w:val="en-US" w:eastAsia="zh-CN"/>
                              </w:rPr>
                              <w:t>46</w:t>
                            </w:r>
                            <w:r>
                              <w:rPr>
                                <w:rFonts w:hint="eastAsia"/>
                              </w:rPr>
                              <w:t>号</w:t>
                            </w:r>
                          </w:p>
                        </w:txbxContent>
                      </wps:txbx>
                      <wps:bodyPr upright="1"/>
                    </wps:wsp>
                  </a:graphicData>
                </a:graphic>
              </wp:anchor>
            </w:drawing>
          </mc:Choice>
          <mc:Fallback>
            <w:pict>
              <v:shape id="_x0000_s1026" o:spid="_x0000_s1026" o:spt="202" type="#_x0000_t202" style="position:absolute;left:0pt;margin-left:99.7pt;margin-top:2.1pt;height:39.5pt;width:232.2pt;z-index:251660288;mso-width-relative:page;mso-height-relative:page;" fillcolor="#FFFFFF" filled="t" stroked="t" coordsize="21600,21600" o:gfxdata="UEsDBAoAAAAAAIdO4kAAAAAAAAAAAAAAAAAEAAAAZHJzL1BLAwQUAAAACACHTuJAIkvYhNYAAAAI&#10;AQAADwAAAGRycy9kb3ducmV2LnhtbE2PwU7DMBBE70j8g7VIXBC161ZRG+JUqAJxbuHCzY23SUS8&#10;TmK3afl6lhMcRzOaeVNsLr4TZxxjG8jAfKZAIFXBtVQb+Hh/fVyBiMmSs10gNHDFCJvy9qawuQsT&#10;7fC8T7XgEoq5NdCk1OdSxqpBb+Ms9EjsHcPobWI51tKNduJy30mtVCa9bYkXGtvjtsHqa3/yBsL0&#10;cvUBB6UfPr/92/Z52B31YMz93Vw9gUh4SX9h+MVndCiZ6RBO5KLoWK/XS44aWGoQ7GfZgq8cDKwW&#10;GmRZyP8Hyh9QSwMEFAAAAAgAh07iQFv/waQOAgAARAQAAA4AAABkcnMvZTJvRG9jLnhtbK1TzY7T&#10;MBC+I/EOlu80bbVdbaOmK0EpFwRICw/gOpPEkv/kcZv0BeANOHHhznP1ORg7pewulx7IwRl7xt/M&#10;9814dT8YzQ4QUDlb8dlkyhlY6Wpl24p/+bx9dccZRmFroZ2Fih8B+f365YtV70uYu87pGgIjEItl&#10;7yvexejLokDZgRE4cR4sORsXjIi0DW1RB9ETutHFfDq9LXoXah+cBEQ63YxOfkYM1wC6plESNk7u&#10;Ddg4ogbQIhIl7JRHvs7VNg3I+LFpECLTFSemMa+UhOxdWov1SpRtEL5T8lyCuKaEZ5yMUJaSXqA2&#10;Igq2D+ofKKNkcOiaOJHOFCORrAixmE2fafPQCQ+ZC0mN/iI6/j9Y+eHwKTBV0yRwZoWhhp++fzv9&#10;+HX6+ZXNkjy9x5KiHjzFxeG1G1Lo+RzpMLEemmDSn/gw8pO4x4u4MEQm6XC+vLlb3pBLkm8xnd0u&#10;svrF39s+YHwHzrBkVDxQ87Km4vAeI2Wk0D8hKRk6reqt0jpvQrt7owM7CGr0Nn+pSLryJExb1ld8&#10;uZgvqA5B09vQ1JBpPCmAts35ntzA64BTYRuB3VhARhhny6gIgSoRZQeifmtrFo+eVLb0uHgqxkDN&#10;mQZ6i8nKkVEofU0ksdM2QUOe9LNKqWFjY5IVh91AoMncufpITdz7oNqOBM5tLJKHhitrdX4IaXof&#10;78l+/Pj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S9iE1gAAAAgBAAAPAAAAAAAAAAEAIAAA&#10;ACIAAABkcnMvZG93bnJldi54bWxQSwECFAAUAAAACACHTuJAW//BpA4CAABEBAAADgAAAAAAAAAB&#10;ACAAAAAlAQAAZHJzL2Uyb0RvYy54bWxQSwUGAAAAAAYABgBZAQAApQU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0000FF"/>
                          <w:lang w:val="en-US" w:eastAsia="zh-CN"/>
                        </w:rPr>
                        <w:t>46</w:t>
                      </w:r>
                      <w:r>
                        <w:rPr>
                          <w:rFonts w:hint="eastAsia"/>
                        </w:rPr>
                        <w:t>号</w:t>
                      </w:r>
                    </w:p>
                  </w:txbxContent>
                </v:textbox>
              </v:shape>
            </w:pict>
          </mc:Fallback>
        </mc:AlternateContent>
      </w:r>
    </w:p>
    <w:p>
      <w:pPr>
        <w:spacing w:line="560" w:lineRule="exact"/>
        <w:jc w:val="cente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关于第一师十一团（花桥镇）城镇基础设施</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集中供热建设项目环境影响</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报告表的批复</w:t>
      </w:r>
    </w:p>
    <w:p>
      <w:pPr>
        <w:adjustRightInd w:val="0"/>
        <w:snapToGrid w:val="0"/>
        <w:spacing w:line="560" w:lineRule="exact"/>
        <w:jc w:val="center"/>
      </w:pPr>
    </w:p>
    <w:p>
      <w:pPr>
        <w:adjustRightInd w:val="0"/>
        <w:snapToGrid w:val="0"/>
        <w:spacing w:line="560" w:lineRule="exact"/>
        <w:rPr>
          <w:rFonts w:ascii="仿宋_GB2312" w:hAnsi="仿宋_GB2312" w:cs="仿宋_GB2312"/>
        </w:rPr>
      </w:pPr>
      <w:r>
        <w:rPr>
          <w:rFonts w:hint="eastAsia" w:ascii="仿宋_GB2312" w:hAnsi="仿宋_GB2312" w:cs="仿宋_GB2312"/>
        </w:rPr>
        <w:t>十一团城镇管理服务中心：</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你单位报送的《关于申请审批</w:t>
      </w:r>
      <w:r>
        <w:rPr>
          <w:rFonts w:hint="eastAsia" w:ascii="仿宋_GB2312" w:hAnsi="方正小标宋简体" w:cs="方正小标宋简体"/>
        </w:rPr>
        <w:t>第一师十一团（花桥镇）城镇基础设施集中供热建设项目</w:t>
      </w:r>
      <w:r>
        <w:rPr>
          <w:rFonts w:hint="eastAsia" w:ascii="仿宋_GB2312" w:hAnsi="仿宋_GB2312" w:cs="仿宋_GB2312"/>
        </w:rPr>
        <w:t>环境影响报告表的请示》及《</w:t>
      </w:r>
      <w:r>
        <w:rPr>
          <w:rFonts w:hint="eastAsia" w:ascii="仿宋_GB2312" w:hAnsi="方正小标宋简体" w:cs="方正小标宋简体"/>
        </w:rPr>
        <w:t>第一师十一团（花桥镇）城镇基础设施集中供热建设项目</w:t>
      </w:r>
      <w:r>
        <w:rPr>
          <w:rFonts w:hint="eastAsia" w:ascii="仿宋_GB2312" w:hAnsi="仿宋_GB2312" w:cs="仿宋_GB2312"/>
        </w:rPr>
        <w:t>环境影响报告表》（以下简称报告表）收悉。经专家审查和研究，现批复如下：</w:t>
      </w:r>
    </w:p>
    <w:p>
      <w:pPr>
        <w:numPr>
          <w:ilvl w:val="0"/>
          <w:numId w:val="1"/>
        </w:numPr>
        <w:spacing w:line="560" w:lineRule="exact"/>
        <w:ind w:firstLine="640" w:firstLineChars="200"/>
        <w:rPr>
          <w:rFonts w:ascii="仿宋_GB2312" w:hAnsi="仿宋_GB2312" w:cs="仿宋_GB2312"/>
        </w:rPr>
      </w:pPr>
      <w:r>
        <w:rPr>
          <w:rFonts w:hint="eastAsia" w:ascii="仿宋_GB2312" w:hAnsi="仿宋_GB2312" w:cs="仿宋_GB2312"/>
        </w:rPr>
        <w:t>该项目位于新疆生产建设兵团第一师阿拉尔市十一团团部（花桥镇），厂址中心地理坐标为东经：80°44′5.250″、北纬：43°48′12.150″，该项目区北侧为养老院及十一团医院，</w:t>
      </w:r>
      <w:r>
        <w:rPr>
          <w:rFonts w:hint="eastAsia" w:ascii="仿宋_GB2312" w:hAnsi="仿宋_GB2312" w:cs="仿宋_GB2312"/>
          <w:highlight w:val="none"/>
        </w:rPr>
        <w:t>南侧、西侧为果林，东侧为十一团中学。该项目总占地面积399.9m</w:t>
      </w:r>
      <w:r>
        <w:rPr>
          <w:rFonts w:hint="eastAsia" w:ascii="仿宋_GB2312" w:hAnsi="仿宋_GB2312" w:cs="仿宋_GB2312"/>
          <w:vertAlign w:val="superscript"/>
        </w:rPr>
        <w:t>2</w:t>
      </w:r>
      <w:r>
        <w:rPr>
          <w:rFonts w:hint="eastAsia" w:ascii="仿宋_GB2312" w:hAnsi="仿宋_GB2312" w:cs="仿宋_GB2312"/>
        </w:rPr>
        <w:t>，主要建设内容：该项目在原有基础上建设锅炉房，安装一套 29MW 的燃煤链条高温水锅炉及辅助设施，建设 4 座换热站，配套换热设备4套，供热管网2×4.07km。总投资1487万元，其中环保投资260万元，占总投资的17.5%。</w:t>
      </w:r>
    </w:p>
    <w:p>
      <w:pPr>
        <w:adjustRightInd w:val="0"/>
        <w:snapToGrid w:val="0"/>
        <w:spacing w:line="560" w:lineRule="exact"/>
        <w:ind w:firstLine="640" w:firstLineChars="200"/>
        <w:rPr>
          <w:rFonts w:ascii="仿宋_GB2312" w:hAnsi="仿宋_GB2312" w:cs="仿宋_GB2312"/>
          <w:color w:val="0000FF"/>
        </w:rPr>
      </w:pPr>
      <w:r>
        <w:rPr>
          <w:rFonts w:hint="eastAsia" w:ascii="仿宋_GB2312" w:hAnsi="仿宋_GB2312" w:cs="仿宋_GB2312"/>
        </w:rPr>
        <w:t>二、该项目现状29MW燃煤热水锅炉已于2017年4月建成投入运营，因前期未进行环境影响评价工作，需重新报批环评，本次为补做环评。按照环保部《关于建设项目“未批先建”违法行为法律适用问题的意见》（环政法函〔2018〕31号）未予以处罚。十</w:t>
      </w:r>
      <w:r>
        <w:rPr>
          <w:rFonts w:hint="eastAsia" w:ascii="仿宋_GB2312" w:hAnsi="仿宋_GB2312" w:cs="仿宋_GB2312"/>
          <w:lang w:val="en-US" w:eastAsia="zh-CN"/>
        </w:rPr>
        <w:t>一</w:t>
      </w:r>
      <w:bookmarkStart w:id="0" w:name="_GoBack"/>
      <w:bookmarkEnd w:id="0"/>
      <w:r>
        <w:rPr>
          <w:rFonts w:hint="eastAsia" w:ascii="仿宋_GB2312" w:hAnsi="仿宋_GB2312" w:cs="仿宋_GB2312"/>
        </w:rPr>
        <w:t>团必须高度重视，举一反三，重点加强辖区内项目日常监管。</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三、该项目属于热力生产和供应中，燃煤、燃油锅炉总容量65吨/小时（45.5兆瓦）及以下的项目。你单位在运营中，应严格执行有关环境质量标准和污染物排放标准，认真、全面落实报告表提出的各项环保对策措施和要求，确保污染物达标排放和各环境敏感区满足相应功能要求。重点做好以下工作：</w:t>
      </w:r>
    </w:p>
    <w:p>
      <w:pPr>
        <w:spacing w:line="560" w:lineRule="exact"/>
        <w:ind w:firstLine="640" w:firstLineChars="200"/>
        <w:rPr>
          <w:rFonts w:ascii="仿宋_GB2312" w:hAnsi="仿宋_GB2312" w:cs="仿宋_GB2312"/>
          <w:kern w:val="0"/>
        </w:rPr>
      </w:pPr>
      <w:r>
        <w:rPr>
          <w:rFonts w:hint="eastAsia" w:ascii="仿宋_GB2312" w:hAnsi="仿宋_GB2312" w:cs="仿宋_GB2312"/>
        </w:rPr>
        <w:t>（一）</w:t>
      </w:r>
      <w:r>
        <w:rPr>
          <w:rFonts w:hint="eastAsia" w:ascii="仿宋_GB2312" w:hAnsi="仿宋_GB2312" w:cs="仿宋_GB2312"/>
          <w:snapToGrid w:val="0"/>
        </w:rPr>
        <w:t>严格落实大气污染防治措施。</w:t>
      </w:r>
      <w:r>
        <w:rPr>
          <w:rFonts w:hint="eastAsia" w:ascii="仿宋_GB2312" w:hAnsi="仿宋_GB2312" w:cs="仿宋_GB2312"/>
        </w:rPr>
        <w:t>项目废气主要为含</w:t>
      </w:r>
      <w:r>
        <w:rPr>
          <w:rFonts w:hint="eastAsia" w:ascii="仿宋_GB2312" w:hAnsi="仿宋_GB2312" w:cs="仿宋_GB2312"/>
          <w:spacing w:val="-12"/>
        </w:rPr>
        <w:t>烟尘、SO</w:t>
      </w:r>
      <w:r>
        <w:rPr>
          <w:rFonts w:hint="eastAsia" w:ascii="仿宋_GB2312" w:hAnsi="仿宋_GB2312" w:cs="仿宋_GB2312"/>
          <w:spacing w:val="-12"/>
          <w:vertAlign w:val="subscript"/>
        </w:rPr>
        <w:t>2</w:t>
      </w:r>
      <w:r>
        <w:rPr>
          <w:rFonts w:hint="eastAsia" w:ascii="仿宋_GB2312" w:hAnsi="仿宋_GB2312" w:cs="仿宋_GB2312"/>
          <w:spacing w:val="-12"/>
        </w:rPr>
        <w:t>和NOx的</w:t>
      </w:r>
      <w:r>
        <w:rPr>
          <w:rFonts w:hint="eastAsia" w:ascii="仿宋_GB2312" w:hAnsi="仿宋_GB2312" w:cs="仿宋_GB2312"/>
        </w:rPr>
        <w:t>锅炉烟气和煤场、灰渣场扬尘</w:t>
      </w:r>
      <w:r>
        <w:rPr>
          <w:rFonts w:hint="eastAsia" w:ascii="仿宋_GB2312" w:hAnsi="仿宋_GB2312" w:cs="仿宋_GB2312"/>
          <w:color w:val="000000" w:themeColor="text1"/>
          <w14:textFill>
            <w14:solidFill>
              <w14:schemeClr w14:val="tx1"/>
            </w14:solidFill>
          </w14:textFill>
        </w:rPr>
        <w:t>。锅炉烟气采用布袋除尘器+石灰石（石灰）-石膏湿法脱硫+SNCR脱硝处理，大气污染物排放浓度满足《锅炉大气污染物排放标准》（GB13271-2014）中表2新建锅炉大气污染物排放限值的要求（烟尘</w:t>
      </w:r>
      <w:r>
        <w:rPr>
          <w:rFonts w:hint="eastAsia" w:ascii="仿宋" w:hAnsi="仿宋" w:eastAsia="仿宋" w:cs="仿宋_GB2312"/>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50mg/m</w:t>
      </w:r>
      <w:r>
        <w:rPr>
          <w:rFonts w:hint="eastAsia" w:ascii="仿宋_GB2312" w:hAnsi="仿宋_GB2312" w:cs="仿宋_GB2312"/>
          <w:color w:val="000000" w:themeColor="text1"/>
          <w:vertAlign w:val="superscript"/>
          <w14:textFill>
            <w14:solidFill>
              <w14:schemeClr w14:val="tx1"/>
            </w14:solidFill>
          </w14:textFill>
        </w:rPr>
        <w:t>3</w:t>
      </w:r>
      <w:r>
        <w:rPr>
          <w:rFonts w:hint="eastAsia" w:ascii="仿宋_GB2312" w:hAnsi="仿宋_GB2312" w:cs="仿宋_GB2312"/>
          <w:color w:val="000000" w:themeColor="text1"/>
          <w14:textFill>
            <w14:solidFill>
              <w14:schemeClr w14:val="tx1"/>
            </w14:solidFill>
          </w14:textFill>
        </w:rPr>
        <w:t>，SO</w:t>
      </w:r>
      <w:r>
        <w:rPr>
          <w:rFonts w:hint="eastAsia" w:ascii="仿宋_GB2312" w:hAnsi="仿宋_GB2312" w:cs="仿宋_GB2312"/>
          <w:color w:val="000000" w:themeColor="text1"/>
          <w:vertAlign w:val="subscript"/>
          <w14:textFill>
            <w14:solidFill>
              <w14:schemeClr w14:val="tx1"/>
            </w14:solidFill>
          </w14:textFill>
        </w:rPr>
        <w:t>2</w:t>
      </w:r>
      <w:r>
        <w:rPr>
          <w:rFonts w:hint="eastAsia" w:ascii="仿宋" w:hAnsi="仿宋" w:eastAsia="仿宋" w:cs="仿宋_GB2312"/>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300 mg/m</w:t>
      </w:r>
      <w:r>
        <w:rPr>
          <w:rFonts w:hint="eastAsia" w:ascii="仿宋_GB2312" w:hAnsi="仿宋_GB2312" w:cs="仿宋_GB2312"/>
          <w:color w:val="000000" w:themeColor="text1"/>
          <w:vertAlign w:val="superscript"/>
          <w14:textFill>
            <w14:solidFill>
              <w14:schemeClr w14:val="tx1"/>
            </w14:solidFill>
          </w14:textFill>
        </w:rPr>
        <w:t>3</w:t>
      </w:r>
      <w:r>
        <w:rPr>
          <w:rFonts w:hint="eastAsia" w:ascii="仿宋_GB2312" w:hAnsi="仿宋_GB2312" w:cs="仿宋_GB2312"/>
          <w:color w:val="000000" w:themeColor="text1"/>
          <w14:textFill>
            <w14:solidFill>
              <w14:schemeClr w14:val="tx1"/>
            </w14:solidFill>
          </w14:textFill>
        </w:rPr>
        <w:t>，NO</w:t>
      </w:r>
      <w:r>
        <w:rPr>
          <w:rFonts w:hint="eastAsia" w:ascii="仿宋_GB2312" w:hAnsi="仿宋_GB2312" w:cs="仿宋_GB2312"/>
          <w:color w:val="000000" w:themeColor="text1"/>
          <w:vertAlign w:val="subscript"/>
          <w14:textFill>
            <w14:solidFill>
              <w14:schemeClr w14:val="tx1"/>
            </w14:solidFill>
          </w14:textFill>
        </w:rPr>
        <w:t>X</w:t>
      </w:r>
      <w:r>
        <w:rPr>
          <w:rFonts w:hint="eastAsia" w:ascii="仿宋" w:hAnsi="仿宋" w:eastAsia="仿宋" w:cs="仿宋_GB2312"/>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300 mg/m</w:t>
      </w:r>
      <w:r>
        <w:rPr>
          <w:rFonts w:hint="eastAsia" w:ascii="仿宋_GB2312" w:hAnsi="仿宋_GB2312" w:cs="仿宋_GB2312"/>
          <w:color w:val="000000" w:themeColor="text1"/>
          <w:vertAlign w:val="superscript"/>
          <w14:textFill>
            <w14:solidFill>
              <w14:schemeClr w14:val="tx1"/>
            </w14:solidFill>
          </w14:textFill>
        </w:rPr>
        <w:t>3</w:t>
      </w:r>
      <w:r>
        <w:rPr>
          <w:rFonts w:hint="eastAsia" w:ascii="仿宋_GB2312" w:hAnsi="仿宋_GB2312" w:cs="仿宋_GB2312"/>
          <w:color w:val="000000" w:themeColor="text1"/>
          <w14:textFill>
            <w14:solidFill>
              <w14:schemeClr w14:val="tx1"/>
            </w14:solidFill>
          </w14:textFill>
        </w:rPr>
        <w:t>，汞及其化合物</w:t>
      </w:r>
      <w:r>
        <w:rPr>
          <w:rFonts w:hint="eastAsia" w:ascii="仿宋" w:hAnsi="仿宋" w:eastAsia="仿宋" w:cs="仿宋_GB2312"/>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0.05mg/m</w:t>
      </w:r>
      <w:r>
        <w:rPr>
          <w:rFonts w:hint="eastAsia" w:ascii="仿宋_GB2312" w:hAnsi="仿宋_GB2312" w:cs="仿宋_GB2312"/>
          <w:color w:val="000000" w:themeColor="text1"/>
          <w:vertAlign w:val="superscript"/>
          <w14:textFill>
            <w14:solidFill>
              <w14:schemeClr w14:val="tx1"/>
            </w14:solidFill>
          </w14:textFill>
        </w:rPr>
        <w:t>3</w:t>
      </w:r>
      <w:r>
        <w:rPr>
          <w:rFonts w:hint="eastAsia" w:ascii="仿宋_GB2312" w:hAnsi="仿宋_GB2312" w:cs="仿宋_GB2312"/>
          <w:color w:val="000000" w:themeColor="text1"/>
          <w14:textFill>
            <w14:solidFill>
              <w14:schemeClr w14:val="tx1"/>
            </w14:solidFill>
          </w14:textFill>
        </w:rPr>
        <w:t>）后，</w:t>
      </w:r>
      <w:r>
        <w:rPr>
          <w:rFonts w:hint="eastAsia" w:ascii="仿宋_GB2312" w:hAnsi="仿宋_GB2312" w:cs="仿宋_GB2312"/>
        </w:rPr>
        <w:t>经50m高烟囱排放；煤场、灰渣场的无组织粉尘通过设置防风抑尘网，堆场加覆盖，储煤场四周设置喷水装置，定期洒水降尘等措施，</w:t>
      </w:r>
      <w:r>
        <w:rPr>
          <w:rFonts w:hint="eastAsia" w:ascii="仿宋_GB2312" w:hAnsi="仿宋_GB2312" w:cs="仿宋_GB2312"/>
          <w:kern w:val="0"/>
        </w:rPr>
        <w:t>满足《大气污染物综合排放标准》（GB16297－1996）中无组织排放源周界外浓度标准限值要求（1.0mg/m</w:t>
      </w:r>
      <w:r>
        <w:rPr>
          <w:rFonts w:hint="eastAsia" w:ascii="仿宋_GB2312" w:hAnsi="仿宋_GB2312" w:cs="仿宋_GB2312"/>
          <w:kern w:val="0"/>
          <w:vertAlign w:val="superscript"/>
        </w:rPr>
        <w:t>3</w:t>
      </w:r>
      <w:r>
        <w:rPr>
          <w:rFonts w:hint="eastAsia" w:ascii="仿宋_GB2312" w:hAnsi="仿宋_GB2312" w:cs="仿宋_GB2312"/>
          <w:kern w:val="0"/>
        </w:rPr>
        <w:t>）。该项目排放总量控制指标为：</w:t>
      </w:r>
      <w:r>
        <w:rPr>
          <w:rFonts w:hint="eastAsia" w:ascii="仿宋_GB2312" w:hAnsi="仿宋_GB2312" w:cs="仿宋_GB2312"/>
          <w:spacing w:val="-12"/>
        </w:rPr>
        <w:t>SO</w:t>
      </w:r>
      <w:r>
        <w:rPr>
          <w:rFonts w:hint="eastAsia" w:ascii="仿宋_GB2312" w:hAnsi="仿宋_GB2312" w:cs="仿宋_GB2312"/>
          <w:spacing w:val="-12"/>
          <w:vertAlign w:val="subscript"/>
        </w:rPr>
        <w:t>2</w:t>
      </w:r>
      <w:r>
        <w:rPr>
          <w:rFonts w:hint="eastAsia" w:ascii="仿宋_GB2312" w:hAnsi="仿宋_GB2312" w:cs="仿宋_GB2312"/>
          <w:spacing w:val="-11"/>
        </w:rPr>
        <w:t>排放量为9.4t/a，</w:t>
      </w:r>
      <w:r>
        <w:rPr>
          <w:rFonts w:hint="eastAsia" w:ascii="仿宋_GB2312" w:hAnsi="仿宋_GB2312" w:cs="仿宋_GB2312"/>
          <w:spacing w:val="-12"/>
        </w:rPr>
        <w:t>NOx 排放量为21.57</w:t>
      </w:r>
      <w:r>
        <w:rPr>
          <w:rFonts w:hint="eastAsia" w:ascii="仿宋_GB2312" w:hAnsi="仿宋_GB2312" w:cs="仿宋_GB2312"/>
          <w:spacing w:val="-11"/>
        </w:rPr>
        <w:t>t/a。</w:t>
      </w:r>
    </w:p>
    <w:p>
      <w:pPr>
        <w:pStyle w:val="5"/>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严格落实水污染防治措施。废水主要为生产过程中的软化设备废水、脱硫废水、换热站废水及生活污水。脱硫废水经循环沉淀池处理后，回用于石灰石制浆；锅炉软化废水、换热站废水及生活污水均排入十一团市政排水管网，排入团镇污水处理厂进一步处理。</w:t>
      </w:r>
    </w:p>
    <w:p>
      <w:pPr>
        <w:adjustRightInd w:val="0"/>
        <w:snapToGrid w:val="0"/>
        <w:spacing w:line="560" w:lineRule="exact"/>
        <w:ind w:firstLine="640" w:firstLineChars="200"/>
        <w:rPr>
          <w:rFonts w:hint="eastAsia" w:ascii="仿宋_GB2312" w:hAnsi="仿宋_GB2312" w:cs="仿宋_GB2312"/>
          <w:color w:val="000000"/>
        </w:rPr>
      </w:pPr>
      <w:r>
        <w:rPr>
          <w:rFonts w:hint="eastAsia" w:ascii="仿宋_GB2312" w:hAnsi="仿宋_GB2312" w:cs="仿宋_GB2312"/>
        </w:rPr>
        <w:t>（三）严格落实固体废物分类处置和分类利用措施。</w:t>
      </w:r>
      <w:r>
        <w:rPr>
          <w:rFonts w:hint="eastAsia" w:ascii="仿宋_GB2312" w:hAnsi="仿宋_GB2312" w:cs="仿宋_GB2312"/>
          <w:color w:val="000000"/>
        </w:rPr>
        <w:t>项目固体废物主要包括为锅炉灰渣、脱硫石膏、脱硫废水污泥、废交换树脂及生活垃圾。锅炉灰渣、脱硫石膏及脱硫废水污泥经集中收集后作为建筑材料定期外运综合利用；根据《国家危险废物名录》（2021年版）废离子交换树脂不属于危险废物，交由厂家上门更换回收利用；生活垃圾集中收集后交由环卫部门处置。</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（四）</w:t>
      </w:r>
      <w:r>
        <w:rPr>
          <w:rFonts w:hint="eastAsia" w:ascii="仿宋_GB2312" w:hAnsi="仿宋_GB2312" w:cs="仿宋_GB2312"/>
          <w:snapToGrid w:val="0"/>
        </w:rPr>
        <w:t>严格落实噪音污染防治措施。项目噪声主要来源于燃烧器、补水泵、循环水泵、鼓风机、引风机等设备。通过对</w:t>
      </w:r>
      <w:r>
        <w:rPr>
          <w:rFonts w:hint="eastAsia" w:ascii="仿宋_GB2312" w:hAnsi="仿宋_GB2312" w:cs="仿宋_GB2312"/>
          <w:color w:val="000000"/>
        </w:rPr>
        <w:t>设备进行减振、基座加固及隔音等处理，确保厂界噪声满足《工业企业厂界环境噪声排放标准》（GB12348-2008）2类标准要求[昼间60dB（A）,夜间50dB（A）]。</w:t>
      </w:r>
    </w:p>
    <w:p>
      <w:pPr>
        <w:adjustRightInd w:val="0"/>
        <w:snapToGrid w:val="0"/>
        <w:spacing w:line="560" w:lineRule="exact"/>
        <w:ind w:firstLine="640" w:firstLineChars="200"/>
        <w:textAlignment w:val="baseline"/>
        <w:rPr>
          <w:rFonts w:ascii="仿宋_GB2312"/>
        </w:rPr>
      </w:pPr>
      <w:r>
        <w:rPr>
          <w:rFonts w:hint="eastAsia" w:ascii="仿宋_GB2312" w:hAnsi="仿宋_GB2312" w:cs="仿宋_GB2312"/>
          <w:color w:val="000000"/>
        </w:rPr>
        <w:t>（五）</w:t>
      </w:r>
      <w:r>
        <w:rPr>
          <w:rFonts w:hint="eastAsia" w:ascii="仿宋_GB2312"/>
        </w:rPr>
        <w:t>该项目运行期应加强管理，加强设备运行维护。</w:t>
      </w:r>
      <w:r>
        <w:rPr>
          <w:rFonts w:hint="eastAsia" w:ascii="仿宋_GB2312" w:hAnsi="仿宋" w:cs="仿宋"/>
        </w:rPr>
        <w:t>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pPr>
        <w:pStyle w:val="4"/>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四、你单位须严格执行环保“三同时”制度，建设项目竣工后，建设单位应当按照国务院环境保护行政主管部门规定的标准和程序，对配套建设的环境保护设施进行验收，编制验收报告。</w:t>
      </w:r>
    </w:p>
    <w:p>
      <w:pPr>
        <w:adjustRightInd w:val="0"/>
        <w:snapToGrid w:val="0"/>
        <w:spacing w:line="560" w:lineRule="exact"/>
        <w:ind w:firstLine="640" w:firstLineChars="200"/>
        <w:rPr>
          <w:rFonts w:ascii="仿宋_GB2312"/>
        </w:rPr>
      </w:pPr>
      <w:r>
        <w:rPr>
          <w:rFonts w:hint="eastAsia" w:ascii="仿宋_GB2312" w:hAnsi="仿宋_GB2312" w:cs="仿宋_GB2312"/>
        </w:rPr>
        <w:t>五、</w:t>
      </w:r>
      <w:r>
        <w:rPr>
          <w:rFonts w:hint="eastAsia" w:ascii="仿宋_GB2312"/>
        </w:rPr>
        <w:t>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进行公示，公示期限不得少于20个工作日，并向我局报送相关信息；验收报告公示期满后5个工作日内，建设单位应当登录“全国建设项目竣工环境保护验收信息平台”（ 网址为http://47.94.79.251），填报建设项目基本信息、环境保护设施验收情况等相关信息。</w:t>
      </w:r>
    </w:p>
    <w:p>
      <w:pPr>
        <w:adjustRightInd w:val="0"/>
        <w:snapToGrid w:val="0"/>
        <w:spacing w:line="560" w:lineRule="exact"/>
        <w:ind w:firstLine="630"/>
        <w:rPr>
          <w:rFonts w:ascii="仿宋_GB2312" w:hAnsi="仿宋_GB2312" w:cs="仿宋_GB2312"/>
        </w:rPr>
      </w:pPr>
      <w:r>
        <w:rPr>
          <w:rFonts w:hint="eastAsia" w:ascii="仿宋_GB2312" w:hAnsi="仿宋_GB2312" w:cs="仿宋_GB2312"/>
        </w:rPr>
        <w:t>六、你单位须严格按照《排污许可证管理暂行规定》要求，在投入生产或使用并产生实际排污行为之前申请领取排污许可证或进行排污登记。</w:t>
      </w:r>
    </w:p>
    <w:p>
      <w:pPr>
        <w:adjustRightInd w:val="0"/>
        <w:snapToGrid w:val="0"/>
        <w:spacing w:line="560" w:lineRule="exact"/>
        <w:ind w:firstLine="640" w:firstLineChars="200"/>
        <w:rPr>
          <w:rFonts w:ascii="仿宋_GB2312"/>
        </w:rPr>
      </w:pPr>
      <w:r>
        <w:rPr>
          <w:rFonts w:hint="eastAsia" w:ascii="仿宋_GB2312"/>
        </w:rPr>
        <w:t>七、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八、第一师十一团按照《关于印发&lt;第一师阿拉尔市生态环境保护工作职责暂行规定（试行）&gt;的通知》（师市环委办发〔2020〕1号）要求，做好该项目环境监管工作，师市生态环境保护综合行政执法支队做好该项目的抽查监督工作。</w:t>
      </w:r>
    </w:p>
    <w:p>
      <w:pPr>
        <w:spacing w:line="560" w:lineRule="exact"/>
        <w:ind w:right="640" w:firstLine="4160" w:firstLineChars="1300"/>
        <w:rPr>
          <w:rFonts w:ascii="仿宋_GB2312" w:hAnsi="仿宋_GB2312" w:cs="仿宋_GB2312"/>
        </w:rPr>
      </w:pPr>
    </w:p>
    <w:p>
      <w:pPr>
        <w:pStyle w:val="2"/>
      </w:pPr>
    </w:p>
    <w:p>
      <w:pPr>
        <w:spacing w:line="560" w:lineRule="exact"/>
        <w:ind w:right="640" w:firstLine="4160" w:firstLineChars="1300"/>
        <w:rPr>
          <w:rFonts w:ascii="仿宋_GB2312" w:hAnsi="仿宋_GB2312" w:cs="仿宋_GB2312"/>
        </w:rPr>
      </w:pPr>
      <w:r>
        <w:rPr>
          <w:rFonts w:hint="eastAsia" w:ascii="仿宋_GB2312" w:hAnsi="仿宋_GB2312" w:cs="仿宋_GB2312"/>
        </w:rPr>
        <w:t>第一师阿拉尔市生态环境局</w:t>
      </w:r>
    </w:p>
    <w:p>
      <w:pPr>
        <w:spacing w:line="560" w:lineRule="exact"/>
        <w:ind w:right="640" w:firstLine="4800" w:firstLineChars="1500"/>
        <w:rPr>
          <w:rFonts w:ascii="仿宋_GB2312"/>
          <w:kern w:val="0"/>
        </w:rPr>
      </w:pPr>
      <w:r>
        <w:rPr>
          <w:rFonts w:hint="eastAsia" w:ascii="仿宋_GB2312" w:hAnsi="仿宋_GB2312" w:cs="仿宋_GB2312"/>
        </w:rPr>
        <w:t>2021年</w:t>
      </w:r>
      <w:r>
        <w:rPr>
          <w:rFonts w:hint="eastAsia" w:ascii="仿宋_GB2312" w:hAnsi="仿宋_GB2312" w:cs="仿宋_GB2312"/>
          <w:lang w:val="en-US" w:eastAsia="zh-CN"/>
        </w:rPr>
        <w:t>6</w:t>
      </w:r>
      <w:r>
        <w:rPr>
          <w:rFonts w:hint="eastAsia" w:ascii="仿宋_GB2312" w:hAnsi="仿宋_GB2312" w:cs="仿宋_GB2312"/>
        </w:rPr>
        <w:t>月</w:t>
      </w:r>
      <w:r>
        <w:rPr>
          <w:rFonts w:hint="eastAsia" w:ascii="仿宋_GB2312" w:hAnsi="仿宋_GB2312" w:cs="仿宋_GB2312"/>
          <w:lang w:val="en-US" w:eastAsia="zh-CN"/>
        </w:rPr>
        <w:t>15</w:t>
      </w:r>
      <w:r>
        <w:rPr>
          <w:rFonts w:hint="eastAsia" w:ascii="仿宋_GB2312" w:hAnsi="仿宋_GB2312" w:cs="仿宋_GB2312"/>
        </w:rPr>
        <w:t>日</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tabs>
          <w:tab w:val="left" w:pos="312"/>
        </w:tabs>
        <w:spacing w:line="560" w:lineRule="exact"/>
        <w:ind w:firstLine="140" w:firstLineChars="50"/>
        <w:rPr>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46355</wp:posOffset>
                </wp:positionV>
                <wp:extent cx="5581650" cy="8890"/>
                <wp:effectExtent l="0" t="4445" r="11430" b="9525"/>
                <wp:wrapNone/>
                <wp:docPr id="2" name="直线 7"/>
                <wp:cNvGraphicFramePr/>
                <a:graphic xmlns:a="http://schemas.openxmlformats.org/drawingml/2006/main">
                  <a:graphicData uri="http://schemas.microsoft.com/office/word/2010/wordprocessingShape">
                    <wps:wsp>
                      <wps:cNvCnPr/>
                      <wps:spPr>
                        <a:xfrm flipV="1">
                          <a:off x="0" y="0"/>
                          <a:ext cx="5581650" cy="88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y;margin-left:0.75pt;margin-top:3.65pt;height:0.7pt;width:439.5pt;z-index:251661312;mso-width-relative:page;mso-height-relative:page;" filled="f" stroked="t" coordsize="21600,21600" o:gfxdata="UEsDBAoAAAAAAIdO4kAAAAAAAAAAAAAAAAAEAAAAZHJzL1BLAwQUAAAACACHTuJAhgduRdIAAAAF&#10;AQAADwAAAGRycy9kb3ducmV2LnhtbE2OwU7DMBBE70j8g7VI3KjdVtAQ4lRVBVwqIVECZydekgh7&#10;HcVuWv6+y4ne9mlGs69Yn7wTE46xD6RhPlMgkJpge2o1VB8vdxmImAxZ4wKhhl+MsC6vrwqT23Ck&#10;d5z2qRU8QjE3GrqUhlzK2HToTZyFAYmz7zB6kxjHVtrRHHncO7lQ6kF60xN/6MyA2w6bn/3Ba9h8&#10;7Z6Xb1Ptg7OPbfVpfaVeF1rf3szVE4iEp/Rfhj99VoeSnepwIBuFY77noobVEgSnWaaYaz5WIMtC&#10;XtqXZ1BLAwQUAAAACACHTuJAL2U/geoBAADcAwAADgAAAGRycy9lMm9Eb2MueG1srVNLjhMxEN0j&#10;cQfLe9JJpAyZVjqzmDBsEETis6/4k7bkn1yedHIWrsGKDceZa1B2hwDDJgu8sMpV5Vf1nsuru6Oz&#10;7KASmuA7PptMOVNeBGn8vuOfPz28WnKGGbwEG7zq+Ekhv1u/fLEaYqvmoQ9WqsQIxGM7xI73Oce2&#10;aVD0ygFOQlSegjokB5mOad/IBAOhO9vMp9ObZghJxhSEQiTvZgzyM2K6BjBobYTaBPHolM8jalIW&#10;MlHC3kTk69qt1krkD1qjysx2nJjmulMRsndlb9YraPcJYm/EuQW4poVnnBwYT0UvUBvIwB6T+QfK&#10;GZECBp0nIrhmJFIVIRaz6TNtPvYQVeVCUmO8iI7/D1a8P2wTM7Ljc848OHrwp6/fnr7/YK+LNkPE&#10;llLu/TadTxi3qRA96uSYtiZ+oSGq1IkMO1ZlTxdl1TEzQc7FYjm7WZDogmLL5W0VvhlRClpMmN+q&#10;4FgxOm6NL7yhhcM7zFSZUn+lFLf1bOj47WK+IESgIdT0+GS6SETQ7+tdDNbIB2NtuYFpv7u3iR2g&#10;DEJdhR/h/pVWimwA+zGvhsYR6RXIN16yfIokkaefwUsLTknOrKKPVCwChDaDsddkUmnrqYMi8Shq&#10;sXZBnqrW1U+PXns8D2iZqj/P9fbvT7n+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YHbkXSAAAA&#10;BQEAAA8AAAAAAAAAAQAgAAAAIgAAAGRycy9kb3ducmV2LnhtbFBLAQIUABQAAAAIAIdO4kAvZT+B&#10;6gEAANwDAAAOAAAAAAAAAAEAIAAAACEBAABkcnMvZTJvRG9jLnhtbFBLBQYAAAAABgAGAFkBAAB9&#10;BQAAAAA=&#10;">
                <v:fill on="f" focussize="0,0"/>
                <v:stroke color="#000000" joinstyle="round"/>
                <v:imagedata o:title=""/>
                <o:lock v:ext="edit" aspectratio="f"/>
              </v:line>
            </w:pict>
          </mc:Fallback>
        </mc:AlternateContent>
      </w:r>
      <w:r>
        <w:rPr>
          <w:rFonts w:hint="eastAsia"/>
          <w:sz w:val="28"/>
          <w:szCs w:val="28"/>
        </w:rPr>
        <w:t>抄送：师市相关领导，发改委、自然资源和规划局、住建局、十</w:t>
      </w:r>
      <w:r>
        <w:rPr>
          <w:rFonts w:hint="eastAsia"/>
          <w:sz w:val="28"/>
          <w:szCs w:val="28"/>
          <w:lang w:val="en-US" w:eastAsia="zh-CN"/>
        </w:rPr>
        <w:t>一</w:t>
      </w:r>
      <w:r>
        <w:rPr>
          <w:rFonts w:hint="eastAsia"/>
          <w:sz w:val="28"/>
          <w:szCs w:val="28"/>
        </w:rPr>
        <w:t>团、生态环境综合行政执法支队，新疆创禹水利环境科技有限公司</w:t>
      </w:r>
    </w:p>
    <w:p>
      <w:pPr>
        <w:tabs>
          <w:tab w:val="left" w:pos="312"/>
        </w:tabs>
        <w:spacing w:line="5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405765</wp:posOffset>
                </wp:positionV>
                <wp:extent cx="5571490" cy="18415"/>
                <wp:effectExtent l="0" t="4445" r="6350" b="7620"/>
                <wp:wrapNone/>
                <wp:docPr id="4" name="直线 9"/>
                <wp:cNvGraphicFramePr/>
                <a:graphic xmlns:a="http://schemas.openxmlformats.org/drawingml/2006/main">
                  <a:graphicData uri="http://schemas.microsoft.com/office/word/2010/wordprocessingShape">
                    <wps:wsp>
                      <wps:cNvCnPr/>
                      <wps:spPr>
                        <a:xfrm flipV="1">
                          <a:off x="0" y="0"/>
                          <a:ext cx="5571490" cy="18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flip:y;margin-left:0pt;margin-top:31.95pt;height:1.45pt;width:438.7pt;z-index:251663360;mso-width-relative:page;mso-height-relative:page;" filled="f" stroked="t" coordsize="21600,21600" o:gfxdata="UEsDBAoAAAAAAIdO4kAAAAAAAAAAAAAAAAAEAAAAZHJzL1BLAwQUAAAACACHTuJAJTW919UAAAAG&#10;AQAADwAAAGRycy9kb3ducmV2LnhtbE2PwU7DMBBE70j8g7VI3KjdFqVpiFMhBFyQkCiBsxMvSYS9&#10;jmI3LX/PcqLHnRnNvC13J+/EjFMcAmlYLhQIpDbYgToN9fvTTQ4iJkPWuECo4Qcj7KrLi9IUNhzp&#10;Ded96gSXUCyMhj6lsZAytj16ExdhRGLvK0zeJD6nTtrJHLncO7lSKpPeDMQLvRnxocf2e3/wGu4/&#10;Xx7Xr3Pjg7Pbrv6wvlbPK62vr5bqDkTCU/oPwx8+o0PFTE04kI3CaeBHkoZsvQXBbr7Z3IJoWMhy&#10;kFUpz/GrX1BLAwQUAAAACACHTuJA+jFwNekBAADdAwAADgAAAGRycy9lMm9Eb2MueG1srVNLjhMx&#10;EN0jcQfLe9JJlMCklc4sJgwbBJEY2Fdsd9qSf3J50slZuAYrNhxnrkHZ3QQYNlnQi1a56vm53nN5&#10;fXuyhh1VRO1dw2eTKWfKCS+1OzT888P9qxvOMIGTYLxTDT8r5Lebly/WfajV3HfeSBUZkTis+9Dw&#10;LqVQVxWKTlnAiQ/KUbH10UKiZTxUMkJP7NZU8+n0ddX7KEP0QiFSdjsU+cgYryH0bauF2nrxaJVL&#10;A2tUBhJJwk4H5JvSbdsqkT62LarETMNJaSp/OoTiff5XmzXUhwih02JsAa5p4ZkmC9rRoReqLSRg&#10;j1H/Q2W1iB59mybC22oQUhwhFbPpM28+dRBU0UJWY7iYjv+PVnw47iLTsuELzhxYuvCnr9+evv9g&#10;q+xNH7AmyJ3bxXGFYRez0FMbLWuNDl9oiIp0EsNOxdnzxVl1SkxQcrl8M1usyHRBtdnNYrbM7NVA&#10;k+lCxPROecty0HCjXRYONRzfYxqgvyA5bRzrG75azpdECTSFLd0+hTaQEnSHshe90fJeG5N3YDzs&#10;70xkR8iTUL6xhb9g+ZAtYDfgSinDoO4UyLdOsnQO5JGjp8FzC1ZJzoyil5SjgkygzTVIUm8cmZA9&#10;HlzN0d7LczG75OnWi03jhOax+nNddv9+lZ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TW919UA&#10;AAAGAQAADwAAAAAAAAABACAAAAAiAAAAZHJzL2Rvd25yZXYueG1sUEsBAhQAFAAAAAgAh07iQPox&#10;cDXpAQAA3QMAAA4AAAAAAAAAAQAgAAAAJAEAAGRycy9lMm9Eb2MueG1sUEsFBgAAAAAGAAYAWQEA&#10;AH8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41910</wp:posOffset>
                </wp:positionV>
                <wp:extent cx="5542915" cy="8890"/>
                <wp:effectExtent l="0" t="4445" r="4445" b="9525"/>
                <wp:wrapNone/>
                <wp:docPr id="3" name="直线 8"/>
                <wp:cNvGraphicFramePr/>
                <a:graphic xmlns:a="http://schemas.openxmlformats.org/drawingml/2006/main">
                  <a:graphicData uri="http://schemas.microsoft.com/office/word/2010/wordprocessingShape">
                    <wps:wsp>
                      <wps:cNvCnPr/>
                      <wps:spPr>
                        <a:xfrm flipV="1">
                          <a:off x="0" y="0"/>
                          <a:ext cx="5542915" cy="88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flip:y;margin-left:2.25pt;margin-top:3.3pt;height:0.7pt;width:436.45pt;z-index:251662336;mso-width-relative:page;mso-height-relative:page;" filled="f" stroked="t" coordsize="21600,21600" o:gfxdata="UEsDBAoAAAAAAIdO4kAAAAAAAAAAAAAAAAAEAAAAZHJzL1BLAwQUAAAACACHTuJAzsxnYdQAAAAF&#10;AQAADwAAAGRycy9kb3ducmV2LnhtbE2OwU7DMBBE70j8g7VI3KjdUtI2xKkQAi5IlSihZydekgh7&#10;HcVuWv6e5QS3Gc1o5hXbs3diwjH2gTTMZwoEUhNsT62G6v35Zg0iJkPWuECo4RsjbMvLi8LkNpzo&#10;Dad9agWPUMyNhi6lIZcyNh16E2dhQOLsM4zeJLZjK+1oTjzunVwolUlveuKHzgz42GHztT96DQ+H&#10;16fb3VT74OymrT6sr9TLQuvrq7m6B5HwnP7K8IvP6FAyUx2OZKNwGpZ3XNSQZSA4Xa9WSxA1CwWy&#10;LOR/+vIHUEsDBBQAAAAIAIdO4kA0ibu/6gEAANwDAAAOAAAAZHJzL2Uyb0RvYy54bWytU0uOEzEQ&#10;3SNxB8t70kkgKGmlM4sJwwbBSHz2FX/SlvyTy5NOzsI1WLHhOHMNyu4QYNhkgRdWuar8qt5zeX1z&#10;dJYdVEITfMdnkylnyosgjd93/POnuxdLzjCDl2CDVx0/KeQ3m+fP1kNs1Tz0wUqVGIF4bIfY8T7n&#10;2DYNil45wEmIylNQh+Qg0zHtG5lgIHRnm/l0+roZQpIxBaEQybsdg/yMmK4BDFobobZBPDjl84ia&#10;lIVMlLA3Efmmdqu1EvmD1qgysx0nprnuVITsXdmbzRrafYLYG3FuAa5p4QknB8ZT0QvUFjKwh2T+&#10;gXJGpIBB54kIrhmJVEWIxWz6RJuPPURVuZDUGC+i4/+DFe8P94kZ2fGXnHlw9OCPX789fv/BlkWb&#10;IWJLKbf+Pp1PGO9TIXrUyTFtTfxCQ1SpExl2rMqeLsqqY2aCnIvFq/lqtuBMUGy5XFXhmxGloMWE&#10;+a0KjhWj49b4whtaOLzDTJUp9VdKcVvPho6vFvOCCDSEmh6fTBeJCPp9vYvBGnlnrC03MO13tzax&#10;A5RBqKvwI9y/0kqRLWA/5tXQOCK9AvnGS5ZPkSTy9DN4acEpyZlV9JGKRYDQZjD2mkwqbT11UCQe&#10;RS3WLshT1br66dFrj+cBLVP157ne/v0pN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sxnYdQA&#10;AAAFAQAADwAAAAAAAAABACAAAAAiAAAAZHJzL2Rvd25yZXYueG1sUEsBAhQAFAAAAAgAh07iQDSJ&#10;u7/qAQAA3AMAAA4AAAAAAAAAAQAgAAAAIwEAAGRycy9lMm9Eb2MueG1sUEsFBgAAAAAGAAYAWQEA&#10;AH8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第一师阿拉尔市生态环境局               2021年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日印发</w:t>
      </w:r>
    </w:p>
    <w:sectPr>
      <w:footerReference r:id="rId3" w:type="default"/>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4866005</wp:posOffset>
              </wp:positionH>
              <wp:positionV relativeFrom="paragraph">
                <wp:posOffset>-29210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3.15pt;margin-top:-2.3pt;height:144pt;width:144pt;mso-position-horizontal-relative:margin;mso-wrap-style:none;z-index:251659264;mso-width-relative:page;mso-height-relative:page;" filled="f" stroked="f" coordsize="21600,21600"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2Zxg5DICAABjBAAADgAAAGRycy9lMm9Eb2MueG1srVTN&#10;jtowEL5X6jtYvpcAFSuECCu6iKoS6q5Eq56N45BI/pNtSOgDtG/QUy+997l4jv3sELba9rCHXsLY&#10;M/5mvm9mmN+2SpKjcL42OqejwZASobkpar3P6edP6zdTSnxgumDSaJHTk/D0dvH61byxMzE2lZGF&#10;cAQg2s8am9MqBDvLMs8roZgfGCs0nKVxigUc3T4rHGuArmQ2Hg5vssa4wjrDhfe4XXVOekF0LwE0&#10;ZVlzsTL8oIQOHaoTkgVQ8lVtPV2kastS8HBfll4EInMKpiF9kQT2Ln6zxZzN9o7ZquaXEthLSnjG&#10;SbFaI+kVasUCIwdX/wWlau6MN2UYcKOyjkhSBCxGw2fabCtmReICqb29iu7/Hyz/eHxwpC5yOqFE&#10;M4WGn398P//8ff71jUyiPI31M0RtLeJC+860GJr+3uMysm5Lp+Iv+BD4Ie7pKq5oA+Hx0XQ8nQ7h&#10;4vD1B+BnT8+t8+G9MIpEI6cO3UuisuPGhy60D4nZtFnXUqYOSk2anN68nQzTg6sH4FLHWJFm4QIT&#10;KXWlRyu0u/bCc2eKE2g6082Jt3xdo5QN8+GBOQwGysfqhHt8SmmQ0lwsSirjvv7rPsajX/BS0mDQ&#10;cqqxV5TIDxp9BGDoDdcbu97QB3VnMLkjrKTlycQDF2Rvls6oL9inZcwBF9McmXIaevMudMOOfeRi&#10;uUxBmDzLwkZvLY/QUR5vl4cAOZPKUZROCXQnHjB7qU+XPYnD/ec5RT39Nyw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DZnGDkMgIAAGMEAAAOAAAAAAAAAAEAIAAAACcBAABkcnMvZTJvRG9j&#10;LnhtbFBLBQYAAAAABgAGAFkBAADLBQAAAAA=&#10;">
              <v:fill on="f" focussize="0,0"/>
              <v:stroke on="f" weight="0.5pt"/>
              <v:imagedata o:title=""/>
              <o:lock v:ext="edit" aspectratio="f"/>
              <v:textbox inset="0mm,0mm,0mm,0mm" style="mso-fit-shape-to-text:t;">
                <w:txbxContent>
                  <w:p>
                    <w:pPr>
                      <w:pStyle w:val="6"/>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932A9"/>
    <w:multiLevelType w:val="singleLevel"/>
    <w:tmpl w:val="4D0932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0C"/>
    <w:rsid w:val="00020A14"/>
    <w:rsid w:val="000813DC"/>
    <w:rsid w:val="000E0A6B"/>
    <w:rsid w:val="00106EDD"/>
    <w:rsid w:val="0017239C"/>
    <w:rsid w:val="00196902"/>
    <w:rsid w:val="00220EAA"/>
    <w:rsid w:val="00332F21"/>
    <w:rsid w:val="003F15F3"/>
    <w:rsid w:val="003F717C"/>
    <w:rsid w:val="004260D0"/>
    <w:rsid w:val="00462D85"/>
    <w:rsid w:val="00486A99"/>
    <w:rsid w:val="00520510"/>
    <w:rsid w:val="00560079"/>
    <w:rsid w:val="005612B6"/>
    <w:rsid w:val="0063272F"/>
    <w:rsid w:val="006F3615"/>
    <w:rsid w:val="007319EA"/>
    <w:rsid w:val="00760D40"/>
    <w:rsid w:val="007B180B"/>
    <w:rsid w:val="007B2B25"/>
    <w:rsid w:val="00852391"/>
    <w:rsid w:val="00940002"/>
    <w:rsid w:val="00A7389E"/>
    <w:rsid w:val="00AE0EE0"/>
    <w:rsid w:val="00B049BB"/>
    <w:rsid w:val="00B0737A"/>
    <w:rsid w:val="00CA7F75"/>
    <w:rsid w:val="00CD5CBB"/>
    <w:rsid w:val="00DD2098"/>
    <w:rsid w:val="00E74981"/>
    <w:rsid w:val="00EA4BD1"/>
    <w:rsid w:val="00EE410C"/>
    <w:rsid w:val="00EF47F8"/>
    <w:rsid w:val="00F516D0"/>
    <w:rsid w:val="00F7111A"/>
    <w:rsid w:val="00FC6EF8"/>
    <w:rsid w:val="01370817"/>
    <w:rsid w:val="03172701"/>
    <w:rsid w:val="09871C13"/>
    <w:rsid w:val="0C055113"/>
    <w:rsid w:val="0C1A305C"/>
    <w:rsid w:val="0CDC1E98"/>
    <w:rsid w:val="118509E1"/>
    <w:rsid w:val="11B168A6"/>
    <w:rsid w:val="123B611B"/>
    <w:rsid w:val="150B23F0"/>
    <w:rsid w:val="18374A52"/>
    <w:rsid w:val="1868307F"/>
    <w:rsid w:val="1A5E78A8"/>
    <w:rsid w:val="1BA071AB"/>
    <w:rsid w:val="1CEA24C4"/>
    <w:rsid w:val="1D8B5F59"/>
    <w:rsid w:val="1DC20393"/>
    <w:rsid w:val="24E27BDB"/>
    <w:rsid w:val="25A17064"/>
    <w:rsid w:val="2633614A"/>
    <w:rsid w:val="28EA5145"/>
    <w:rsid w:val="29F60549"/>
    <w:rsid w:val="2D0D3625"/>
    <w:rsid w:val="324A33EF"/>
    <w:rsid w:val="33E135E7"/>
    <w:rsid w:val="35273FA2"/>
    <w:rsid w:val="36707347"/>
    <w:rsid w:val="36AE3A09"/>
    <w:rsid w:val="3C61453B"/>
    <w:rsid w:val="3D6921A2"/>
    <w:rsid w:val="3E655C0C"/>
    <w:rsid w:val="41DE1E92"/>
    <w:rsid w:val="42C34D8E"/>
    <w:rsid w:val="42FA4C68"/>
    <w:rsid w:val="45BE27C0"/>
    <w:rsid w:val="45DB1E84"/>
    <w:rsid w:val="46145DE1"/>
    <w:rsid w:val="48D92946"/>
    <w:rsid w:val="48E3695B"/>
    <w:rsid w:val="495248B8"/>
    <w:rsid w:val="4B7B205E"/>
    <w:rsid w:val="4E081502"/>
    <w:rsid w:val="51831E4A"/>
    <w:rsid w:val="51966B56"/>
    <w:rsid w:val="53435D8F"/>
    <w:rsid w:val="55875285"/>
    <w:rsid w:val="559922AD"/>
    <w:rsid w:val="59B65F5B"/>
    <w:rsid w:val="5C0F2FC4"/>
    <w:rsid w:val="5C1F5107"/>
    <w:rsid w:val="5C8D1EEE"/>
    <w:rsid w:val="5CB958FD"/>
    <w:rsid w:val="60676744"/>
    <w:rsid w:val="64853126"/>
    <w:rsid w:val="657F42E0"/>
    <w:rsid w:val="65CA2CDF"/>
    <w:rsid w:val="66E77F0D"/>
    <w:rsid w:val="676E55FC"/>
    <w:rsid w:val="684E1A15"/>
    <w:rsid w:val="691B0321"/>
    <w:rsid w:val="6AC83847"/>
    <w:rsid w:val="6B0E5F15"/>
    <w:rsid w:val="6D845249"/>
    <w:rsid w:val="74BA23C3"/>
    <w:rsid w:val="77EE455A"/>
    <w:rsid w:val="7C082765"/>
    <w:rsid w:val="7D451C02"/>
    <w:rsid w:val="7DE33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0"/>
    <w:pPr>
      <w:keepNext/>
      <w:keepLines/>
      <w:spacing w:line="416" w:lineRule="auto"/>
      <w:outlineLvl w:val="1"/>
    </w:pPr>
    <w:rPr>
      <w:rFonts w:ascii="Arial" w:hAnsi="Arial" w:eastAsia="黑体"/>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99"/>
    <w:pPr>
      <w:autoSpaceDE w:val="0"/>
      <w:autoSpaceDN w:val="0"/>
      <w:jc w:val="left"/>
    </w:pPr>
    <w:rPr>
      <w:rFonts w:hint="eastAsia" w:ascii="宋体" w:eastAsia="宋体"/>
      <w:color w:val="000000"/>
      <w:kern w:val="0"/>
      <w:sz w:val="24"/>
      <w:szCs w:val="24"/>
    </w:rPr>
  </w:style>
  <w:style w:type="paragraph" w:styleId="4">
    <w:name w:val="Normal Indent"/>
    <w:basedOn w:val="1"/>
    <w:qFormat/>
    <w:uiPriority w:val="0"/>
    <w:pPr>
      <w:spacing w:line="600" w:lineRule="exact"/>
      <w:ind w:firstLine="420"/>
    </w:pPr>
    <w:rPr>
      <w:rFonts w:ascii="宋体" w:hAnsi="宋体" w:eastAsia="宋体" w:cs="宋体"/>
    </w:rPr>
  </w:style>
  <w:style w:type="paragraph" w:styleId="5">
    <w:name w:val="Date"/>
    <w:basedOn w:val="1"/>
    <w:next w:val="1"/>
    <w:qFormat/>
    <w:uiPriority w:val="0"/>
    <w:rPr>
      <w:rFonts w:eastAsia="宋体"/>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362</Words>
  <Characters>2068</Characters>
  <Lines>17</Lines>
  <Paragraphs>4</Paragraphs>
  <TotalTime>269</TotalTime>
  <ScaleCrop>false</ScaleCrop>
  <LinksUpToDate>false</LinksUpToDate>
  <CharactersWithSpaces>2426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2020-12-09T09:18:00Z</dcterms:created>
  <dc:creator>Administrator</dc:creator>
  <cp:lastModifiedBy>陌</cp:lastModifiedBy>
  <cp:lastPrinted>2021-07-05T05:35:22Z</cp:lastPrinted>
  <dcterms:modified xsi:type="dcterms:W3CDTF">2021-07-05T08:25:39Z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86FF8CC4B1B9427E8176AA0426CF8FDD</vt:lpwstr>
  </property>
</Properties>
</file>