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DE" w:rsidRDefault="002307DE">
      <w:pPr>
        <w:spacing w:line="560" w:lineRule="exact"/>
      </w:pPr>
    </w:p>
    <w:p w:rsidR="002307DE" w:rsidRDefault="002307DE">
      <w:pPr>
        <w:pStyle w:val="Default"/>
        <w:rPr>
          <w:rFonts w:hint="default"/>
        </w:rPr>
      </w:pPr>
    </w:p>
    <w:p w:rsidR="002307DE" w:rsidRDefault="002307DE">
      <w:pPr>
        <w:spacing w:line="560" w:lineRule="exact"/>
      </w:pPr>
    </w:p>
    <w:p w:rsidR="002307DE" w:rsidRDefault="002307DE">
      <w:pPr>
        <w:spacing w:line="560" w:lineRule="exact"/>
        <w:rPr>
          <w:sz w:val="15"/>
          <w:szCs w:val="15"/>
        </w:rPr>
      </w:pPr>
    </w:p>
    <w:p w:rsidR="002307DE" w:rsidRDefault="002307DE">
      <w:pPr>
        <w:spacing w:line="560" w:lineRule="exact"/>
        <w:rPr>
          <w:sz w:val="18"/>
          <w:szCs w:val="18"/>
        </w:rPr>
      </w:pPr>
    </w:p>
    <w:p w:rsidR="002307DE" w:rsidRDefault="0060027A">
      <w:pPr>
        <w:spacing w:line="5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226060</wp:posOffset>
                </wp:positionV>
                <wp:extent cx="2948940" cy="501650"/>
                <wp:effectExtent l="0" t="0" r="22860" b="12700"/>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307DE" w:rsidRDefault="0060027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w:t>
                            </w:r>
                            <w:r>
                              <w:t>20</w:t>
                            </w:r>
                            <w:r>
                              <w:rPr>
                                <w:rFonts w:hint="eastAsia"/>
                              </w:rPr>
                              <w:t>21]</w:t>
                            </w:r>
                            <w:r w:rsidR="00CD1778">
                              <w:rPr>
                                <w:rFonts w:hint="eastAsia"/>
                              </w:rPr>
                              <w:t>40</w:t>
                            </w:r>
                            <w:bookmarkStart w:id="0" w:name="_GoBack"/>
                            <w:bookmarkEnd w:id="0"/>
                            <w:r>
                              <w:rPr>
                                <w:rFonts w:hint="eastAsia"/>
                              </w:rPr>
                              <w:t>号</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" strokecolor="white">
                <v:textbox>
                  <w:txbxContent>
                    <w:p w:rsidR="002307DE" w:rsidRDefault="0060027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w:t>
                      </w:r>
                      <w:r>
                        <w:t>20</w:t>
                      </w:r>
                      <w:r>
                        <w:rPr>
                          <w:rFonts w:hint="eastAsia"/>
                        </w:rPr>
                        <w:t>21]</w:t>
                      </w:r>
                      <w:r w:rsidR="00CD1778">
                        <w:rPr>
                          <w:rFonts w:hint="eastAsia"/>
                        </w:rPr>
                        <w:t>40</w:t>
                      </w:r>
                      <w:bookmarkStart w:id="1" w:name="_GoBack"/>
                      <w:bookmarkEnd w:id="1"/>
                      <w:r>
                        <w:rPr>
                          <w:rFonts w:hint="eastAsia"/>
                        </w:rPr>
                        <w:t>号</w:t>
                      </w:r>
                    </w:p>
                  </w:txbxContent>
                </v:textbox>
              </v:shape>
            </w:pict>
          </mc:Fallback>
        </mc:AlternateContent>
      </w:r>
    </w:p>
    <w:p w:rsidR="002307DE" w:rsidRDefault="002307DE">
      <w:pPr>
        <w:spacing w:line="560" w:lineRule="exact"/>
      </w:pPr>
    </w:p>
    <w:p w:rsidR="002307DE" w:rsidRDefault="002307DE">
      <w:pPr>
        <w:spacing w:line="560" w:lineRule="exact"/>
        <w:jc w:val="center"/>
      </w:pPr>
    </w:p>
    <w:p w:rsidR="002307DE" w:rsidRDefault="0060027A">
      <w:pPr>
        <w:spacing w:line="640" w:lineRule="exact"/>
        <w:jc w:val="center"/>
        <w:rPr>
          <w:rFonts w:ascii="方正小标宋简体" w:eastAsia="方正小标宋简体" w:hAnsiTheme="minorEastAsia" w:cs="方正小标宋简体"/>
          <w:sz w:val="44"/>
          <w:szCs w:val="44"/>
        </w:rPr>
      </w:pPr>
      <w:r>
        <w:rPr>
          <w:rFonts w:ascii="方正小标宋简体" w:eastAsia="方正小标宋简体" w:hAnsiTheme="minorEastAsia" w:cs="方正小标宋简体" w:hint="eastAsia"/>
          <w:sz w:val="44"/>
          <w:szCs w:val="44"/>
        </w:rPr>
        <w:t>关于阿拉尔市新疆巨科商业管理有限公司管材（</w:t>
      </w:r>
      <w:r>
        <w:rPr>
          <w:rFonts w:ascii="方正小标宋简体" w:eastAsia="方正小标宋简体" w:hAnsiTheme="minorEastAsia" w:cs="方正小标宋简体" w:hint="eastAsia"/>
          <w:sz w:val="44"/>
          <w:szCs w:val="44"/>
        </w:rPr>
        <w:t>PE</w:t>
      </w:r>
      <w:r>
        <w:rPr>
          <w:rFonts w:ascii="方正小标宋简体" w:eastAsia="方正小标宋简体" w:hAnsiTheme="minorEastAsia" w:cs="方正小标宋简体" w:hint="eastAsia"/>
          <w:sz w:val="44"/>
          <w:szCs w:val="44"/>
        </w:rPr>
        <w:t>管）生产建设项目环境影响报告表的批复</w:t>
      </w:r>
    </w:p>
    <w:p w:rsidR="002307DE" w:rsidRDefault="002307DE">
      <w:pPr>
        <w:spacing w:line="470" w:lineRule="exact"/>
        <w:rPr>
          <w:rFonts w:asciiTheme="minorEastAsia" w:eastAsiaTheme="minorEastAsia" w:hAnsiTheme="minorEastAsia"/>
          <w:sz w:val="36"/>
          <w:szCs w:val="36"/>
        </w:rPr>
      </w:pPr>
    </w:p>
    <w:p w:rsidR="002307DE" w:rsidRDefault="0060027A">
      <w:pPr>
        <w:adjustRightInd w:val="0"/>
        <w:snapToGrid w:val="0"/>
        <w:spacing w:line="470" w:lineRule="exact"/>
        <w:rPr>
          <w:rFonts w:ascii="仿宋_GB2312" w:hAnsi="仿宋_GB2312" w:cs="仿宋_GB2312"/>
        </w:rPr>
      </w:pPr>
      <w:r>
        <w:rPr>
          <w:rFonts w:ascii="仿宋_GB2312" w:hAnsi="仿宋_GB2312" w:cs="仿宋_GB2312" w:hint="eastAsia"/>
        </w:rPr>
        <w:t>新疆巨科商业管理有限公司：</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你单位报送的《新疆巨科商业管理有限公司管材（</w:t>
      </w:r>
      <w:r>
        <w:rPr>
          <w:rFonts w:ascii="仿宋_GB2312" w:hAnsi="仿宋_GB2312" w:cs="仿宋_GB2312" w:hint="eastAsia"/>
        </w:rPr>
        <w:t>PE</w:t>
      </w:r>
      <w:r>
        <w:rPr>
          <w:rFonts w:ascii="仿宋_GB2312" w:hAnsi="仿宋_GB2312" w:cs="仿宋_GB2312" w:hint="eastAsia"/>
        </w:rPr>
        <w:t>管）生产建设项目环评审批的请示》及《新疆巨科商业管理有限公司管材（</w:t>
      </w:r>
      <w:r>
        <w:rPr>
          <w:rFonts w:ascii="仿宋_GB2312" w:hAnsi="仿宋_GB2312" w:cs="仿宋_GB2312" w:hint="eastAsia"/>
        </w:rPr>
        <w:t>PE</w:t>
      </w:r>
      <w:r>
        <w:rPr>
          <w:rFonts w:ascii="仿宋_GB2312" w:hAnsi="仿宋_GB2312" w:cs="仿宋_GB2312" w:hint="eastAsia"/>
        </w:rPr>
        <w:t>管）生产建设项目环境影响报告表》（以下简称“报告表”）收悉。经专家审查和研究，现批复如下：</w:t>
      </w:r>
    </w:p>
    <w:p w:rsidR="002307DE" w:rsidRDefault="0060027A">
      <w:pPr>
        <w:adjustRightInd w:val="0"/>
        <w:snapToGrid w:val="0"/>
        <w:spacing w:line="47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一、该项目</w:t>
      </w:r>
      <w:r>
        <w:rPr>
          <w:rFonts w:ascii="仿宋_GB2312" w:hAnsi="仿宋_GB2312" w:cs="仿宋_GB2312" w:hint="eastAsia"/>
          <w:kern w:val="0"/>
        </w:rPr>
        <w:t>位于</w:t>
      </w:r>
      <w:r>
        <w:rPr>
          <w:rFonts w:ascii="仿宋_GB2312" w:hAnsi="仿宋_GB2312" w:cs="仿宋_GB2312" w:hint="eastAsia"/>
          <w:bCs/>
          <w:color w:val="000000"/>
        </w:rPr>
        <w:t>阿拉尔经济技术开发区盛源热电以北、经二路以东</w:t>
      </w:r>
      <w:r>
        <w:rPr>
          <w:rFonts w:ascii="仿宋_GB2312" w:hAnsi="仿宋_GB2312" w:cs="仿宋_GB2312" w:hint="eastAsia"/>
          <w:color w:val="000000" w:themeColor="text1"/>
        </w:rPr>
        <w:t>，项目中心地理坐标为：东经</w:t>
      </w:r>
      <w:r>
        <w:rPr>
          <w:rFonts w:ascii="仿宋_GB2312" w:hAnsi="仿宋_GB2312" w:cs="仿宋_GB2312" w:hint="eastAsia"/>
          <w:color w:val="000000" w:themeColor="text1"/>
        </w:rPr>
        <w:t>81</w:t>
      </w:r>
      <w:r>
        <w:rPr>
          <w:rFonts w:ascii="仿宋_GB2312" w:hAnsi="仿宋_GB2312" w:cs="仿宋_GB2312" w:hint="eastAsia"/>
          <w:color w:val="000000" w:themeColor="text1"/>
        </w:rPr>
        <w:t>°</w:t>
      </w:r>
      <w:r>
        <w:rPr>
          <w:rFonts w:ascii="仿宋_GB2312" w:hAnsi="仿宋_GB2312" w:cs="仿宋_GB2312" w:hint="eastAsia"/>
          <w:color w:val="000000" w:themeColor="text1"/>
        </w:rPr>
        <w:t>11'47.3"</w:t>
      </w:r>
      <w:r>
        <w:rPr>
          <w:rFonts w:ascii="仿宋_GB2312" w:hAnsi="仿宋_GB2312" w:cs="仿宋_GB2312" w:hint="eastAsia"/>
          <w:color w:val="000000" w:themeColor="text1"/>
        </w:rPr>
        <w:t>，北纬</w:t>
      </w:r>
      <w:r>
        <w:rPr>
          <w:rFonts w:ascii="仿宋_GB2312" w:hAnsi="仿宋_GB2312" w:cs="仿宋_GB2312" w:hint="eastAsia"/>
          <w:color w:val="000000" w:themeColor="text1"/>
        </w:rPr>
        <w:t>40</w:t>
      </w:r>
      <w:r>
        <w:rPr>
          <w:rFonts w:ascii="仿宋_GB2312" w:hAnsi="仿宋_GB2312" w:cs="仿宋_GB2312" w:hint="eastAsia"/>
          <w:color w:val="000000" w:themeColor="text1"/>
        </w:rPr>
        <w:t>°</w:t>
      </w:r>
      <w:r>
        <w:rPr>
          <w:rFonts w:ascii="仿宋_GB2312" w:hAnsi="仿宋_GB2312" w:cs="仿宋_GB2312" w:hint="eastAsia"/>
          <w:color w:val="000000" w:themeColor="text1"/>
        </w:rPr>
        <w:t>35'40.1"</w:t>
      </w:r>
      <w:r>
        <w:rPr>
          <w:rFonts w:ascii="仿宋_GB2312" w:hAnsi="仿宋_GB2312" w:cs="仿宋_GB2312" w:hint="eastAsia"/>
          <w:color w:val="000000" w:themeColor="text1"/>
        </w:rPr>
        <w:t>。项目总占地约为</w:t>
      </w:r>
      <w:r>
        <w:rPr>
          <w:rFonts w:ascii="仿宋_GB2312" w:hAnsi="仿宋_GB2312" w:cs="仿宋_GB2312" w:hint="eastAsia"/>
          <w:color w:val="000000" w:themeColor="text1"/>
        </w:rPr>
        <w:t>98876.85m</w:t>
      </w:r>
      <w:r>
        <w:rPr>
          <w:rFonts w:ascii="仿宋_GB2312" w:hAnsi="仿宋_GB2312" w:cs="仿宋_GB2312" w:hint="eastAsia"/>
          <w:color w:val="000000" w:themeColor="text1"/>
          <w:vertAlign w:val="superscript"/>
        </w:rPr>
        <w:t>2</w:t>
      </w:r>
      <w:r>
        <w:rPr>
          <w:rFonts w:ascii="仿宋_GB2312" w:hAnsi="仿宋_GB2312" w:cs="仿宋_GB2312" w:hint="eastAsia"/>
          <w:color w:val="000000" w:themeColor="text1"/>
        </w:rPr>
        <w:t>，总建筑面积为</w:t>
      </w:r>
      <w:r>
        <w:rPr>
          <w:rFonts w:ascii="仿宋_GB2312" w:hAnsi="仿宋_GB2312" w:cs="仿宋_GB2312" w:hint="eastAsia"/>
          <w:color w:val="000000" w:themeColor="text1"/>
        </w:rPr>
        <w:t>23504m</w:t>
      </w:r>
      <w:r>
        <w:rPr>
          <w:rFonts w:ascii="仿宋_GB2312" w:hAnsi="仿宋_GB2312" w:cs="仿宋_GB2312" w:hint="eastAsia"/>
          <w:color w:val="000000" w:themeColor="text1"/>
          <w:vertAlign w:val="superscript"/>
        </w:rPr>
        <w:t>2</w:t>
      </w:r>
      <w:r>
        <w:rPr>
          <w:rFonts w:ascii="仿宋_GB2312" w:hAnsi="仿宋_GB2312" w:cs="仿宋_GB2312" w:hint="eastAsia"/>
          <w:color w:val="000000" w:themeColor="text1"/>
        </w:rPr>
        <w:t>，主要建构筑物有</w:t>
      </w:r>
      <w:r>
        <w:rPr>
          <w:rFonts w:ascii="仿宋_GB2312" w:hAnsi="仿宋_GB2312" w:cs="仿宋_GB2312" w:hint="eastAsia"/>
          <w:color w:val="000000" w:themeColor="text1"/>
        </w:rPr>
        <w:t>2</w:t>
      </w:r>
      <w:r>
        <w:rPr>
          <w:rFonts w:ascii="仿宋_GB2312" w:hAnsi="仿宋_GB2312" w:cs="仿宋_GB2312" w:hint="eastAsia"/>
          <w:color w:val="000000" w:themeColor="text1"/>
        </w:rPr>
        <w:t>层</w:t>
      </w:r>
      <w:r>
        <w:rPr>
          <w:rFonts w:ascii="仿宋_GB2312" w:hAnsi="仿宋_GB2312" w:cs="仿宋_GB2312" w:hint="eastAsia"/>
          <w:color w:val="000000" w:themeColor="text1"/>
        </w:rPr>
        <w:t>1#</w:t>
      </w:r>
      <w:r>
        <w:rPr>
          <w:rFonts w:ascii="仿宋_GB2312" w:hAnsi="仿宋_GB2312" w:cs="仿宋_GB2312" w:hint="eastAsia"/>
          <w:color w:val="000000" w:themeColor="text1"/>
        </w:rPr>
        <w:t>、</w:t>
      </w:r>
      <w:r>
        <w:rPr>
          <w:rFonts w:ascii="仿宋_GB2312" w:hAnsi="仿宋_GB2312" w:cs="仿宋_GB2312" w:hint="eastAsia"/>
          <w:color w:val="000000" w:themeColor="text1"/>
        </w:rPr>
        <w:t>2#PE</w:t>
      </w:r>
      <w:r>
        <w:rPr>
          <w:rFonts w:ascii="仿宋_GB2312" w:hAnsi="仿宋_GB2312" w:cs="仿宋_GB2312" w:hint="eastAsia"/>
          <w:color w:val="000000" w:themeColor="text1"/>
        </w:rPr>
        <w:t>车间、</w:t>
      </w:r>
      <w:r>
        <w:rPr>
          <w:rFonts w:ascii="仿宋_GB2312" w:hAnsi="仿宋_GB2312" w:cs="仿宋_GB2312" w:hint="eastAsia"/>
          <w:color w:val="000000" w:themeColor="text1"/>
        </w:rPr>
        <w:t>2</w:t>
      </w:r>
      <w:r>
        <w:rPr>
          <w:rFonts w:ascii="仿宋_GB2312" w:hAnsi="仿宋_GB2312" w:cs="仿宋_GB2312" w:hint="eastAsia"/>
          <w:color w:val="000000" w:themeColor="text1"/>
        </w:rPr>
        <w:t>层</w:t>
      </w:r>
      <w:r>
        <w:rPr>
          <w:rFonts w:ascii="仿宋_GB2312" w:hAnsi="仿宋_GB2312" w:cs="仿宋_GB2312" w:hint="eastAsia"/>
          <w:color w:val="000000" w:themeColor="text1"/>
        </w:rPr>
        <w:t>2#</w:t>
      </w:r>
      <w:r>
        <w:rPr>
          <w:rFonts w:ascii="仿宋_GB2312" w:hAnsi="仿宋_GB2312" w:cs="仿宋_GB2312" w:hint="eastAsia"/>
          <w:color w:val="000000" w:themeColor="text1"/>
        </w:rPr>
        <w:t>、</w:t>
      </w:r>
      <w:r>
        <w:rPr>
          <w:rFonts w:ascii="仿宋_GB2312" w:hAnsi="仿宋_GB2312" w:cs="仿宋_GB2312" w:hint="eastAsia"/>
          <w:color w:val="000000" w:themeColor="text1"/>
        </w:rPr>
        <w:t>3#</w:t>
      </w:r>
      <w:r>
        <w:rPr>
          <w:rFonts w:ascii="仿宋_GB2312" w:hAnsi="仿宋_GB2312" w:cs="仿宋_GB2312" w:hint="eastAsia"/>
          <w:color w:val="000000" w:themeColor="text1"/>
        </w:rPr>
        <w:t>库房、值班室等附属配套工程。</w:t>
      </w:r>
      <w:r>
        <w:rPr>
          <w:rFonts w:ascii="仿宋_GB2312" w:hAnsi="仿宋_GB2312" w:cs="仿宋_GB2312" w:hint="eastAsia"/>
          <w:color w:val="000000" w:themeColor="text1"/>
        </w:rPr>
        <w:t>项目</w:t>
      </w:r>
      <w:r>
        <w:rPr>
          <w:rFonts w:ascii="仿宋_GB2312" w:hAnsi="仿宋_GB2312" w:cs="仿宋_GB2312" w:hint="eastAsia"/>
          <w:bCs/>
          <w:color w:val="000000"/>
        </w:rPr>
        <w:t>建成后可</w:t>
      </w:r>
      <w:r>
        <w:rPr>
          <w:rFonts w:ascii="仿宋_GB2312" w:hAnsi="仿宋_GB2312" w:cs="仿宋_GB2312" w:hint="eastAsia"/>
          <w:color w:val="000000"/>
        </w:rPr>
        <w:t>年产</w:t>
      </w:r>
      <w:r>
        <w:rPr>
          <w:rFonts w:ascii="仿宋_GB2312" w:hAnsi="仿宋_GB2312" w:cs="仿宋_GB2312" w:hint="eastAsia"/>
          <w:color w:val="000000"/>
        </w:rPr>
        <w:t>1</w:t>
      </w:r>
      <w:r>
        <w:rPr>
          <w:rFonts w:ascii="仿宋_GB2312" w:hAnsi="仿宋_GB2312" w:cs="仿宋_GB2312" w:hint="eastAsia"/>
          <w:color w:val="000000"/>
        </w:rPr>
        <w:t>万吨</w:t>
      </w:r>
      <w:r>
        <w:rPr>
          <w:rFonts w:ascii="仿宋_GB2312" w:hAnsi="仿宋_GB2312" w:cs="仿宋_GB2312" w:hint="eastAsia"/>
          <w:color w:val="000000"/>
        </w:rPr>
        <w:t>32-800</w:t>
      </w:r>
      <w:r>
        <w:rPr>
          <w:rFonts w:ascii="仿宋_GB2312" w:hAnsi="仿宋_GB2312" w:cs="仿宋_GB2312" w:hint="eastAsia"/>
          <w:color w:val="000000"/>
        </w:rPr>
        <w:t>规格的</w:t>
      </w:r>
      <w:r>
        <w:rPr>
          <w:rFonts w:ascii="仿宋_GB2312" w:hAnsi="仿宋_GB2312" w:cs="仿宋_GB2312" w:hint="eastAsia"/>
          <w:color w:val="000000"/>
        </w:rPr>
        <w:t>PE</w:t>
      </w:r>
      <w:r>
        <w:rPr>
          <w:rFonts w:ascii="仿宋_GB2312" w:hAnsi="仿宋_GB2312" w:cs="仿宋_GB2312" w:hint="eastAsia"/>
          <w:color w:val="000000"/>
        </w:rPr>
        <w:t>管</w:t>
      </w:r>
      <w:r>
        <w:rPr>
          <w:rFonts w:ascii="仿宋_GB2312" w:hAnsi="仿宋_GB2312" w:cs="仿宋_GB2312" w:hint="eastAsia"/>
        </w:rPr>
        <w:t>。项目</w:t>
      </w:r>
      <w:r>
        <w:rPr>
          <w:rFonts w:ascii="仿宋_GB2312" w:hAnsi="仿宋_GB2312" w:cs="仿宋_GB2312" w:hint="eastAsia"/>
          <w:color w:val="000000" w:themeColor="text1"/>
          <w:kern w:val="24"/>
          <w:lang w:val="en-GB"/>
        </w:rPr>
        <w:t>总投资</w:t>
      </w:r>
      <w:r>
        <w:rPr>
          <w:rFonts w:ascii="仿宋_GB2312" w:hAnsi="仿宋_GB2312" w:cs="仿宋_GB2312" w:hint="eastAsia"/>
          <w:color w:val="000000" w:themeColor="text1"/>
        </w:rPr>
        <w:t>8000</w:t>
      </w:r>
      <w:r>
        <w:rPr>
          <w:rFonts w:ascii="仿宋_GB2312" w:hAnsi="仿宋_GB2312" w:cs="仿宋_GB2312" w:hint="eastAsia"/>
          <w:color w:val="000000" w:themeColor="text1"/>
        </w:rPr>
        <w:t>万元，其中环保投资</w:t>
      </w:r>
      <w:r>
        <w:rPr>
          <w:rFonts w:ascii="仿宋_GB2312" w:hAnsi="仿宋_GB2312" w:cs="仿宋_GB2312" w:hint="eastAsia"/>
          <w:color w:val="000000" w:themeColor="text1"/>
        </w:rPr>
        <w:t>75.4</w:t>
      </w:r>
      <w:r>
        <w:rPr>
          <w:rFonts w:ascii="仿宋_GB2312" w:hAnsi="仿宋_GB2312" w:cs="仿宋_GB2312" w:hint="eastAsia"/>
          <w:color w:val="000000" w:themeColor="text1"/>
        </w:rPr>
        <w:t>万元，占总投资的</w:t>
      </w:r>
      <w:r>
        <w:rPr>
          <w:rFonts w:ascii="仿宋_GB2312" w:hAnsi="仿宋_GB2312" w:cs="仿宋_GB2312" w:hint="eastAsia"/>
          <w:color w:val="000000" w:themeColor="text1"/>
        </w:rPr>
        <w:t>0.94%</w:t>
      </w:r>
      <w:r>
        <w:rPr>
          <w:rFonts w:ascii="仿宋_GB2312" w:hAnsi="仿宋_GB2312" w:cs="仿宋_GB2312" w:hint="eastAsia"/>
          <w:color w:val="000000" w:themeColor="text1"/>
        </w:rPr>
        <w:t>。</w:t>
      </w:r>
    </w:p>
    <w:p w:rsidR="002307DE" w:rsidRDefault="0060027A">
      <w:pPr>
        <w:adjustRightInd w:val="0"/>
        <w:snapToGrid w:val="0"/>
        <w:spacing w:line="470" w:lineRule="exact"/>
        <w:ind w:firstLine="630"/>
        <w:rPr>
          <w:rFonts w:ascii="仿宋_GB2312" w:hAnsi="仿宋_GB2312" w:cs="仿宋_GB2312"/>
          <w:color w:val="000000" w:themeColor="text1"/>
        </w:rPr>
      </w:pPr>
      <w:r>
        <w:rPr>
          <w:rFonts w:ascii="仿宋_GB2312" w:hAnsi="仿宋_GB2312" w:cs="仿宋_GB2312" w:hint="eastAsia"/>
        </w:rPr>
        <w:t>二、</w:t>
      </w:r>
      <w:r>
        <w:rPr>
          <w:rFonts w:ascii="仿宋_GB2312" w:hAnsi="仿宋_GB2312" w:cs="仿宋_GB2312" w:hint="eastAsia"/>
          <w:color w:val="000000" w:themeColor="text1"/>
        </w:rPr>
        <w:t>该项目属于塑料制品业</w:t>
      </w:r>
      <w:r>
        <w:rPr>
          <w:rFonts w:ascii="仿宋_GB2312" w:hAnsi="仿宋_GB2312" w:cs="仿宋_GB2312" w:hint="eastAsia"/>
          <w:color w:val="000000" w:themeColor="text1"/>
        </w:rPr>
        <w:t>中的</w:t>
      </w:r>
      <w:r>
        <w:rPr>
          <w:rFonts w:ascii="仿宋_GB2312" w:hAnsi="仿宋_GB2312" w:cs="仿宋_GB2312" w:hint="eastAsia"/>
          <w:color w:val="000000" w:themeColor="text1"/>
        </w:rPr>
        <w:t>其他</w:t>
      </w:r>
      <w:r>
        <w:rPr>
          <w:rFonts w:ascii="仿宋_GB2312" w:hAnsi="仿宋_GB2312" w:cs="仿宋_GB2312" w:hint="eastAsia"/>
          <w:color w:val="000000" w:themeColor="text1"/>
        </w:rPr>
        <w:t>类</w:t>
      </w:r>
      <w:r>
        <w:rPr>
          <w:rFonts w:ascii="仿宋_GB2312" w:hAnsi="仿宋_GB2312" w:cs="仿宋_GB2312" w:hint="eastAsia"/>
          <w:color w:val="000000" w:themeColor="text1"/>
        </w:rPr>
        <w:t>，</w:t>
      </w:r>
      <w:r>
        <w:rPr>
          <w:rFonts w:ascii="仿宋_GB2312" w:hAnsi="仿宋_GB2312" w:cs="仿宋_GB2312" w:hint="eastAsia"/>
          <w:color w:val="000000" w:themeColor="text1"/>
        </w:rPr>
        <w:t>PE</w:t>
      </w:r>
      <w:r>
        <w:rPr>
          <w:rFonts w:ascii="仿宋_GB2312" w:hAnsi="仿宋_GB2312" w:cs="仿宋_GB2312" w:hint="eastAsia"/>
          <w:color w:val="000000" w:themeColor="text1"/>
        </w:rPr>
        <w:t>管生产工艺为：原</w:t>
      </w:r>
      <w:r>
        <w:rPr>
          <w:rFonts w:ascii="仿宋_GB2312" w:hAnsi="仿宋_GB2312" w:cs="仿宋_GB2312" w:hint="eastAsia"/>
          <w:color w:val="000000" w:themeColor="text1"/>
        </w:rPr>
        <w:lastRenderedPageBreak/>
        <w:t>料→配料→熔融→挤出→冷却成型→牵引盘管→检验→产品。我局原则同意报告表的结论。项目经投资主管部门依法审批后，你单位须严格按照报告表所列建设项目的性质、规模、地点、环保对策措施实施项目建设。</w:t>
      </w:r>
    </w:p>
    <w:p w:rsidR="002307DE" w:rsidRDefault="0060027A">
      <w:pPr>
        <w:adjustRightInd w:val="0"/>
        <w:snapToGrid w:val="0"/>
        <w:spacing w:line="470" w:lineRule="exact"/>
        <w:ind w:firstLine="630"/>
        <w:rPr>
          <w:rFonts w:ascii="仿宋_GB2312" w:hAnsi="仿宋_GB2312" w:cs="仿宋_GB2312"/>
        </w:rPr>
      </w:pPr>
      <w:r>
        <w:rPr>
          <w:rFonts w:ascii="仿宋_GB2312" w:hAnsi="仿宋_GB2312" w:cs="仿宋_GB2312" w:hint="eastAsia"/>
          <w:color w:val="000000" w:themeColor="text1"/>
        </w:rPr>
        <w:t>三、你单位在项目建设和运营中，应严格执行有关环境质量标准和污染物排放标准，认真、全面落实报告表提出的</w:t>
      </w:r>
      <w:r>
        <w:rPr>
          <w:rFonts w:ascii="仿宋_GB2312" w:hAnsi="仿宋_GB2312" w:cs="仿宋_GB2312" w:hint="eastAsia"/>
        </w:rPr>
        <w:t>各项环保对策措施要求，确保污染物达标排放和各环境敏感点满足相应功能要求。重点做好以下工作：</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（一）认真落实施工期环境保护措施。做好施工期过程中降噪、防尘措施及施工固废的清理工作，妥善处置施工废弃物、</w:t>
      </w:r>
      <w:r>
        <w:rPr>
          <w:rFonts w:ascii="仿宋_GB2312" w:hAnsi="仿宋_GB2312" w:cs="仿宋_GB2312" w:hint="eastAsia"/>
        </w:rPr>
        <w:t>生活垃圾及生活污水。</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（二）严格落实水污染防治措施。项目运营期废水主要为生活废水。生活污水经防渗化粪池处理后，满足《污水综合排放标准》（</w:t>
      </w:r>
      <w:r>
        <w:rPr>
          <w:rFonts w:ascii="仿宋_GB2312" w:hAnsi="仿宋_GB2312" w:cs="仿宋_GB2312" w:hint="eastAsia"/>
        </w:rPr>
        <w:t>GB8978-1996</w:t>
      </w:r>
      <w:r>
        <w:rPr>
          <w:rFonts w:ascii="仿宋_GB2312" w:hAnsi="仿宋_GB2312" w:cs="仿宋_GB2312" w:hint="eastAsia"/>
        </w:rPr>
        <w:t>）三级标准及《污水排入城镇下水道水质标准》（</w:t>
      </w:r>
      <w:r>
        <w:rPr>
          <w:rFonts w:ascii="仿宋_GB2312" w:hAnsi="仿宋_GB2312" w:cs="仿宋_GB2312" w:hint="eastAsia"/>
        </w:rPr>
        <w:t>GB/T31962-2015</w:t>
      </w:r>
      <w:r>
        <w:rPr>
          <w:rFonts w:ascii="仿宋_GB2312" w:hAnsi="仿宋_GB2312" w:cs="仿宋_GB2312" w:hint="eastAsia"/>
        </w:rPr>
        <w:t>）表</w:t>
      </w:r>
      <w:r>
        <w:rPr>
          <w:rFonts w:ascii="仿宋_GB2312" w:hAnsi="仿宋_GB2312" w:cs="仿宋_GB2312" w:hint="eastAsia"/>
        </w:rPr>
        <w:t>1</w:t>
      </w:r>
      <w:r>
        <w:rPr>
          <w:rFonts w:ascii="仿宋_GB2312" w:hAnsi="仿宋_GB2312" w:cs="仿宋_GB2312" w:hint="eastAsia"/>
        </w:rPr>
        <w:t>中</w:t>
      </w:r>
      <w:r>
        <w:rPr>
          <w:rFonts w:ascii="仿宋_GB2312" w:hAnsi="仿宋_GB2312" w:cs="仿宋_GB2312" w:hint="eastAsia"/>
        </w:rPr>
        <w:t>B</w:t>
      </w:r>
      <w:r>
        <w:rPr>
          <w:rFonts w:ascii="仿宋_GB2312" w:hAnsi="仿宋_GB2312" w:cs="仿宋_GB2312" w:hint="eastAsia"/>
        </w:rPr>
        <w:t>等级标准要求后</w:t>
      </w:r>
      <w:r>
        <w:rPr>
          <w:rFonts w:ascii="仿宋_GB2312" w:hAnsi="仿宋_GB2312" w:cs="仿宋_GB2312" w:hint="eastAsia"/>
        </w:rPr>
        <w:t>,</w:t>
      </w:r>
      <w:r>
        <w:rPr>
          <w:rFonts w:ascii="仿宋_GB2312" w:hAnsi="仿宋_GB2312" w:cs="仿宋_GB2312" w:hint="eastAsia"/>
        </w:rPr>
        <w:t>排入</w:t>
      </w:r>
      <w:r>
        <w:rPr>
          <w:rFonts w:ascii="仿宋_GB2312" w:hAnsi="仿宋_GB2312" w:cs="仿宋_GB2312" w:hint="eastAsia"/>
        </w:rPr>
        <w:t>园区污水管网进入园区污水处理厂</w:t>
      </w:r>
      <w:r>
        <w:rPr>
          <w:rFonts w:ascii="仿宋_GB2312" w:hAnsi="仿宋_GB2312" w:cs="仿宋_GB2312" w:hint="eastAsia"/>
        </w:rPr>
        <w:t>进一步处理</w:t>
      </w:r>
      <w:r>
        <w:rPr>
          <w:rFonts w:ascii="仿宋_GB2312" w:hAnsi="仿宋_GB2312" w:cs="仿宋_GB2312" w:hint="eastAsia"/>
        </w:rPr>
        <w:t>。</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（三）</w:t>
      </w:r>
      <w:r>
        <w:rPr>
          <w:rFonts w:ascii="仿宋_GB2312" w:hAnsi="仿宋_GB2312" w:cs="仿宋_GB2312" w:hint="eastAsia"/>
          <w:snapToGrid w:val="0"/>
        </w:rPr>
        <w:t>严格落实大气污染防治措施。</w:t>
      </w:r>
      <w:r>
        <w:rPr>
          <w:rFonts w:ascii="仿宋_GB2312" w:hAnsi="仿宋_GB2312" w:cs="仿宋_GB2312" w:hint="eastAsia"/>
        </w:rPr>
        <w:t>营运期大气污染物主要是生产车间产生的颗粒物、</w:t>
      </w:r>
      <w:r>
        <w:rPr>
          <w:rFonts w:ascii="仿宋_GB2312" w:hAnsi="仿宋_GB2312" w:cs="仿宋_GB2312" w:hint="eastAsia"/>
        </w:rPr>
        <w:t>VOCs</w:t>
      </w:r>
      <w:r>
        <w:rPr>
          <w:rFonts w:ascii="仿宋_GB2312" w:hAnsi="仿宋_GB2312" w:cs="仿宋_GB2312" w:hint="eastAsia"/>
        </w:rPr>
        <w:t>及食堂油烟。</w:t>
      </w:r>
      <w:bookmarkStart w:id="2" w:name="OLE_LINK2"/>
      <w:r>
        <w:rPr>
          <w:rFonts w:ascii="仿宋_GB2312" w:hAnsi="仿宋_GB2312" w:cs="仿宋_GB2312" w:hint="eastAsia"/>
        </w:rPr>
        <w:t>生产车间生产废气颗粒物及</w:t>
      </w:r>
      <w:r>
        <w:rPr>
          <w:rFonts w:ascii="仿宋_GB2312" w:hAnsi="仿宋_GB2312" w:cs="仿宋_GB2312" w:hint="eastAsia"/>
        </w:rPr>
        <w:t>VOCs</w:t>
      </w:r>
      <w:r>
        <w:rPr>
          <w:rFonts w:ascii="仿宋_GB2312" w:hAnsi="仿宋_GB2312" w:cs="仿宋_GB2312" w:hint="eastAsia"/>
        </w:rPr>
        <w:t>采取集气罩</w:t>
      </w:r>
      <w:r>
        <w:rPr>
          <w:rFonts w:ascii="仿宋_GB2312" w:hAnsi="仿宋_GB2312" w:cs="仿宋_GB2312" w:hint="eastAsia"/>
        </w:rPr>
        <w:t>+</w:t>
      </w:r>
      <w:r>
        <w:rPr>
          <w:rFonts w:ascii="仿宋_GB2312" w:hAnsi="仿宋_GB2312" w:cs="仿宋_GB2312" w:hint="eastAsia"/>
        </w:rPr>
        <w:t>布袋除尘器</w:t>
      </w:r>
      <w:r>
        <w:rPr>
          <w:rFonts w:ascii="仿宋_GB2312" w:hAnsi="仿宋_GB2312" w:cs="仿宋_GB2312" w:hint="eastAsia"/>
        </w:rPr>
        <w:t>+</w:t>
      </w:r>
      <w:r>
        <w:rPr>
          <w:rFonts w:ascii="仿宋_GB2312" w:hAnsi="仿宋_GB2312" w:cs="仿宋_GB2312" w:hint="eastAsia"/>
        </w:rPr>
        <w:t>光催化氧化</w:t>
      </w:r>
      <w:r>
        <w:rPr>
          <w:rFonts w:ascii="仿宋_GB2312" w:hAnsi="仿宋_GB2312" w:cs="仿宋_GB2312" w:hint="eastAsia"/>
        </w:rPr>
        <w:t>+</w:t>
      </w:r>
      <w:r>
        <w:rPr>
          <w:rFonts w:ascii="仿宋_GB2312" w:hAnsi="仿宋_GB2312" w:cs="仿宋_GB2312" w:hint="eastAsia"/>
        </w:rPr>
        <w:t>活性炭吸附等措施进行处理，</w:t>
      </w:r>
      <w:bookmarkEnd w:id="2"/>
      <w:r>
        <w:rPr>
          <w:rFonts w:ascii="仿宋_GB2312" w:hAnsi="仿宋_GB2312" w:cs="仿宋_GB2312" w:hint="eastAsia"/>
        </w:rPr>
        <w:t>满足</w:t>
      </w:r>
      <w:r>
        <w:rPr>
          <w:rFonts w:ascii="仿宋_GB2312" w:hAnsi="仿宋_GB2312" w:cs="仿宋_GB2312" w:hint="eastAsia"/>
        </w:rPr>
        <w:t>排放浓度满足《合成树脂工业污染排放标准》（</w:t>
      </w:r>
      <w:r>
        <w:rPr>
          <w:rFonts w:ascii="仿宋_GB2312" w:hAnsi="仿宋_GB2312" w:cs="仿宋_GB2312" w:hint="eastAsia"/>
        </w:rPr>
        <w:t>GB31572-2015</w:t>
      </w:r>
      <w:r>
        <w:rPr>
          <w:rFonts w:ascii="仿宋_GB2312" w:hAnsi="仿宋_GB2312" w:cs="仿宋_GB2312" w:hint="eastAsia"/>
        </w:rPr>
        <w:t>）（颗粒物有组织最高允许排放浓度</w:t>
      </w:r>
      <w:r>
        <w:rPr>
          <w:rFonts w:ascii="仿宋_GB2312" w:hAnsi="仿宋_GB2312" w:cs="仿宋_GB2312" w:hint="eastAsia"/>
        </w:rPr>
        <w:t>30mg/m</w:t>
      </w:r>
      <w:r>
        <w:rPr>
          <w:rFonts w:ascii="仿宋_GB2312" w:hAnsi="仿宋_GB2312" w:cs="仿宋_GB2312" w:hint="eastAsia"/>
          <w:vertAlign w:val="superscript"/>
        </w:rPr>
        <w:t>3</w:t>
      </w:r>
      <w:r>
        <w:rPr>
          <w:rFonts w:ascii="仿宋_GB2312" w:hAnsi="仿宋_GB2312" w:cs="仿宋_GB2312" w:hint="eastAsia"/>
        </w:rPr>
        <w:t>，非甲烷总烃有组织最高允许排放浓度</w:t>
      </w:r>
      <w:r>
        <w:rPr>
          <w:rFonts w:ascii="仿宋_GB2312" w:hAnsi="仿宋_GB2312" w:cs="仿宋_GB2312" w:hint="eastAsia"/>
        </w:rPr>
        <w:t>100mg/m</w:t>
      </w:r>
      <w:r>
        <w:rPr>
          <w:rFonts w:ascii="仿宋_GB2312" w:hAnsi="仿宋_GB2312" w:cs="仿宋_GB2312" w:hint="eastAsia"/>
          <w:vertAlign w:val="superscript"/>
        </w:rPr>
        <w:t>3</w:t>
      </w:r>
      <w:r>
        <w:rPr>
          <w:rFonts w:ascii="仿宋_GB2312" w:hAnsi="仿宋_GB2312" w:cs="仿宋_GB2312" w:hint="eastAsia"/>
        </w:rPr>
        <w:t>）有组织排放限值要求后</w:t>
      </w:r>
      <w:r>
        <w:rPr>
          <w:rFonts w:ascii="仿宋_GB2312" w:hAnsi="仿宋_GB2312" w:cs="仿宋_GB2312" w:hint="eastAsia"/>
        </w:rPr>
        <w:t>，</w:t>
      </w:r>
      <w:r>
        <w:rPr>
          <w:rFonts w:ascii="仿宋_GB2312" w:hAnsi="仿宋_GB2312" w:cs="仿宋_GB2312" w:hint="eastAsia"/>
        </w:rPr>
        <w:t>经</w:t>
      </w:r>
      <w:r>
        <w:rPr>
          <w:rFonts w:ascii="仿宋_GB2312" w:hAnsi="仿宋_GB2312" w:cs="仿宋_GB2312" w:hint="eastAsia"/>
        </w:rPr>
        <w:t>15m</w:t>
      </w:r>
      <w:r>
        <w:rPr>
          <w:rFonts w:ascii="仿宋_GB2312" w:hAnsi="仿宋_GB2312" w:cs="仿宋_GB2312" w:hint="eastAsia"/>
        </w:rPr>
        <w:t>高排气筒排放。全厂无组织生产废气颗粒物及</w:t>
      </w:r>
      <w:r>
        <w:rPr>
          <w:rFonts w:ascii="仿宋_GB2312" w:hAnsi="仿宋_GB2312" w:cs="仿宋_GB2312" w:hint="eastAsia"/>
        </w:rPr>
        <w:t>VOCs</w:t>
      </w:r>
      <w:r>
        <w:rPr>
          <w:rFonts w:ascii="仿宋_GB2312" w:hAnsi="仿宋_GB2312" w:cs="仿宋_GB2312" w:hint="eastAsia"/>
        </w:rPr>
        <w:t>采取封闭车间，喷淋措施，处理后满足《合成树脂工业污染排放标准》（</w:t>
      </w:r>
      <w:r>
        <w:rPr>
          <w:rFonts w:ascii="仿宋_GB2312" w:hAnsi="仿宋_GB2312" w:cs="仿宋_GB2312" w:hint="eastAsia"/>
        </w:rPr>
        <w:t>GB31572-2015</w:t>
      </w:r>
      <w:r>
        <w:rPr>
          <w:rFonts w:ascii="仿宋_GB2312" w:hAnsi="仿宋_GB2312" w:cs="仿宋_GB2312" w:hint="eastAsia"/>
        </w:rPr>
        <w:t>）（颗粒物无组织最高允许排放浓度</w:t>
      </w:r>
      <w:r>
        <w:rPr>
          <w:rFonts w:ascii="仿宋_GB2312" w:hAnsi="仿宋_GB2312" w:cs="仿宋_GB2312" w:hint="eastAsia"/>
        </w:rPr>
        <w:t>1.0mg/m</w:t>
      </w:r>
      <w:r>
        <w:rPr>
          <w:rFonts w:ascii="仿宋_GB2312" w:hAnsi="仿宋_GB2312" w:cs="仿宋_GB2312" w:hint="eastAsia"/>
          <w:vertAlign w:val="superscript"/>
        </w:rPr>
        <w:t>3</w:t>
      </w:r>
      <w:r>
        <w:rPr>
          <w:rFonts w:ascii="仿宋_GB2312" w:hAnsi="仿宋_GB2312" w:cs="仿宋_GB2312" w:hint="eastAsia"/>
        </w:rPr>
        <w:t>，非甲</w:t>
      </w:r>
      <w:r>
        <w:rPr>
          <w:rFonts w:ascii="仿宋_GB2312" w:hAnsi="仿宋_GB2312" w:cs="仿宋_GB2312" w:hint="eastAsia"/>
        </w:rPr>
        <w:lastRenderedPageBreak/>
        <w:t>烷总烃无组织最高允许排放浓度</w:t>
      </w:r>
      <w:r>
        <w:rPr>
          <w:rFonts w:ascii="仿宋_GB2312" w:hAnsi="仿宋_GB2312" w:cs="仿宋_GB2312" w:hint="eastAsia"/>
        </w:rPr>
        <w:t>4.0mg/m</w:t>
      </w:r>
      <w:r>
        <w:rPr>
          <w:rFonts w:ascii="仿宋_GB2312" w:hAnsi="仿宋_GB2312" w:cs="仿宋_GB2312" w:hint="eastAsia"/>
          <w:vertAlign w:val="superscript"/>
        </w:rPr>
        <w:t>3</w:t>
      </w:r>
      <w:r>
        <w:rPr>
          <w:rFonts w:ascii="仿宋_GB2312" w:hAnsi="仿宋_GB2312" w:cs="仿宋_GB2312" w:hint="eastAsia"/>
        </w:rPr>
        <w:t>）无组织排放浓度限值要求。食堂油烟经油烟净化装置净化处理，达到《饮食业油烟排放标准（</w:t>
      </w:r>
      <w:r>
        <w:rPr>
          <w:rFonts w:ascii="仿宋_GB2312" w:hAnsi="仿宋_GB2312" w:cs="仿宋_GB2312" w:hint="eastAsia"/>
        </w:rPr>
        <w:t>试行）》（</w:t>
      </w:r>
      <w:r>
        <w:rPr>
          <w:rFonts w:ascii="仿宋_GB2312" w:hAnsi="仿宋_GB2312" w:cs="仿宋_GB2312" w:hint="eastAsia"/>
        </w:rPr>
        <w:t>GB 18483-2001</w:t>
      </w:r>
      <w:r>
        <w:rPr>
          <w:rFonts w:ascii="仿宋_GB2312" w:hAnsi="仿宋_GB2312" w:cs="仿宋_GB2312" w:hint="eastAsia"/>
        </w:rPr>
        <w:t>）中最高排放浓度小于</w:t>
      </w:r>
      <w:r>
        <w:rPr>
          <w:rFonts w:ascii="仿宋_GB2312" w:hAnsi="仿宋_GB2312" w:cs="仿宋_GB2312" w:hint="eastAsia"/>
        </w:rPr>
        <w:t>2.0 mg/m</w:t>
      </w:r>
      <w:r>
        <w:rPr>
          <w:rFonts w:ascii="仿宋_GB2312" w:hAnsi="仿宋_GB2312" w:cs="仿宋_GB2312" w:hint="eastAsia"/>
          <w:vertAlign w:val="superscript"/>
        </w:rPr>
        <w:t>3</w:t>
      </w:r>
      <w:r>
        <w:rPr>
          <w:rFonts w:ascii="仿宋_GB2312" w:hAnsi="仿宋_GB2312" w:cs="仿宋_GB2312" w:hint="eastAsia"/>
        </w:rPr>
        <w:t>的标准后，经专用烟道引至食堂屋顶外排。</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该项目卫生防护距离以生产车间为界取</w:t>
      </w:r>
      <w:r>
        <w:rPr>
          <w:rFonts w:ascii="仿宋_GB2312" w:hAnsi="仿宋_GB2312" w:cs="仿宋_GB2312" w:hint="eastAsia"/>
        </w:rPr>
        <w:t>100m</w:t>
      </w:r>
      <w:r>
        <w:rPr>
          <w:rFonts w:ascii="仿宋_GB2312" w:hAnsi="仿宋_GB2312" w:cs="仿宋_GB2312" w:hint="eastAsia"/>
        </w:rPr>
        <w:t>，项目卫生防护距离内不得规划、建设人群集中居住区、医院、学校、食品加工厂等敏感建筑。</w:t>
      </w:r>
    </w:p>
    <w:p w:rsidR="002307DE" w:rsidRDefault="0060027A" w:rsidP="00CD1778">
      <w:pPr>
        <w:adjustRightInd w:val="0"/>
        <w:snapToGrid w:val="0"/>
        <w:spacing w:line="470" w:lineRule="exact"/>
        <w:ind w:firstLineChars="205" w:firstLine="624"/>
        <w:rPr>
          <w:rFonts w:ascii="仿宋_GB2312" w:hAnsi="仿宋_GB2312" w:cs="仿宋_GB2312"/>
        </w:rPr>
      </w:pPr>
      <w:r>
        <w:rPr>
          <w:rFonts w:ascii="仿宋_GB2312" w:hAnsi="仿宋_GB2312" w:cs="仿宋_GB2312" w:hint="eastAsia"/>
        </w:rPr>
        <w:t>（四）</w:t>
      </w:r>
      <w:r>
        <w:rPr>
          <w:rFonts w:ascii="仿宋_GB2312" w:hAnsi="仿宋_GB2312" w:cs="仿宋_GB2312" w:hint="eastAsia"/>
          <w:snapToGrid w:val="0"/>
        </w:rPr>
        <w:t>严格落实噪音污染防治措施。</w:t>
      </w:r>
      <w:r>
        <w:rPr>
          <w:rFonts w:ascii="仿宋_GB2312" w:hAnsi="仿宋_GB2312" w:cs="仿宋_GB2312" w:hint="eastAsia"/>
        </w:rPr>
        <w:t>该项目运营期间，噪声来自于</w:t>
      </w:r>
      <w:r>
        <w:rPr>
          <w:rFonts w:ascii="仿宋_GB2312" w:hAnsi="仿宋_GB2312" w:cs="仿宋_GB2312" w:hint="eastAsia"/>
        </w:rPr>
        <w:t>PE</w:t>
      </w:r>
      <w:r>
        <w:rPr>
          <w:rFonts w:ascii="仿宋_GB2312" w:hAnsi="仿宋_GB2312" w:cs="仿宋_GB2312" w:hint="eastAsia"/>
        </w:rPr>
        <w:t>管生产线、混料机、盘管机及潜水泵等设备噪声，通过对设备采取减震、隔声降噪、加强设备维护以及沿途运输减少鸣笛等方面考虑噪声防治措施，厂界噪声强度达到《工业企业厂界环境噪声排放标准》（</w:t>
      </w:r>
      <w:r>
        <w:rPr>
          <w:rFonts w:ascii="仿宋_GB2312" w:hAnsi="仿宋_GB2312" w:cs="仿宋_GB2312" w:hint="eastAsia"/>
        </w:rPr>
        <w:t>GB12348-2008</w:t>
      </w:r>
      <w:r>
        <w:rPr>
          <w:rFonts w:ascii="仿宋_GB2312" w:hAnsi="仿宋_GB2312" w:cs="仿宋_GB2312" w:hint="eastAsia"/>
        </w:rPr>
        <w:t>）中</w:t>
      </w:r>
      <w:r>
        <w:rPr>
          <w:rFonts w:ascii="仿宋_GB2312" w:hAnsi="仿宋_GB2312" w:cs="仿宋_GB2312" w:hint="eastAsia"/>
        </w:rPr>
        <w:t>3</w:t>
      </w:r>
      <w:r>
        <w:rPr>
          <w:rFonts w:ascii="仿宋_GB2312" w:hAnsi="仿宋_GB2312" w:cs="仿宋_GB2312" w:hint="eastAsia"/>
        </w:rPr>
        <w:t>类标准限值（昼间≤</w:t>
      </w:r>
      <w:r>
        <w:rPr>
          <w:rFonts w:ascii="仿宋_GB2312" w:hAnsi="仿宋_GB2312" w:cs="仿宋_GB2312" w:hint="eastAsia"/>
        </w:rPr>
        <w:t>65dB(A)</w:t>
      </w:r>
      <w:r>
        <w:rPr>
          <w:rFonts w:ascii="仿宋_GB2312" w:hAnsi="仿宋_GB2312" w:cs="仿宋_GB2312" w:hint="eastAsia"/>
        </w:rPr>
        <w:t>，夜间≤</w:t>
      </w:r>
      <w:r>
        <w:rPr>
          <w:rFonts w:ascii="仿宋_GB2312" w:hAnsi="仿宋_GB2312" w:cs="仿宋_GB2312" w:hint="eastAsia"/>
        </w:rPr>
        <w:t>55dB(A)</w:t>
      </w:r>
      <w:r>
        <w:rPr>
          <w:rFonts w:ascii="仿宋_GB2312" w:hAnsi="仿宋_GB2312" w:cs="仿宋_GB2312" w:hint="eastAsia"/>
        </w:rPr>
        <w:t>）。</w:t>
      </w:r>
    </w:p>
    <w:p w:rsidR="002307DE" w:rsidRDefault="0060027A">
      <w:pPr>
        <w:pStyle w:val="a3"/>
        <w:spacing w:line="470" w:lineRule="exact"/>
        <w:rPr>
          <w:rFonts w:ascii="仿宋_GB2312" w:eastAsia="仿宋_GB2312" w:hAnsi="仿宋_GB2312" w:cs="仿宋_GB2312"/>
          <w:sz w:val="32"/>
          <w:szCs w:val="32"/>
        </w:rPr>
      </w:pPr>
      <w:r>
        <w:rPr>
          <w:rFonts w:ascii="仿宋_GB2312" w:eastAsia="仿宋_GB2312" w:hAnsi="仿宋_GB2312" w:cs="仿宋_GB2312" w:hint="eastAsia"/>
          <w:snapToGrid w:val="0"/>
          <w:sz w:val="32"/>
          <w:szCs w:val="32"/>
        </w:rPr>
        <w:t>（五）</w:t>
      </w:r>
      <w:r>
        <w:rPr>
          <w:rFonts w:ascii="仿宋_GB2312" w:eastAsia="仿宋_GB2312" w:hAnsi="仿宋_GB2312" w:cs="仿宋_GB2312" w:hint="eastAsia"/>
          <w:sz w:val="32"/>
          <w:szCs w:val="32"/>
        </w:rPr>
        <w:t>严格落实固体废物分类处置和分类利用措施。项目固体废物主要为除尘器收集粉尘、废弃包装、不合格产品边角料、废光氧灯管、废活性炭、废机油以及生活垃圾。除尘器收集的粉尘集中收集后外售资源回收单位回收利用，不外排；废弃包装，收集后外售资源回收单位；不合格产品及边角料收集后外售资源回收单位回收利用；生活垃圾分类收集后送园区生活垃圾收集点，园区环卫部门清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废光氧灯管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废活性炭、废机油属于危险废物，定期更换后</w:t>
      </w:r>
      <w:r>
        <w:rPr>
          <w:rFonts w:ascii="仿宋_GB2312" w:eastAsia="仿宋_GB2312" w:hAnsi="仿宋_GB2312" w:cs="仿宋_GB2312" w:hint="eastAsia"/>
          <w:sz w:val="32"/>
          <w:szCs w:val="32"/>
        </w:rPr>
        <w:t>暂存于项目区危废暂存间，</w:t>
      </w:r>
      <w:r>
        <w:rPr>
          <w:rFonts w:ascii="仿宋_GB2312" w:eastAsia="仿宋_GB2312" w:hAnsi="仿宋_GB2312" w:cs="仿宋_GB2312" w:hint="eastAsia"/>
          <w:sz w:val="32"/>
          <w:szCs w:val="32"/>
        </w:rPr>
        <w:t>委托有资质的单位处置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危险废物暂存间的设置及设计必须符合《危险废物贮存污染控制标准》（</w:t>
      </w:r>
      <w:r>
        <w:rPr>
          <w:rFonts w:ascii="仿宋_GB2312" w:eastAsia="仿宋_GB2312" w:hAnsi="仿宋_GB2312" w:cs="仿宋_GB2312" w:hint="eastAsia"/>
          <w:sz w:val="32"/>
          <w:szCs w:val="32"/>
        </w:rPr>
        <w:t>GB18597-2001</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年修改单中的相关标准要求。</w:t>
      </w:r>
      <w:r>
        <w:rPr>
          <w:rFonts w:ascii="仿宋_GB2312" w:eastAsia="仿宋_GB2312" w:hAnsi="仿宋_GB2312" w:cs="仿宋_GB2312" w:hint="eastAsia"/>
          <w:sz w:val="32"/>
          <w:szCs w:val="32"/>
        </w:rPr>
        <w:t> </w:t>
      </w:r>
    </w:p>
    <w:p w:rsidR="002307DE" w:rsidRDefault="0060027A">
      <w:pPr>
        <w:adjustRightInd w:val="0"/>
        <w:snapToGrid w:val="0"/>
        <w:spacing w:line="470" w:lineRule="exact"/>
        <w:ind w:firstLine="630"/>
        <w:rPr>
          <w:rFonts w:ascii="仿宋_GB2312" w:hAnsi="仿宋_GB2312" w:cs="仿宋_GB2312"/>
        </w:rPr>
      </w:pPr>
      <w:r>
        <w:rPr>
          <w:rFonts w:ascii="仿宋_GB2312" w:hAnsi="仿宋_GB2312" w:cs="仿宋_GB2312" w:hint="eastAsia"/>
        </w:rPr>
        <w:t>四、你单位须严格执行环保“三同时”制度，建设项目竣工后，建设单位应当按照国务院环境保护行政主管部门规定的标准和程序，</w:t>
      </w:r>
      <w:r>
        <w:rPr>
          <w:rFonts w:ascii="仿宋_GB2312" w:hAnsi="仿宋_GB2312" w:cs="仿宋_GB2312" w:hint="eastAsia"/>
        </w:rPr>
        <w:lastRenderedPageBreak/>
        <w:t>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个工作日内，在相关网站公开验收报告，公示期限不得少于</w:t>
      </w:r>
      <w:r>
        <w:rPr>
          <w:rFonts w:ascii="仿宋_GB2312" w:hAnsi="仿宋_GB2312" w:cs="仿宋_GB2312" w:hint="eastAsia"/>
        </w:rPr>
        <w:t>20</w:t>
      </w:r>
      <w:r>
        <w:rPr>
          <w:rFonts w:ascii="仿宋_GB2312" w:hAnsi="仿宋_GB2312" w:cs="仿宋_GB2312" w:hint="eastAsia"/>
        </w:rPr>
        <w:t>个工作日，并向我局报送相关信息；验收报告公示期满后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个工作日内，建设单位应当登录“全国建设项目竣工环境保护验收信息平台”（网址为</w:t>
      </w:r>
      <w:r>
        <w:rPr>
          <w:rFonts w:ascii="仿宋_GB2312" w:hAnsi="仿宋_GB2312" w:cs="仿宋_GB2312" w:hint="eastAsia"/>
        </w:rPr>
        <w:t>http://</w:t>
      </w:r>
      <w:r>
        <w:rPr>
          <w:rFonts w:ascii="仿宋_GB2312" w:hAnsi="仿宋_GB2312" w:cs="仿宋_GB2312" w:hint="eastAsia"/>
        </w:rPr>
        <w:t>47.94.79.251</w:t>
      </w:r>
      <w:r>
        <w:rPr>
          <w:rFonts w:ascii="仿宋_GB2312" w:hAnsi="仿宋_GB2312" w:cs="仿宋_GB2312" w:hint="eastAsia"/>
        </w:rPr>
        <w:t>），填报建设项目基本信息、环境保护设施验收情况等相关信息。</w:t>
      </w:r>
    </w:p>
    <w:p w:rsidR="002307DE" w:rsidRDefault="0060027A">
      <w:pPr>
        <w:adjustRightInd w:val="0"/>
        <w:snapToGrid w:val="0"/>
        <w:spacing w:line="470" w:lineRule="exact"/>
        <w:ind w:firstLine="630"/>
        <w:rPr>
          <w:rFonts w:ascii="仿宋_GB2312" w:hAnsi="仿宋_GB2312" w:cs="仿宋_GB2312"/>
        </w:rPr>
      </w:pPr>
      <w:r>
        <w:rPr>
          <w:rFonts w:ascii="仿宋_GB2312" w:hAnsi="仿宋_GB2312" w:cs="仿宋_GB2312" w:hint="eastAsia"/>
        </w:rPr>
        <w:t>五、你单位须严格按照《排污许可证管理暂行规定》要求，在投入生产或使用并产生实际排污行为之前申请领取排污许可证或进行排污登记。</w:t>
      </w:r>
    </w:p>
    <w:p w:rsidR="002307DE" w:rsidRDefault="0060027A">
      <w:pPr>
        <w:adjustRightInd w:val="0"/>
        <w:snapToGrid w:val="0"/>
        <w:spacing w:line="470" w:lineRule="exact"/>
        <w:ind w:firstLine="630"/>
        <w:rPr>
          <w:rFonts w:ascii="仿宋_GB2312" w:hAnsi="仿宋_GB2312" w:cs="仿宋_GB2312"/>
        </w:rPr>
      </w:pPr>
      <w:r>
        <w:rPr>
          <w:rFonts w:ascii="仿宋_GB2312" w:hAnsi="仿宋_GB2312" w:cs="仿宋_GB2312" w:hint="eastAsia"/>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hAnsi="仿宋_GB2312" w:cs="仿宋_GB2312" w:hint="eastAsia"/>
        </w:rPr>
        <w:t>5</w:t>
      </w:r>
      <w:r>
        <w:rPr>
          <w:rFonts w:ascii="仿宋_GB2312" w:hAnsi="仿宋_GB2312" w:cs="仿宋_GB2312" w:hint="eastAsia"/>
        </w:rPr>
        <w:t>年内未开工建设的，其环评文件应当报我局重新审核。在项目建设、运行过程中产生不符合经审批的环评文件情形的，应依法重新办理相关</w:t>
      </w:r>
      <w:r>
        <w:rPr>
          <w:rFonts w:ascii="仿宋_GB2312" w:hAnsi="仿宋_GB2312" w:cs="仿宋_GB2312" w:hint="eastAsia"/>
        </w:rPr>
        <w:t>环保手续。</w:t>
      </w:r>
    </w:p>
    <w:p w:rsidR="002307DE" w:rsidRDefault="0060027A" w:rsidP="00CD1778">
      <w:pPr>
        <w:adjustRightInd w:val="0"/>
        <w:snapToGrid w:val="0"/>
        <w:spacing w:line="470" w:lineRule="exact"/>
        <w:ind w:firstLineChars="200" w:firstLine="609"/>
        <w:rPr>
          <w:rFonts w:ascii="仿宋_GB2312" w:hAnsi="仿宋_GB2312" w:cs="仿宋_GB2312"/>
        </w:rPr>
      </w:pPr>
      <w:r>
        <w:rPr>
          <w:rFonts w:ascii="仿宋_GB2312" w:hAnsi="仿宋_GB2312" w:cs="仿宋_GB2312" w:hint="eastAsia"/>
        </w:rPr>
        <w:t>七、阿拉尔经济技术开发区按照《关于印发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号）要求，做好该项目环境保护管理工作，师市生态环境保护综合行政执法支队做好该项目的抽查日常监督管理工作。</w:t>
      </w:r>
    </w:p>
    <w:p w:rsidR="002307DE" w:rsidRDefault="002307DE">
      <w:pPr>
        <w:pStyle w:val="Default"/>
        <w:spacing w:line="470" w:lineRule="exact"/>
        <w:jc w:val="both"/>
        <w:rPr>
          <w:rFonts w:ascii="仿宋_GB2312" w:eastAsia="仿宋_GB2312" w:hAnsi="仿宋_GB2312" w:cs="仿宋_GB2312" w:hint="default"/>
          <w:sz w:val="32"/>
          <w:szCs w:val="32"/>
        </w:rPr>
      </w:pPr>
    </w:p>
    <w:p w:rsidR="002307DE" w:rsidRDefault="0060027A" w:rsidP="00CD1778">
      <w:pPr>
        <w:adjustRightInd w:val="0"/>
        <w:snapToGrid w:val="0"/>
        <w:spacing w:line="470" w:lineRule="exact"/>
        <w:ind w:firstLineChars="1402" w:firstLine="4267"/>
        <w:rPr>
          <w:rFonts w:ascii="仿宋_GB2312" w:hAnsi="仿宋_GB2312" w:cs="仿宋_GB2312"/>
          <w:kern w:val="0"/>
        </w:rPr>
      </w:pPr>
      <w:r>
        <w:rPr>
          <w:rFonts w:ascii="仿宋_GB2312" w:hAnsi="仿宋_GB2312" w:cs="仿宋_GB2312" w:hint="eastAsia"/>
          <w:kern w:val="0"/>
        </w:rPr>
        <w:t>第一师阿拉尔市生态环境局</w:t>
      </w:r>
    </w:p>
    <w:p w:rsidR="002307DE" w:rsidRDefault="0060027A" w:rsidP="00CD1778">
      <w:pPr>
        <w:adjustRightInd w:val="0"/>
        <w:snapToGrid w:val="0"/>
        <w:spacing w:line="470" w:lineRule="exact"/>
        <w:ind w:firstLineChars="1610" w:firstLine="4900"/>
        <w:rPr>
          <w:rFonts w:ascii="仿宋_GB2312"/>
          <w:kern w:val="0"/>
        </w:rPr>
      </w:pPr>
      <w:r>
        <w:rPr>
          <w:rFonts w:ascii="仿宋_GB2312" w:hAnsi="仿宋_GB2312" w:cs="仿宋_GB2312" w:hint="eastAsia"/>
          <w:kern w:val="0"/>
        </w:rPr>
        <w:t>2021</w:t>
      </w:r>
      <w:r>
        <w:rPr>
          <w:rFonts w:ascii="仿宋_GB2312" w:hAnsi="仿宋_GB2312" w:cs="仿宋_GB2312" w:hint="eastAsia"/>
          <w:kern w:val="0"/>
        </w:rPr>
        <w:t>年</w:t>
      </w:r>
      <w:r>
        <w:rPr>
          <w:rFonts w:ascii="仿宋_GB2312" w:hAnsi="仿宋_GB2312" w:cs="仿宋_GB2312" w:hint="eastAsia"/>
          <w:kern w:val="0"/>
        </w:rPr>
        <w:t>5</w:t>
      </w:r>
      <w:r>
        <w:rPr>
          <w:rFonts w:ascii="仿宋_GB2312" w:hAnsi="仿宋_GB2312" w:cs="仿宋_GB2312" w:hint="eastAsia"/>
          <w:kern w:val="0"/>
        </w:rPr>
        <w:t>月</w:t>
      </w:r>
      <w:r>
        <w:rPr>
          <w:rFonts w:ascii="仿宋_GB2312" w:hAnsi="仿宋_GB2312" w:cs="仿宋_GB2312" w:hint="eastAsia"/>
          <w:kern w:val="0"/>
        </w:rPr>
        <w:t>24</w:t>
      </w:r>
      <w:r>
        <w:rPr>
          <w:rFonts w:ascii="仿宋_GB2312" w:hAnsi="仿宋_GB2312" w:cs="仿宋_GB2312" w:hint="eastAsia"/>
          <w:kern w:val="0"/>
        </w:rPr>
        <w:t>日</w: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318135</wp:posOffset>
                </wp:positionV>
                <wp:extent cx="53721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5.05pt;height:0pt;width:423pt;z-index:251660288;mso-width-relative:page;mso-height-relative:page;" filled="f" stroked="t" coordsize="21600,21600" o:gfxdata="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HDl3T&#10;AAAABgEAAA8AAAAAAAAAAQAgAAAAIgAAAGRycy9kb3ducmV2LnhtbFBLAQIUABQAAAAIAIdO4kDT&#10;Q+pS7AEAANgDAAAOAAAAAAAAAAEAIAAAACIBAABkcnMvZTJvRG9jLnhtbFBLBQYAAAAABgAGAFkB&#10;AACABQAAAAA=&#10;">
                <v:fill on="f" focussize="0,0"/>
                <v:stroke color="#000000" joinstyle="round"/>
                <v:imagedata o:title=""/>
                <o:lock v:ext="edit" aspectratio="f"/>
              </v:line>
            </w:pict>
          </mc:Fallback>
        </mc:AlternateContent>
      </w:r>
    </w:p>
    <w:p w:rsidR="002307DE" w:rsidRDefault="0060027A" w:rsidP="00CD1778">
      <w:pPr>
        <w:topLinePunct/>
        <w:adjustRightInd w:val="0"/>
        <w:snapToGrid w:val="0"/>
        <w:spacing w:line="360" w:lineRule="auto"/>
        <w:ind w:leftChars="74" w:left="621" w:hangingChars="150" w:hanging="396"/>
        <w:rPr>
          <w:spacing w:val="-6"/>
          <w:w w:val="95"/>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618490</wp:posOffset>
                </wp:positionV>
                <wp:extent cx="53721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48.7pt;height:0pt;width:423pt;z-index:251661312;mso-width-relative:page;mso-height-relative:page;" filled="f" stroked="t" coordsize="21600,21600" o:gfxdata="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QwjA&#10;1AAAAAYBAAAPAAAAAAAAAAEAIAAAACIAAABkcnMvZG93bnJldi54bWxQSwECFAAUAAAACACHTuJA&#10;Jv5GkOwBAADYAwAADgAAAAAAAAABACAAAAAjAQAAZHJzL2Uyb0RvYy54bWxQSwUGAAAAAAYABgBZ&#10;AQAAgQUAAAAA&#10;">
                <v:fill on="f" focussize="0,0"/>
                <v:stroke color="#000000" joinstyle="round"/>
                <v:imagedata o:title=""/>
                <o:lock v:ext="edit" aspectratio="f"/>
              </v:line>
            </w:pict>
          </mc:Fallback>
        </mc:AlternateContent>
      </w:r>
      <w:r>
        <w:rPr>
          <w:sz w:val="28"/>
          <w:szCs w:val="28"/>
        </w:rPr>
        <w:t>抄送：</w:t>
      </w:r>
      <w:r>
        <w:rPr>
          <w:rFonts w:hint="eastAsia"/>
          <w:spacing w:val="-6"/>
          <w:w w:val="95"/>
          <w:sz w:val="28"/>
          <w:szCs w:val="28"/>
        </w:rPr>
        <w:t>师市相关领导，发改委、</w:t>
      </w:r>
      <w:r>
        <w:rPr>
          <w:rFonts w:hint="eastAsia"/>
          <w:spacing w:val="-6"/>
          <w:w w:val="95"/>
          <w:sz w:val="28"/>
          <w:szCs w:val="28"/>
        </w:rPr>
        <w:t>工信局、阿拉尔经济技术开发区</w:t>
      </w:r>
      <w:r>
        <w:rPr>
          <w:rFonts w:hint="eastAsia"/>
          <w:spacing w:val="-6"/>
          <w:w w:val="95"/>
          <w:sz w:val="28"/>
          <w:szCs w:val="28"/>
        </w:rPr>
        <w:t>、生态环境</w:t>
      </w:r>
    </w:p>
    <w:p w:rsidR="002307DE" w:rsidRDefault="0060027A">
      <w:pPr>
        <w:topLinePunct/>
        <w:adjustRightInd w:val="0"/>
        <w:snapToGrid w:val="0"/>
        <w:spacing w:line="360" w:lineRule="auto"/>
        <w:rPr>
          <w:spacing w:val="-6"/>
          <w:sz w:val="28"/>
          <w:szCs w:val="28"/>
        </w:rPr>
      </w:pPr>
      <w:r>
        <w:rPr>
          <w:rFonts w:hint="eastAsia"/>
          <w:spacing w:val="-6"/>
          <w:w w:val="95"/>
          <w:sz w:val="28"/>
          <w:szCs w:val="28"/>
        </w:rPr>
        <w:t>保护综合行政执法支队、阿克苏地区新地矿产资源开发有限责任公司</w:t>
      </w:r>
      <w:r>
        <w:rPr>
          <w:spacing w:val="-6"/>
          <w:w w:val="95"/>
          <w:sz w:val="28"/>
          <w:szCs w:val="28"/>
        </w:rPr>
        <w:t>。</w:t>
      </w:r>
    </w:p>
    <w:p w:rsidR="002307DE" w:rsidRDefault="0060027A" w:rsidP="002307DE">
      <w:pPr>
        <w:tabs>
          <w:tab w:val="left" w:pos="312"/>
        </w:tabs>
        <w:spacing w:line="560" w:lineRule="exact"/>
        <w:ind w:firstLineChars="50" w:firstLine="152"/>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423545</wp:posOffset>
                </wp:positionV>
                <wp:extent cx="53721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3.35pt;height:0pt;width:423pt;z-index:251662336;mso-width-relative:page;mso-height-relative:page;" filled="f" stroked="t" coordsize="21600,21600" o:gfxdata="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BoF&#10;D9QAAAAGAQAADwAAAAAAAAABACAAAAAiAAAAZHJzL2Rvd25yZXYueG1sUEsBAhQAFAAAAAgAh07i&#10;QC7FkrDtAQAA2AMAAA4AAAAAAAAAAQAgAAAAIwEAAGRycy9lMm9Eb2MueG1sUEsFBgAAAAAGAAYA&#10;WQEAAIIFAAAAAA==&#10;">
                <v:fill on="f" focussize="0,0"/>
                <v:stroke color="#000000" joinstyle="round"/>
                <v:imagedata o:title=""/>
                <o:lock v:ext="edit" aspectratio="f"/>
              </v:line>
            </w:pict>
          </mc:Fallback>
        </mc:AlternateContent>
      </w:r>
      <w:r>
        <w:rPr>
          <w:sz w:val="28"/>
          <w:szCs w:val="28"/>
        </w:rPr>
        <w:t>第一师</w:t>
      </w:r>
      <w:r>
        <w:rPr>
          <w:rFonts w:hint="eastAsia"/>
          <w:sz w:val="28"/>
          <w:szCs w:val="28"/>
        </w:rPr>
        <w:t>阿拉尔市生态环境</w:t>
      </w:r>
      <w:r>
        <w:rPr>
          <w:sz w:val="28"/>
          <w:szCs w:val="28"/>
        </w:rPr>
        <w:t>局</w:t>
      </w:r>
      <w:r>
        <w:rPr>
          <w:sz w:val="28"/>
          <w:szCs w:val="28"/>
        </w:rPr>
        <w:t xml:space="preserve">               </w:t>
      </w:r>
      <w:r>
        <w:rPr>
          <w:color w:val="FF0000"/>
          <w:sz w:val="28"/>
          <w:szCs w:val="28"/>
        </w:rPr>
        <w:t xml:space="preserve">   </w:t>
      </w:r>
      <w:r>
        <w:rPr>
          <w:sz w:val="28"/>
          <w:szCs w:val="28"/>
        </w:rPr>
        <w:t xml:space="preserve"> 20</w:t>
      </w:r>
      <w:r>
        <w:rPr>
          <w:rFonts w:hint="eastAsia"/>
          <w:sz w:val="28"/>
          <w:szCs w:val="28"/>
        </w:rPr>
        <w:t>21</w:t>
      </w:r>
      <w:r>
        <w:rPr>
          <w:sz w:val="28"/>
          <w:szCs w:val="28"/>
        </w:rPr>
        <w:t>年</w:t>
      </w:r>
      <w:r>
        <w:rPr>
          <w:rFonts w:hint="eastAsia"/>
          <w:sz w:val="28"/>
          <w:szCs w:val="28"/>
        </w:rPr>
        <w:t>5</w:t>
      </w:r>
      <w:r>
        <w:rPr>
          <w:sz w:val="28"/>
          <w:szCs w:val="28"/>
        </w:rPr>
        <w:t>月</w:t>
      </w:r>
      <w:r>
        <w:rPr>
          <w:rFonts w:hint="eastAsia"/>
          <w:sz w:val="28"/>
          <w:szCs w:val="28"/>
        </w:rPr>
        <w:t>24</w:t>
      </w:r>
      <w:r>
        <w:rPr>
          <w:sz w:val="28"/>
          <w:szCs w:val="28"/>
        </w:rPr>
        <w:t>日印发</w:t>
      </w:r>
    </w:p>
    <w:sectPr w:rsidR="002307DE">
      <w:headerReference w:type="default" r:id="rId9"/>
      <w:footerReference w:type="even" r:id="rId10"/>
      <w:footerReference w:type="default" r:id="rId11"/>
      <w:pgSz w:w="11906" w:h="16838"/>
      <w:pgMar w:top="2098" w:right="1474" w:bottom="1985" w:left="1588" w:header="2098" w:footer="1985" w:gutter="0"/>
      <w:cols w:space="720"/>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7A" w:rsidRDefault="0060027A">
      <w:r>
        <w:separator/>
      </w:r>
    </w:p>
  </w:endnote>
  <w:endnote w:type="continuationSeparator" w:id="0">
    <w:p w:rsidR="0060027A" w:rsidRDefault="0060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DE" w:rsidRDefault="0060027A">
    <w:pPr>
      <w:pStyle w:val="a6"/>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Pr>
        <w:rFonts w:ascii="仿宋_GB2312" w:hint="eastAsia"/>
        <w:sz w:val="28"/>
        <w:szCs w:val="28"/>
      </w:rPr>
      <w:fldChar w:fldCharType="begin"/>
    </w:r>
    <w:r>
      <w:rPr>
        <w:rStyle w:val="a8"/>
        <w:rFonts w:ascii="仿宋_GB2312" w:hint="eastAsia"/>
        <w:sz w:val="28"/>
        <w:szCs w:val="28"/>
      </w:rPr>
      <w:instrText xml:space="preserve"> PAGE </w:instrText>
    </w:r>
    <w:r>
      <w:rPr>
        <w:rFonts w:ascii="仿宋_GB2312" w:hint="eastAsia"/>
        <w:sz w:val="28"/>
        <w:szCs w:val="28"/>
      </w:rPr>
      <w:fldChar w:fldCharType="separate"/>
    </w:r>
    <w:r>
      <w:rPr>
        <w:rStyle w:val="a8"/>
        <w:rFonts w:ascii="仿宋_GB2312"/>
        <w:sz w:val="28"/>
        <w:szCs w:val="28"/>
      </w:rPr>
      <w:t>4</w:t>
    </w:r>
    <w:r>
      <w:rPr>
        <w:rFonts w:ascii="仿宋_GB2312" w:hint="eastAsia"/>
        <w:sz w:val="28"/>
        <w:szCs w:val="28"/>
      </w:rPr>
      <w:fldChar w:fldCharType="end"/>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DE" w:rsidRDefault="0060027A">
    <w:pPr>
      <w:pStyle w:val="a6"/>
      <w:wordWrap w:val="0"/>
      <w:jc w:val="right"/>
      <w:rPr>
        <w:rFonts w:ascii="仿宋_GB2312"/>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0" r="18415" b="17145"/>
              <wp:wrapNone/>
              <wp:docPr id="5" name="文本框 5"/>
              <wp:cNvGraphicFramePr/>
              <a:graphic xmlns:a="http://schemas.openxmlformats.org/drawingml/2006/main">
                <a:graphicData uri="http://schemas.microsoft.com/office/word/2010/wordprocessingShape">
                  <wps:wsp>
                    <wps:cNvSpPr txBox="1"/>
                    <wps:spPr>
                      <a:xfrm>
                        <a:off x="0" y="0"/>
                        <a:ext cx="800735" cy="230505"/>
                      </a:xfrm>
                      <a:prstGeom prst="rect">
                        <a:avLst/>
                      </a:prstGeom>
                      <a:noFill/>
                      <a:ln>
                        <a:noFill/>
                      </a:ln>
                    </wps:spPr>
                    <wps:txbx>
                      <w:txbxContent>
                        <w:p w:rsidR="002307DE" w:rsidRDefault="0060027A">
                          <w:pPr>
                            <w:pStyle w:val="a6"/>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sidR="00CD1778">
                            <w:rPr>
                              <w:rFonts w:ascii="仿宋_GB2312"/>
                              <w:noProof/>
                              <w:kern w:val="0"/>
                              <w:sz w:val="28"/>
                              <w:szCs w:val="28"/>
                            </w:rPr>
                            <w:t>1</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11.85pt;margin-top:0;width:63.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" filled="f" stroked="f">
              <v:textbox style="mso-fit-shape-to-text:t" inset="0,0,0,0">
                <w:txbxContent>
                  <w:p w:rsidR="002307DE" w:rsidRDefault="0060027A">
                    <w:pPr>
                      <w:pStyle w:val="a6"/>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sidR="00CD1778">
                      <w:rPr>
                        <w:rFonts w:ascii="仿宋_GB2312"/>
                        <w:noProof/>
                        <w:kern w:val="0"/>
                        <w:sz w:val="28"/>
                        <w:szCs w:val="28"/>
                      </w:rPr>
                      <w:t>1</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7A" w:rsidRDefault="0060027A">
      <w:r>
        <w:separator/>
      </w:r>
    </w:p>
  </w:footnote>
  <w:footnote w:type="continuationSeparator" w:id="0">
    <w:p w:rsidR="0060027A" w:rsidRDefault="0060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DE" w:rsidRDefault="002307D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50D7"/>
    <w:rsid w:val="00016BDE"/>
    <w:rsid w:val="00046445"/>
    <w:rsid w:val="00046744"/>
    <w:rsid w:val="000D6052"/>
    <w:rsid w:val="000E325E"/>
    <w:rsid w:val="000F29BA"/>
    <w:rsid w:val="001024C7"/>
    <w:rsid w:val="00107573"/>
    <w:rsid w:val="00114C87"/>
    <w:rsid w:val="00131AD2"/>
    <w:rsid w:val="00151805"/>
    <w:rsid w:val="00154517"/>
    <w:rsid w:val="001551FA"/>
    <w:rsid w:val="001A5BEC"/>
    <w:rsid w:val="001D5CAC"/>
    <w:rsid w:val="001F103C"/>
    <w:rsid w:val="00215949"/>
    <w:rsid w:val="0023053E"/>
    <w:rsid w:val="002307DE"/>
    <w:rsid w:val="00244D1B"/>
    <w:rsid w:val="002B19C8"/>
    <w:rsid w:val="00317B19"/>
    <w:rsid w:val="00324487"/>
    <w:rsid w:val="00337790"/>
    <w:rsid w:val="0034053C"/>
    <w:rsid w:val="00341A3F"/>
    <w:rsid w:val="003B4316"/>
    <w:rsid w:val="003E264B"/>
    <w:rsid w:val="003F3A9F"/>
    <w:rsid w:val="003F7EA3"/>
    <w:rsid w:val="0041550B"/>
    <w:rsid w:val="00425EFB"/>
    <w:rsid w:val="0047302D"/>
    <w:rsid w:val="0047320C"/>
    <w:rsid w:val="00482A2E"/>
    <w:rsid w:val="00483EA0"/>
    <w:rsid w:val="00487AC4"/>
    <w:rsid w:val="00487B15"/>
    <w:rsid w:val="004910BD"/>
    <w:rsid w:val="004C21F7"/>
    <w:rsid w:val="004F7FE6"/>
    <w:rsid w:val="00503047"/>
    <w:rsid w:val="00505E5A"/>
    <w:rsid w:val="00514F35"/>
    <w:rsid w:val="0053369E"/>
    <w:rsid w:val="00544ABA"/>
    <w:rsid w:val="00551B74"/>
    <w:rsid w:val="005556DA"/>
    <w:rsid w:val="00574966"/>
    <w:rsid w:val="005832F6"/>
    <w:rsid w:val="005A0EF4"/>
    <w:rsid w:val="005A5500"/>
    <w:rsid w:val="005E6F56"/>
    <w:rsid w:val="005F531A"/>
    <w:rsid w:val="0060027A"/>
    <w:rsid w:val="00614B83"/>
    <w:rsid w:val="00620F66"/>
    <w:rsid w:val="0065161D"/>
    <w:rsid w:val="00656A3D"/>
    <w:rsid w:val="00664063"/>
    <w:rsid w:val="00673B2D"/>
    <w:rsid w:val="006A13E9"/>
    <w:rsid w:val="006C14B9"/>
    <w:rsid w:val="006D59B9"/>
    <w:rsid w:val="006D69B8"/>
    <w:rsid w:val="006D7837"/>
    <w:rsid w:val="006F14EC"/>
    <w:rsid w:val="006F4B4E"/>
    <w:rsid w:val="006F4F4E"/>
    <w:rsid w:val="0070576E"/>
    <w:rsid w:val="00717495"/>
    <w:rsid w:val="00721120"/>
    <w:rsid w:val="007408F1"/>
    <w:rsid w:val="0074699B"/>
    <w:rsid w:val="00752038"/>
    <w:rsid w:val="00760B26"/>
    <w:rsid w:val="0076609C"/>
    <w:rsid w:val="00792C1E"/>
    <w:rsid w:val="00797648"/>
    <w:rsid w:val="007F26DF"/>
    <w:rsid w:val="008178AA"/>
    <w:rsid w:val="00862955"/>
    <w:rsid w:val="0087551A"/>
    <w:rsid w:val="008908B8"/>
    <w:rsid w:val="008925A7"/>
    <w:rsid w:val="00893936"/>
    <w:rsid w:val="008D5E8C"/>
    <w:rsid w:val="008E449D"/>
    <w:rsid w:val="009134D0"/>
    <w:rsid w:val="00917C30"/>
    <w:rsid w:val="00935F21"/>
    <w:rsid w:val="00937EBE"/>
    <w:rsid w:val="009417EA"/>
    <w:rsid w:val="00955825"/>
    <w:rsid w:val="00987CCA"/>
    <w:rsid w:val="00994587"/>
    <w:rsid w:val="009A474F"/>
    <w:rsid w:val="009B7234"/>
    <w:rsid w:val="009C1D37"/>
    <w:rsid w:val="009C6C38"/>
    <w:rsid w:val="009D32CE"/>
    <w:rsid w:val="009E5F9B"/>
    <w:rsid w:val="009E6FE1"/>
    <w:rsid w:val="00A00B4F"/>
    <w:rsid w:val="00A040C4"/>
    <w:rsid w:val="00A34128"/>
    <w:rsid w:val="00A4697E"/>
    <w:rsid w:val="00A53952"/>
    <w:rsid w:val="00A56867"/>
    <w:rsid w:val="00A65C20"/>
    <w:rsid w:val="00A8495D"/>
    <w:rsid w:val="00A95CE8"/>
    <w:rsid w:val="00A972A1"/>
    <w:rsid w:val="00A97B8E"/>
    <w:rsid w:val="00AC1589"/>
    <w:rsid w:val="00AF32C1"/>
    <w:rsid w:val="00B45C79"/>
    <w:rsid w:val="00B5181D"/>
    <w:rsid w:val="00B57376"/>
    <w:rsid w:val="00B65ADA"/>
    <w:rsid w:val="00B714FA"/>
    <w:rsid w:val="00B7557F"/>
    <w:rsid w:val="00B868B0"/>
    <w:rsid w:val="00BA5CB4"/>
    <w:rsid w:val="00BB55EE"/>
    <w:rsid w:val="00BC58C6"/>
    <w:rsid w:val="00BD7E9D"/>
    <w:rsid w:val="00C17EEF"/>
    <w:rsid w:val="00C21A9D"/>
    <w:rsid w:val="00C43A2D"/>
    <w:rsid w:val="00C6179C"/>
    <w:rsid w:val="00C7358A"/>
    <w:rsid w:val="00C76866"/>
    <w:rsid w:val="00C81CA0"/>
    <w:rsid w:val="00C83EEA"/>
    <w:rsid w:val="00C85AC4"/>
    <w:rsid w:val="00CB1EFE"/>
    <w:rsid w:val="00CC59E6"/>
    <w:rsid w:val="00CD1778"/>
    <w:rsid w:val="00CD5A12"/>
    <w:rsid w:val="00CD6E36"/>
    <w:rsid w:val="00CE0D68"/>
    <w:rsid w:val="00D033F3"/>
    <w:rsid w:val="00D0530B"/>
    <w:rsid w:val="00D33762"/>
    <w:rsid w:val="00D51444"/>
    <w:rsid w:val="00D62111"/>
    <w:rsid w:val="00D71B85"/>
    <w:rsid w:val="00D758F9"/>
    <w:rsid w:val="00D873FC"/>
    <w:rsid w:val="00D95D1D"/>
    <w:rsid w:val="00D97074"/>
    <w:rsid w:val="00D97FB1"/>
    <w:rsid w:val="00DA60A1"/>
    <w:rsid w:val="00DA673D"/>
    <w:rsid w:val="00DB0843"/>
    <w:rsid w:val="00DB4331"/>
    <w:rsid w:val="00DC1F30"/>
    <w:rsid w:val="00E17076"/>
    <w:rsid w:val="00E36172"/>
    <w:rsid w:val="00E57F41"/>
    <w:rsid w:val="00EC2B80"/>
    <w:rsid w:val="00EC4756"/>
    <w:rsid w:val="00EC60E6"/>
    <w:rsid w:val="00ED7DA8"/>
    <w:rsid w:val="00EE2CDD"/>
    <w:rsid w:val="00F0751F"/>
    <w:rsid w:val="00F265FD"/>
    <w:rsid w:val="00F31E4D"/>
    <w:rsid w:val="00F3491A"/>
    <w:rsid w:val="00F77FF5"/>
    <w:rsid w:val="00FA6A0E"/>
    <w:rsid w:val="00FD3797"/>
    <w:rsid w:val="00FD414E"/>
    <w:rsid w:val="00FE2B06"/>
    <w:rsid w:val="00FF1A9F"/>
    <w:rsid w:val="08811A5C"/>
    <w:rsid w:val="1AF44BD8"/>
    <w:rsid w:val="20AB1577"/>
    <w:rsid w:val="211667CB"/>
    <w:rsid w:val="239B50D7"/>
    <w:rsid w:val="275746DD"/>
    <w:rsid w:val="301B172C"/>
    <w:rsid w:val="30D50635"/>
    <w:rsid w:val="31B5299E"/>
    <w:rsid w:val="32E10D6E"/>
    <w:rsid w:val="342C2E72"/>
    <w:rsid w:val="35621FD3"/>
    <w:rsid w:val="38D20557"/>
    <w:rsid w:val="44FC29CD"/>
    <w:rsid w:val="46022F6A"/>
    <w:rsid w:val="46CA775A"/>
    <w:rsid w:val="4AE71C9A"/>
    <w:rsid w:val="508D765E"/>
    <w:rsid w:val="5CD25C98"/>
    <w:rsid w:val="60182BAD"/>
    <w:rsid w:val="6105263C"/>
    <w:rsid w:val="62833D3F"/>
    <w:rsid w:val="65281682"/>
    <w:rsid w:val="734B05C2"/>
    <w:rsid w:val="7414378F"/>
    <w:rsid w:val="781243EC"/>
    <w:rsid w:val="78165F38"/>
    <w:rsid w:val="7E24255E"/>
    <w:rsid w:val="7F1B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jc w:val="left"/>
    </w:pPr>
    <w:rPr>
      <w:rFonts w:ascii="宋体" w:eastAsia="宋体" w:hint="eastAsia"/>
      <w:color w:val="000000"/>
      <w:kern w:val="0"/>
      <w:sz w:val="24"/>
      <w:szCs w:val="24"/>
    </w:rPr>
  </w:style>
  <w:style w:type="paragraph" w:styleId="a3">
    <w:name w:val="Normal Indent"/>
    <w:basedOn w:val="a"/>
    <w:qFormat/>
    <w:pPr>
      <w:spacing w:line="520" w:lineRule="exact"/>
      <w:ind w:firstLine="624"/>
    </w:pPr>
    <w:rPr>
      <w:rFonts w:eastAsia="宋体"/>
      <w:sz w:val="28"/>
      <w:szCs w:val="20"/>
    </w:rPr>
  </w:style>
  <w:style w:type="paragraph" w:styleId="a4">
    <w:name w:val="Body Text"/>
    <w:basedOn w:val="a"/>
    <w:qFormat/>
    <w:pPr>
      <w:spacing w:after="120"/>
    </w:pPr>
    <w:rPr>
      <w:rFonts w:eastAsia="宋体"/>
    </w:rPr>
  </w:style>
  <w:style w:type="paragraph" w:styleId="a5">
    <w:name w:val="Body Text Indent"/>
    <w:basedOn w:val="a"/>
    <w:link w:val="Char"/>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thickThinSmallGap" w:sz="24" w:space="1" w:color="auto"/>
      </w:pBdr>
      <w:tabs>
        <w:tab w:val="center" w:pos="4153"/>
        <w:tab w:val="right" w:pos="8306"/>
      </w:tabs>
      <w:snapToGrid w:val="0"/>
      <w:jc w:val="center"/>
    </w:pPr>
    <w:rPr>
      <w:sz w:val="24"/>
      <w:szCs w:val="18"/>
    </w:rPr>
  </w:style>
  <w:style w:type="character" w:styleId="a8">
    <w:name w:val="page number"/>
    <w:basedOn w:val="a0"/>
    <w:qFormat/>
  </w:style>
  <w:style w:type="paragraph" w:customStyle="1" w:styleId="a9">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5"/>
    <w:qFormat/>
    <w:rPr>
      <w:rFonts w:eastAsia="仿宋_GB2312"/>
      <w:kern w:val="2"/>
      <w:sz w:val="32"/>
      <w:szCs w:val="32"/>
    </w:rPr>
  </w:style>
  <w:style w:type="paragraph" w:customStyle="1" w:styleId="Style2">
    <w:name w:val="_Style 2"/>
    <w:basedOn w:val="a"/>
    <w:qFormat/>
    <w:rPr>
      <w:rFonts w:eastAsia="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jc w:val="left"/>
    </w:pPr>
    <w:rPr>
      <w:rFonts w:ascii="宋体" w:eastAsia="宋体" w:hint="eastAsia"/>
      <w:color w:val="000000"/>
      <w:kern w:val="0"/>
      <w:sz w:val="24"/>
      <w:szCs w:val="24"/>
    </w:rPr>
  </w:style>
  <w:style w:type="paragraph" w:styleId="a3">
    <w:name w:val="Normal Indent"/>
    <w:basedOn w:val="a"/>
    <w:qFormat/>
    <w:pPr>
      <w:spacing w:line="520" w:lineRule="exact"/>
      <w:ind w:firstLine="624"/>
    </w:pPr>
    <w:rPr>
      <w:rFonts w:eastAsia="宋体"/>
      <w:sz w:val="28"/>
      <w:szCs w:val="20"/>
    </w:rPr>
  </w:style>
  <w:style w:type="paragraph" w:styleId="a4">
    <w:name w:val="Body Text"/>
    <w:basedOn w:val="a"/>
    <w:qFormat/>
    <w:pPr>
      <w:spacing w:after="120"/>
    </w:pPr>
    <w:rPr>
      <w:rFonts w:eastAsia="宋体"/>
    </w:rPr>
  </w:style>
  <w:style w:type="paragraph" w:styleId="a5">
    <w:name w:val="Body Text Indent"/>
    <w:basedOn w:val="a"/>
    <w:link w:val="Char"/>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thickThinSmallGap" w:sz="24" w:space="1" w:color="auto"/>
      </w:pBdr>
      <w:tabs>
        <w:tab w:val="center" w:pos="4153"/>
        <w:tab w:val="right" w:pos="8306"/>
      </w:tabs>
      <w:snapToGrid w:val="0"/>
      <w:jc w:val="center"/>
    </w:pPr>
    <w:rPr>
      <w:sz w:val="24"/>
      <w:szCs w:val="18"/>
    </w:rPr>
  </w:style>
  <w:style w:type="character" w:styleId="a8">
    <w:name w:val="page number"/>
    <w:basedOn w:val="a0"/>
    <w:qFormat/>
  </w:style>
  <w:style w:type="paragraph" w:customStyle="1" w:styleId="a9">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5"/>
    <w:qFormat/>
    <w:rPr>
      <w:rFonts w:eastAsia="仿宋_GB2312"/>
      <w:kern w:val="2"/>
      <w:sz w:val="32"/>
      <w:szCs w:val="32"/>
    </w:rPr>
  </w:style>
  <w:style w:type="paragraph" w:customStyle="1" w:styleId="Style2">
    <w:name w:val="_Style 2"/>
    <w:basedOn w:val="a"/>
    <w:qFormat/>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A617F-BFE1-4320-9E07-F892524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47</cp:revision>
  <cp:lastPrinted>2019-08-21T09:19:00Z</cp:lastPrinted>
  <dcterms:created xsi:type="dcterms:W3CDTF">2021-03-11T11:28:00Z</dcterms:created>
  <dcterms:modified xsi:type="dcterms:W3CDTF">2021-10-11T10:51:00Z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EB6AA699AA9B4BA894479D325E9FA974</vt:lpwstr>
  </property>
</Properties>
</file>