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44"/>
          <w:szCs w:val="44"/>
        </w:rPr>
      </w:pPr>
    </w:p>
    <w:p>
      <w:pPr>
        <w:pStyle w:val="10"/>
        <w:rPr>
          <w:rFonts w:hint="default"/>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bookmarkStart w:id="1" w:name="_GoBack"/>
      <w:bookmarkEnd w:id="1"/>
      <w:r>
        <w:rPr>
          <w:sz w:val="44"/>
          <w:szCs w:val="44"/>
        </w:rPr>
        <w:pict>
          <v:shape id="文本框 1" o:spid="_x0000_s1026" o:spt="202" type="#_x0000_t202" style="position:absolute;left:0pt;margin-left:99pt;margin-top:17.8pt;height:39.5pt;width:232.2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">
            <v:path arrowok="t"/>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 xml:space="preserve">21] </w:t>
                  </w:r>
                  <w:r>
                    <w:rPr>
                      <w:rFonts w:hint="eastAsia"/>
                      <w:lang w:val="en-US" w:eastAsia="zh-CN"/>
                    </w:rPr>
                    <w:t>31</w:t>
                  </w:r>
                  <w:r>
                    <w:rPr>
                      <w:rFonts w:hint="eastAsia"/>
                    </w:rPr>
                    <w:t>号</w:t>
                  </w:r>
                </w:p>
              </w:txbxContent>
            </v:textbox>
          </v:shape>
        </w:pict>
      </w:r>
    </w:p>
    <w:p>
      <w:pPr>
        <w:spacing w:line="560" w:lineRule="exact"/>
      </w:pPr>
    </w:p>
    <w:p>
      <w:pPr>
        <w:spacing w:line="560" w:lineRule="exact"/>
        <w:jc w:val="center"/>
      </w:pPr>
    </w:p>
    <w:p>
      <w:pPr>
        <w:spacing w:line="640" w:lineRule="exact"/>
        <w:jc w:val="center"/>
        <w:rPr>
          <w:rFonts w:ascii="方正小标宋简体" w:eastAsia="方正小标宋简体" w:cs="方正小标宋简体" w:hAnsiTheme="minorEastAsia"/>
          <w:sz w:val="44"/>
          <w:szCs w:val="44"/>
        </w:rPr>
      </w:pPr>
      <w:r>
        <w:rPr>
          <w:rFonts w:hint="eastAsia" w:ascii="方正小标宋简体" w:eastAsia="方正小标宋简体" w:cs="方正小标宋简体" w:hAnsiTheme="minorEastAsia"/>
          <w:sz w:val="44"/>
          <w:szCs w:val="44"/>
        </w:rPr>
        <w:t>关于阿拉尔市衡暖建筑材料股份有限公司建筑材料生产项目环境影响报告表的批复</w:t>
      </w:r>
    </w:p>
    <w:p>
      <w:pP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val="0"/>
        <w:snapToGrid w:val="0"/>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阿拉尔市衡暖建筑材料股份有限公司：</w:t>
      </w:r>
    </w:p>
    <w:p>
      <w:pPr>
        <w:keepNext w:val="0"/>
        <w:keepLines w:val="0"/>
        <w:pageBreakBefore w:val="0"/>
        <w:widowControl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你单位报送的《关于</w:t>
      </w:r>
      <w:r>
        <w:rPr>
          <w:rFonts w:hint="default" w:ascii="Times New Roman" w:hAnsi="Times New Roman" w:eastAsia="仿宋_GB2312" w:cs="Times New Roman"/>
          <w:sz w:val="32"/>
          <w:szCs w:val="32"/>
          <w:lang w:eastAsia="zh-CN"/>
        </w:rPr>
        <w:t>送审</w:t>
      </w:r>
      <w:r>
        <w:rPr>
          <w:rFonts w:hint="default" w:ascii="Times New Roman" w:hAnsi="Times New Roman" w:eastAsia="仿宋_GB2312" w:cs="Times New Roman"/>
          <w:sz w:val="32"/>
          <w:szCs w:val="32"/>
        </w:rPr>
        <w:t>阿拉尔市衡暖建筑材料股份有限公司建筑材料生产项目环评审批的请示》及《阿拉尔市衡暖建筑材料股份有限公司建筑材料生产项目环境影响报告表》（以下简称“报告表”）收悉。经专家审查和研究，现批复如下：</w:t>
      </w:r>
    </w:p>
    <w:p>
      <w:pPr>
        <w:keepNext w:val="0"/>
        <w:keepLines w:val="0"/>
        <w:pageBreakBefore w:val="0"/>
        <w:widowControl w:val="0"/>
        <w:kinsoku/>
        <w:wordWrap/>
        <w:overflowPunct/>
        <w:topLinePunct w:val="0"/>
        <w:bidi w:val="0"/>
        <w:adjustRightInd w:val="0"/>
        <w:snapToGrid w:val="0"/>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一、该项目</w:t>
      </w:r>
      <w:r>
        <w:rPr>
          <w:rFonts w:hint="default" w:ascii="Times New Roman" w:hAnsi="Times New Roman" w:eastAsia="仿宋_GB2312" w:cs="Times New Roman"/>
          <w:kern w:val="0"/>
          <w:sz w:val="32"/>
          <w:szCs w:val="32"/>
        </w:rPr>
        <w:t>位于</w:t>
      </w:r>
      <w:r>
        <w:rPr>
          <w:rFonts w:hint="default" w:ascii="Times New Roman" w:hAnsi="Times New Roman" w:eastAsia="仿宋_GB2312" w:cs="Times New Roman"/>
          <w:bCs/>
          <w:color w:val="000000"/>
          <w:sz w:val="32"/>
          <w:szCs w:val="32"/>
        </w:rPr>
        <w:t>阿拉尔经济技</w:t>
      </w:r>
      <w:r>
        <w:rPr>
          <w:rFonts w:hint="default" w:ascii="Times New Roman" w:hAnsi="Times New Roman" w:eastAsia="仿宋_GB2312" w:cs="Times New Roman"/>
          <w:bCs/>
          <w:color w:val="000000" w:themeColor="text1"/>
          <w:sz w:val="32"/>
          <w:szCs w:val="32"/>
        </w:rPr>
        <w:t>术开发区内</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lang w:eastAsia="zh-CN"/>
        </w:rPr>
        <w:t>项目</w:t>
      </w:r>
      <w:r>
        <w:rPr>
          <w:rFonts w:hint="default" w:ascii="Times New Roman" w:hAnsi="Times New Roman" w:eastAsia="仿宋_GB2312" w:cs="Times New Roman"/>
          <w:color w:val="000000" w:themeColor="text1"/>
          <w:sz w:val="32"/>
          <w:szCs w:val="32"/>
        </w:rPr>
        <w:t>南侧是南环路，东侧、西侧、北侧均是空地，厂区中心地理坐标为：东经81°10'53"，北纬40°35'19"。</w:t>
      </w:r>
      <w:r>
        <w:rPr>
          <w:rFonts w:hint="default" w:ascii="Times New Roman" w:hAnsi="Times New Roman" w:eastAsia="仿宋_GB2312" w:cs="Times New Roman"/>
          <w:color w:val="000000" w:themeColor="text1"/>
          <w:sz w:val="32"/>
          <w:szCs w:val="32"/>
          <w:lang w:eastAsia="zh-CN"/>
        </w:rPr>
        <w:t>该</w:t>
      </w:r>
      <w:r>
        <w:rPr>
          <w:rFonts w:hint="default" w:ascii="Times New Roman" w:hAnsi="Times New Roman" w:eastAsia="仿宋_GB2312" w:cs="Times New Roman"/>
          <w:color w:val="000000" w:themeColor="text1"/>
          <w:sz w:val="32"/>
          <w:szCs w:val="32"/>
        </w:rPr>
        <w:t>项目总占地约为53333.33m</w:t>
      </w:r>
      <w:r>
        <w:rPr>
          <w:rFonts w:hint="default" w:ascii="Times New Roman" w:hAnsi="Times New Roman" w:eastAsia="仿宋_GB2312" w:cs="Times New Roman"/>
          <w:color w:val="000000" w:themeColor="text1"/>
          <w:sz w:val="32"/>
          <w:szCs w:val="32"/>
          <w:vertAlign w:val="superscript"/>
        </w:rPr>
        <w:t>2</w:t>
      </w:r>
      <w:r>
        <w:rPr>
          <w:rFonts w:hint="default" w:ascii="Times New Roman" w:hAnsi="Times New Roman" w:eastAsia="仿宋_GB2312" w:cs="Times New Roman"/>
          <w:color w:val="000000" w:themeColor="text1"/>
          <w:sz w:val="32"/>
          <w:szCs w:val="32"/>
        </w:rPr>
        <w:t>，总建筑面积为30556.47 m</w:t>
      </w:r>
      <w:r>
        <w:rPr>
          <w:rFonts w:hint="default" w:ascii="Times New Roman" w:hAnsi="Times New Roman" w:eastAsia="仿宋_GB2312" w:cs="Times New Roman"/>
          <w:color w:val="000000" w:themeColor="text1"/>
          <w:sz w:val="32"/>
          <w:szCs w:val="32"/>
          <w:vertAlign w:val="superscript"/>
        </w:rPr>
        <w:t>2</w:t>
      </w:r>
      <w:r>
        <w:rPr>
          <w:rFonts w:hint="default" w:ascii="Times New Roman" w:hAnsi="Times New Roman" w:eastAsia="仿宋_GB2312" w:cs="Times New Roman"/>
          <w:color w:val="000000" w:themeColor="text1"/>
          <w:sz w:val="32"/>
          <w:szCs w:val="32"/>
        </w:rPr>
        <w:t>，主要建设内容为：细磨车间、涂料保温车间、纳米材料加工车间等生产车间及办公楼、值班室等附属配套工程。</w:t>
      </w:r>
      <w:r>
        <w:rPr>
          <w:rFonts w:hint="default" w:ascii="Times New Roman" w:hAnsi="Times New Roman" w:eastAsia="仿宋_GB2312" w:cs="Times New Roman"/>
          <w:color w:val="000000" w:themeColor="text1"/>
          <w:sz w:val="32"/>
          <w:szCs w:val="32"/>
          <w:lang w:eastAsia="zh-CN"/>
        </w:rPr>
        <w:t>项目</w:t>
      </w:r>
      <w:r>
        <w:rPr>
          <w:rFonts w:hint="default" w:ascii="Times New Roman" w:hAnsi="Times New Roman" w:eastAsia="仿宋_GB2312" w:cs="Times New Roman"/>
          <w:bCs/>
          <w:color w:val="000000"/>
          <w:sz w:val="32"/>
          <w:szCs w:val="32"/>
        </w:rPr>
        <w:t>建成后</w:t>
      </w:r>
      <w:r>
        <w:rPr>
          <w:rFonts w:hint="default" w:ascii="Times New Roman" w:hAnsi="Times New Roman" w:eastAsia="仿宋_GB2312" w:cs="Times New Roman"/>
          <w:color w:val="000000"/>
          <w:sz w:val="32"/>
          <w:szCs w:val="32"/>
        </w:rPr>
        <w:t>年产20万吨深加工粉煤灰、5万吨涂料、1000万平方米涂料保温一体板</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color w:val="000000" w:themeColor="text1"/>
          <w:kern w:val="24"/>
          <w:sz w:val="32"/>
          <w:szCs w:val="32"/>
          <w:lang w:val="en-GB"/>
        </w:rPr>
        <w:t>总投资</w:t>
      </w:r>
      <w:r>
        <w:rPr>
          <w:rFonts w:hint="default" w:ascii="Times New Roman" w:hAnsi="Times New Roman" w:eastAsia="仿宋_GB2312" w:cs="Times New Roman"/>
          <w:color w:val="000000" w:themeColor="text1"/>
          <w:sz w:val="32"/>
          <w:szCs w:val="32"/>
        </w:rPr>
        <w:t>15000万元，其中环保投资195万元，占总投资的1.3%。</w:t>
      </w:r>
    </w:p>
    <w:p>
      <w:pPr>
        <w:keepNext w:val="0"/>
        <w:keepLines w:val="0"/>
        <w:pageBreakBefore w:val="0"/>
        <w:widowControl w:val="0"/>
        <w:kinsoku/>
        <w:wordWrap/>
        <w:overflowPunct/>
        <w:topLinePunct w:val="0"/>
        <w:bidi w:val="0"/>
        <w:adjustRightInd w:val="0"/>
        <w:snapToGrid w:val="0"/>
        <w:spacing w:line="560" w:lineRule="exact"/>
        <w:ind w:firstLine="63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二、该项目属于其他建筑材料制造项目，我局原则同意报告表的结论。</w:t>
      </w:r>
      <w:r>
        <w:rPr>
          <w:rFonts w:hint="default" w:ascii="Times New Roman" w:hAnsi="Times New Roman" w:eastAsia="仿宋_GB2312" w:cs="Times New Roman"/>
          <w:color w:val="000000" w:themeColor="text1"/>
          <w:sz w:val="32"/>
          <w:szCs w:val="32"/>
          <w:lang w:eastAsia="zh-CN"/>
        </w:rPr>
        <w:t>该项目粉煤灰加工工艺流程；</w:t>
      </w:r>
      <w:r>
        <w:rPr>
          <w:rFonts w:hint="default" w:ascii="Times New Roman" w:hAnsi="Times New Roman" w:eastAsia="仿宋_GB2312" w:cs="Times New Roman"/>
          <w:color w:val="000000" w:themeColor="text1"/>
          <w:sz w:val="32"/>
          <w:szCs w:val="32"/>
        </w:rPr>
        <w:t>粉煤灰</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矿渣、炉渣</w:t>
      </w:r>
      <w:r>
        <w:rPr>
          <w:rFonts w:hint="default" w:ascii="Times New Roman" w:hAnsi="Times New Roman" w:eastAsia="仿宋_GB2312" w:cs="Times New Roman"/>
          <w:color w:val="000000" w:themeColor="text1"/>
          <w:sz w:val="32"/>
          <w:szCs w:val="32"/>
          <w:lang w:eastAsia="zh-CN"/>
        </w:rPr>
        <w:t>配料</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lang w:eastAsia="zh-CN"/>
        </w:rPr>
        <w:t>选粉机</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lang w:eastAsia="zh-CN"/>
        </w:rPr>
        <w:t>送入成品库，</w:t>
      </w:r>
      <w:r>
        <w:rPr>
          <w:rFonts w:hint="default" w:ascii="Times New Roman" w:hAnsi="Times New Roman" w:eastAsia="仿宋_GB2312" w:cs="Times New Roman"/>
          <w:color w:val="000000" w:themeColor="text1"/>
          <w:sz w:val="32"/>
          <w:szCs w:val="32"/>
        </w:rPr>
        <w:t>分选后粗粉返回球磨机继续粉磨→</w:t>
      </w:r>
      <w:r>
        <w:rPr>
          <w:rFonts w:hint="default" w:ascii="Times New Roman" w:hAnsi="Times New Roman" w:eastAsia="仿宋_GB2312" w:cs="Times New Roman"/>
          <w:color w:val="000000" w:themeColor="text1"/>
          <w:sz w:val="32"/>
          <w:szCs w:val="32"/>
          <w:lang w:eastAsia="zh-CN"/>
        </w:rPr>
        <w:t>送入成品库；</w:t>
      </w:r>
      <w:r>
        <w:rPr>
          <w:rFonts w:hint="default" w:ascii="Times New Roman" w:hAnsi="Times New Roman" w:eastAsia="仿宋_GB2312" w:cs="Times New Roman"/>
          <w:color w:val="000000" w:themeColor="text1"/>
          <w:sz w:val="32"/>
          <w:szCs w:val="32"/>
        </w:rPr>
        <w:t>涂料保温一体板生产工艺为：上料→剪切→喷涂（水性涂料）→电烘干→喷涂（水性罩面涂料）→晾干→涂胶→空压→包装；水性涂料生产工艺流程为：拆包→搅拌→研磨→调色→二次研磨→分装→包装出售。项目经投资主管部门依法审批后，你单位须严格按照报告表所列建设项目的性质、规模、地点、环保对策措施实施项目建设。</w:t>
      </w:r>
    </w:p>
    <w:p>
      <w:pPr>
        <w:keepNext w:val="0"/>
        <w:keepLines w:val="0"/>
        <w:pageBreakBefore w:val="0"/>
        <w:widowControl w:val="0"/>
        <w:kinsoku/>
        <w:wordWrap/>
        <w:overflowPunct/>
        <w:topLinePunct w:val="0"/>
        <w:bidi w:val="0"/>
        <w:adjustRightInd w:val="0"/>
        <w:snapToGrid w:val="0"/>
        <w:spacing w:line="560" w:lineRule="exact"/>
        <w:ind w:firstLine="63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rPr>
        <w:t>三、你单位在项目建设和运营中，应严格执行有关环境质量标准和污染物排放标准，认真、全面落实报告表提出的</w:t>
      </w:r>
      <w:r>
        <w:rPr>
          <w:rFonts w:hint="default" w:ascii="Times New Roman" w:hAnsi="Times New Roman" w:eastAsia="仿宋_GB2312" w:cs="Times New Roman"/>
          <w:sz w:val="32"/>
          <w:szCs w:val="32"/>
        </w:rPr>
        <w:t>各项环保对策措施要求，确保污染物达标排放和各环境敏感点满足相应功能要求。重点做好以下工作：</w:t>
      </w:r>
    </w:p>
    <w:p>
      <w:pPr>
        <w:keepNext w:val="0"/>
        <w:keepLines w:val="0"/>
        <w:pageBreakBefore w:val="0"/>
        <w:widowControl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（一）认真落实施工期环境保护措施。做好施工期过程中降噪、防尘措施及施工固废的清理工作，妥善处置施工废弃物、生活垃圾及生活污水。</w:t>
      </w:r>
    </w:p>
    <w:p>
      <w:pPr>
        <w:keepNext w:val="0"/>
        <w:keepLines w:val="0"/>
        <w:pageBreakBefore w:val="0"/>
        <w:widowControl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（二）严格落实水污染防治措施。项目运营期废水主要为生产废水及生活废水。其中生产废水主要是涂料设备清洗水，经沉淀池收集处理后回用于生产，不外排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生活污水经化粪池处理后，满足《污水综合排放标准》（GB8978-1997）三级标准后依托园区污水管网进入园区污水处理厂。</w:t>
      </w:r>
    </w:p>
    <w:p>
      <w:pPr>
        <w:keepNext w:val="0"/>
        <w:keepLines w:val="0"/>
        <w:pageBreakBefore w:val="0"/>
        <w:widowControl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napToGrid w:val="0"/>
          <w:sz w:val="32"/>
          <w:szCs w:val="32"/>
        </w:rPr>
        <w:t>严格落实大气污染防治措施。</w:t>
      </w:r>
      <w:r>
        <w:rPr>
          <w:rFonts w:hint="default" w:ascii="Times New Roman" w:hAnsi="Times New Roman" w:eastAsia="仿宋_GB2312" w:cs="Times New Roman"/>
          <w:sz w:val="32"/>
          <w:szCs w:val="32"/>
        </w:rPr>
        <w:t>营运期大气污染物主要是粉煤灰加工废气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粉煤灰储库，矿渣、炉渣储库卸料</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细磨车间</w:t>
      </w:r>
      <w:r>
        <w:rPr>
          <w:rFonts w:hint="default" w:ascii="Times New Roman" w:hAnsi="Times New Roman" w:eastAsia="仿宋_GB2312" w:cs="Times New Roman"/>
          <w:sz w:val="32"/>
          <w:szCs w:val="32"/>
          <w:lang w:eastAsia="zh-CN"/>
        </w:rPr>
        <w:t>粉尘</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、涂料保温车间废气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涂料保温车间粉尘、非甲烷总烃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道路扬尘</w:t>
      </w:r>
      <w:r>
        <w:rPr>
          <w:rFonts w:hint="default" w:ascii="Times New Roman" w:hAnsi="Times New Roman" w:eastAsia="仿宋_GB2312" w:cs="Times New Roman"/>
          <w:sz w:val="32"/>
          <w:szCs w:val="32"/>
        </w:rPr>
        <w:t>及食堂油烟。</w:t>
      </w:r>
      <w:bookmarkStart w:id="0" w:name="OLE_LINK2"/>
      <w:r>
        <w:rPr>
          <w:rFonts w:hint="default" w:ascii="Times New Roman" w:hAnsi="Times New Roman" w:eastAsia="仿宋_GB2312" w:cs="Times New Roman"/>
          <w:sz w:val="32"/>
          <w:szCs w:val="32"/>
        </w:rPr>
        <w:t>粉煤灰储库，矿渣、炉渣储库卸料</w:t>
      </w:r>
      <w:r>
        <w:rPr>
          <w:rFonts w:hint="default" w:ascii="Times New Roman" w:hAnsi="Times New Roman" w:eastAsia="仿宋_GB2312" w:cs="Times New Roman"/>
          <w:sz w:val="32"/>
          <w:szCs w:val="32"/>
          <w:lang w:eastAsia="zh-CN"/>
        </w:rPr>
        <w:t>粉尘，采取</w:t>
      </w:r>
      <w:r>
        <w:rPr>
          <w:rFonts w:hint="default" w:ascii="Times New Roman" w:hAnsi="Times New Roman" w:eastAsia="仿宋_GB2312" w:cs="Times New Roman"/>
        </w:rPr>
        <w:t>原料储存库为密闭结构，车间密封，管道输送，出料口设置集气罩+布袋除尘器处理，</w:t>
      </w:r>
      <w:r>
        <w:rPr>
          <w:rFonts w:hint="default" w:ascii="Times New Roman" w:hAnsi="Times New Roman" w:eastAsia="仿宋_GB2312" w:cs="Times New Roman"/>
          <w:sz w:val="32"/>
          <w:szCs w:val="32"/>
        </w:rPr>
        <w:t>满足《大气污染物综合排放标准》（GB16297-1996）表2中有组织排放限值要求（颗粒物≤120mg/m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rPr>
        <w:t>后经15m（1#）高排气筒高空排放</w:t>
      </w:r>
      <w:r>
        <w:rPr>
          <w:rFonts w:hint="default" w:ascii="Times New Roman" w:hAnsi="Times New Roman" w:eastAsia="仿宋_GB2312" w:cs="Times New Roman"/>
          <w:lang w:eastAsia="zh-CN"/>
        </w:rPr>
        <w:t>；</w:t>
      </w:r>
      <w:r>
        <w:rPr>
          <w:rFonts w:hint="default" w:ascii="Times New Roman" w:hAnsi="Times New Roman" w:eastAsia="仿宋_GB2312" w:cs="Times New Roman"/>
        </w:rPr>
        <w:t>细磨车间粉尘</w:t>
      </w:r>
      <w:r>
        <w:rPr>
          <w:rFonts w:hint="default" w:ascii="Times New Roman" w:hAnsi="Times New Roman" w:eastAsia="仿宋_GB2312" w:cs="Times New Roman"/>
          <w:lang w:eastAsia="zh-CN"/>
        </w:rPr>
        <w:t>，通过设置</w:t>
      </w:r>
      <w:r>
        <w:rPr>
          <w:rFonts w:hint="default" w:ascii="Times New Roman" w:hAnsi="Times New Roman" w:eastAsia="仿宋_GB2312" w:cs="Times New Roman"/>
        </w:rPr>
        <w:t>集气罩＋布袋除尘器</w:t>
      </w:r>
      <w:r>
        <w:rPr>
          <w:rFonts w:hint="default" w:ascii="Times New Roman" w:hAnsi="Times New Roman" w:eastAsia="仿宋_GB2312" w:cs="Times New Roman"/>
          <w:lang w:eastAsia="zh-CN"/>
        </w:rPr>
        <w:t>收集处理后，</w:t>
      </w:r>
      <w:r>
        <w:rPr>
          <w:rFonts w:hint="default" w:ascii="Times New Roman" w:hAnsi="Times New Roman" w:eastAsia="仿宋_GB2312" w:cs="Times New Roman"/>
          <w:sz w:val="32"/>
          <w:szCs w:val="32"/>
        </w:rPr>
        <w:t>满足《大气污染物综合排放标准》（GB16297-1996）表2中有组织排放限值要求（颗粒物≤120mg/m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rPr>
        <w:t>后经15m（</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#）高排气筒高空排放</w:t>
      </w:r>
      <w:r>
        <w:rPr>
          <w:rFonts w:hint="default" w:ascii="Times New Roman" w:hAnsi="Times New Roman" w:eastAsia="仿宋_GB2312" w:cs="Times New Roman"/>
          <w:lang w:eastAsia="zh-CN"/>
        </w:rPr>
        <w:t>；</w:t>
      </w:r>
      <w:r>
        <w:rPr>
          <w:rFonts w:hint="default" w:ascii="Times New Roman" w:hAnsi="Times New Roman" w:eastAsia="仿宋_GB2312" w:cs="Times New Roman"/>
        </w:rPr>
        <w:t>涂胶、层压工序</w:t>
      </w:r>
      <w:r>
        <w:rPr>
          <w:rFonts w:hint="default" w:ascii="Times New Roman" w:hAnsi="Times New Roman" w:eastAsia="仿宋_GB2312" w:cs="Times New Roman"/>
          <w:lang w:eastAsia="zh-CN"/>
        </w:rPr>
        <w:t>产生的</w:t>
      </w:r>
      <w:r>
        <w:rPr>
          <w:rFonts w:hint="default" w:ascii="Times New Roman" w:hAnsi="Times New Roman" w:eastAsia="仿宋_GB2312" w:cs="Times New Roman"/>
        </w:rPr>
        <w:t>非甲烷总烃</w:t>
      </w:r>
      <w:r>
        <w:rPr>
          <w:rFonts w:hint="default" w:ascii="Times New Roman" w:hAnsi="Times New Roman" w:eastAsia="仿宋_GB2312" w:cs="Times New Roman"/>
          <w:lang w:eastAsia="zh-CN"/>
        </w:rPr>
        <w:t>，通过在</w:t>
      </w:r>
      <w:r>
        <w:rPr>
          <w:rFonts w:hint="default" w:ascii="Times New Roman" w:hAnsi="Times New Roman" w:eastAsia="仿宋_GB2312" w:cs="Times New Roman"/>
        </w:rPr>
        <w:t>涂胶、层压工序上方设置光氧催化+活性炭吸附装置处理</w:t>
      </w:r>
      <w:r>
        <w:rPr>
          <w:rFonts w:hint="default" w:ascii="Times New Roman" w:hAnsi="Times New Roman" w:eastAsia="仿宋_GB2312" w:cs="Times New Roman"/>
          <w:lang w:eastAsia="zh-CN"/>
        </w:rPr>
        <w:t>，与该车间</w:t>
      </w:r>
      <w:r>
        <w:rPr>
          <w:rFonts w:hint="default" w:ascii="Times New Roman" w:hAnsi="Times New Roman" w:eastAsia="仿宋_GB2312" w:cs="Times New Roman"/>
        </w:rPr>
        <w:t>经集气罩收集，布袋除尘器</w:t>
      </w:r>
      <w:r>
        <w:rPr>
          <w:rFonts w:hint="default" w:ascii="Times New Roman" w:hAnsi="Times New Roman" w:eastAsia="仿宋_GB2312" w:cs="Times New Roman"/>
          <w:lang w:eastAsia="zh-CN"/>
        </w:rPr>
        <w:t>处理的粉尘合并，满足</w:t>
      </w:r>
      <w:r>
        <w:rPr>
          <w:rFonts w:hint="default" w:ascii="Times New Roman" w:hAnsi="Times New Roman" w:eastAsia="仿宋_GB2312" w:cs="Times New Roman"/>
          <w:sz w:val="32"/>
          <w:szCs w:val="32"/>
        </w:rPr>
        <w:t>《大气污染物综合排放标准》（GB16297-1996）表2中有组织排放限值要求</w:t>
      </w:r>
      <w:r>
        <w:rPr>
          <w:rFonts w:hint="default" w:ascii="Times New Roman" w:hAnsi="Times New Roman" w:eastAsia="仿宋_GB2312" w:cs="Times New Roman"/>
          <w:lang w:eastAsia="zh-CN"/>
        </w:rPr>
        <w:t>后</w:t>
      </w:r>
      <w:r>
        <w:rPr>
          <w:rFonts w:hint="default" w:ascii="Times New Roman" w:hAnsi="Times New Roman" w:eastAsia="仿宋_GB2312" w:cs="Times New Roman"/>
        </w:rPr>
        <w:t>，经15m高排气筒（3#）排放。</w:t>
      </w:r>
      <w:r>
        <w:rPr>
          <w:rFonts w:hint="default" w:ascii="Times New Roman" w:hAnsi="Times New Roman" w:eastAsia="仿宋_GB2312" w:cs="Times New Roman"/>
          <w:lang w:eastAsia="zh-CN"/>
        </w:rPr>
        <w:t>通过</w:t>
      </w:r>
      <w:r>
        <w:rPr>
          <w:rFonts w:hint="default" w:ascii="Times New Roman" w:hAnsi="Times New Roman" w:eastAsia="仿宋_GB2312" w:cs="Times New Roman"/>
          <w:sz w:val="32"/>
          <w:szCs w:val="32"/>
        </w:rPr>
        <w:t>采取储存车间密封，物料覆盖篷布，洒水降尘等措施，</w:t>
      </w:r>
      <w:bookmarkEnd w:id="0"/>
      <w:r>
        <w:rPr>
          <w:rFonts w:hint="default" w:ascii="Times New Roman" w:hAnsi="Times New Roman" w:eastAsia="仿宋_GB2312" w:cs="Times New Roman"/>
          <w:sz w:val="32"/>
          <w:szCs w:val="32"/>
          <w:lang w:eastAsia="zh-CN"/>
        </w:rPr>
        <w:t>确保该项目无组织废气</w:t>
      </w:r>
      <w:r>
        <w:rPr>
          <w:rFonts w:hint="default" w:ascii="Times New Roman" w:hAnsi="Times New Roman" w:eastAsia="仿宋_GB2312" w:cs="Times New Roman"/>
          <w:sz w:val="32"/>
          <w:szCs w:val="32"/>
        </w:rPr>
        <w:t>满足《大气污染物综合排放标准》（GB16297-1996）表2中无组织排放限值要求</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《挥发性有机物无组织排放控制标准》（GB37822-2019）标准</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；食堂油烟经油烟净化装置净化处理后经专用烟道引至食堂屋顶外排，满足《饮食业油烟排放标准（试行）》（GB 18483-2001）中最高排放浓度小于2.0 mg/m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的标准。</w:t>
      </w:r>
    </w:p>
    <w:p>
      <w:pPr>
        <w:keepNext w:val="0"/>
        <w:keepLines w:val="0"/>
        <w:pageBreakBefore w:val="0"/>
        <w:widowControl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该项目卫生防护距离以生产车间为界取100m，项目卫生防护距离内不得规划、建设人群集中居住区、医院、学校、食品加工厂等敏感建筑。</w:t>
      </w:r>
    </w:p>
    <w:p>
      <w:pPr>
        <w:keepNext w:val="0"/>
        <w:keepLines w:val="0"/>
        <w:pageBreakBefore w:val="0"/>
        <w:widowControl w:val="0"/>
        <w:kinsoku/>
        <w:wordWrap/>
        <w:overflowPunct/>
        <w:topLinePunct w:val="0"/>
        <w:bidi w:val="0"/>
        <w:adjustRightInd w:val="0"/>
        <w:snapToGrid w:val="0"/>
        <w:spacing w:line="560" w:lineRule="exact"/>
        <w:ind w:firstLine="626" w:firstLineChars="20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napToGrid w:val="0"/>
          <w:sz w:val="32"/>
          <w:szCs w:val="32"/>
        </w:rPr>
        <w:t>严格落实噪音污染防治措施。</w:t>
      </w:r>
      <w:r>
        <w:rPr>
          <w:rFonts w:hint="default" w:ascii="Times New Roman" w:hAnsi="Times New Roman" w:eastAsia="仿宋_GB2312" w:cs="Times New Roman"/>
          <w:sz w:val="32"/>
          <w:szCs w:val="32"/>
        </w:rPr>
        <w:t>该项目运营期间，噪声来自提升机、球磨机、磨尾提升机、选粉机、空压机、风机等设备噪声和运输车辆噪声，通过对设备采取消声、减振、加强设备维护保养；对运输车辆加强调度管理、制订合理行进路线等措施，厂界噪声强度达到《工业企业厂界环境噪声排放标准》（GB12348-2008）中3类标准限值（昼间≤65dB(A)，夜间≤55dB(A)）。</w:t>
      </w:r>
    </w:p>
    <w:p>
      <w:pPr>
        <w:pStyle w:val="3"/>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napToGrid w:val="0"/>
          <w:sz w:val="32"/>
          <w:szCs w:val="32"/>
        </w:rPr>
        <w:t>（五）</w:t>
      </w:r>
      <w:r>
        <w:rPr>
          <w:rFonts w:hint="default" w:ascii="Times New Roman" w:hAnsi="Times New Roman" w:eastAsia="仿宋_GB2312" w:cs="Times New Roman"/>
          <w:sz w:val="32"/>
          <w:szCs w:val="32"/>
        </w:rPr>
        <w:t>严格落实固体废物分类处置和分类利用措施。项目固体废物主要为除尘器收集粉尘、废包装材料、废溶剂桶、边角料、废活性炭以及生活垃圾。除尘器收集的粉尘集中收集后回用于生产，不外排；废溶剂桶属于一般废物</w:t>
      </w:r>
      <w:r>
        <w:rPr>
          <w:rFonts w:hint="default" w:ascii="Times New Roman" w:hAnsi="Times New Roman" w:eastAsia="仿宋_GB2312" w:cs="Times New Roman"/>
          <w:sz w:val="32"/>
          <w:szCs w:val="32"/>
          <w:lang w:eastAsia="zh-CN"/>
        </w:rPr>
        <w:t>与其他</w:t>
      </w:r>
      <w:r>
        <w:rPr>
          <w:rFonts w:hint="default" w:ascii="Times New Roman" w:hAnsi="Times New Roman" w:eastAsia="仿宋_GB2312" w:cs="Times New Roman"/>
          <w:sz w:val="32"/>
          <w:szCs w:val="32"/>
        </w:rPr>
        <w:t>废包装材料统一收集后，定期外售；边角料由企业收集后外售；生活垃圾分类收集后交由环卫部门统一清运至阿拉尔生活垃圾填埋场进行处理。废活性炭属于危险废物，经收集后暂存于危废贮存间，定期交由有危废处理资质的资质单位处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危险废物暂存间的设置及设计必须符合《危险废物贮存污染控制标准》（GB18597-2001）及2013年修改单中的相关标准要求。 </w:t>
      </w:r>
    </w:p>
    <w:p>
      <w:pPr>
        <w:keepNext w:val="0"/>
        <w:keepLines w:val="0"/>
        <w:pageBreakBefore w:val="0"/>
        <w:widowControl w:val="0"/>
        <w:kinsoku/>
        <w:wordWrap/>
        <w:overflowPunct/>
        <w:topLinePunct w:val="0"/>
        <w:bidi w:val="0"/>
        <w:adjustRightInd w:val="0"/>
        <w:snapToGrid w:val="0"/>
        <w:spacing w:line="560" w:lineRule="exact"/>
        <w:ind w:firstLine="63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pPr>
        <w:keepNext w:val="0"/>
        <w:keepLines w:val="0"/>
        <w:pageBreakBefore w:val="0"/>
        <w:widowControl w:val="0"/>
        <w:kinsoku/>
        <w:wordWrap/>
        <w:overflowPunct/>
        <w:topLinePunct w:val="0"/>
        <w:bidi w:val="0"/>
        <w:adjustRightInd w:val="0"/>
        <w:snapToGrid w:val="0"/>
        <w:spacing w:line="560" w:lineRule="exact"/>
        <w:ind w:firstLine="63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五、你单位须严格按照《排污许可证管理暂行规定》要求，在投入生产或使用并产生实际排污行为之前申请领取排污许可证或进行排污登记。</w:t>
      </w:r>
    </w:p>
    <w:p>
      <w:pPr>
        <w:keepNext w:val="0"/>
        <w:keepLines w:val="0"/>
        <w:pageBreakBefore w:val="0"/>
        <w:widowControl w:val="0"/>
        <w:kinsoku/>
        <w:wordWrap/>
        <w:overflowPunct/>
        <w:topLinePunct w:val="0"/>
        <w:bidi w:val="0"/>
        <w:adjustRightInd w:val="0"/>
        <w:snapToGrid w:val="0"/>
        <w:spacing w:line="560" w:lineRule="exact"/>
        <w:ind w:firstLine="63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keepNext w:val="0"/>
        <w:keepLines w:val="0"/>
        <w:pageBreakBefore w:val="0"/>
        <w:widowControl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阿拉尔经济技术开发区按照《关于印发&lt;第一师阿拉尔市生态环境保护工作职责暂行规定（试行）&gt;的通知》（师市环委办发〔2020〕1号）要求，做好该项目环境保护管理工作，师市生态环境保护综合行政执法支队做好该项目的抽查日常监督管理工作。</w:t>
      </w:r>
    </w:p>
    <w:p>
      <w:pPr>
        <w:pStyle w:val="10"/>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val="0"/>
        <w:snapToGrid w:val="0"/>
        <w:spacing w:line="560" w:lineRule="exact"/>
        <w:ind w:firstLine="4276" w:firstLineChars="1402"/>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第一师阿拉尔市生态环境局</w:t>
      </w:r>
    </w:p>
    <w:p>
      <w:pPr>
        <w:keepNext w:val="0"/>
        <w:keepLines w:val="0"/>
        <w:pageBreakBefore w:val="0"/>
        <w:widowControl w:val="0"/>
        <w:kinsoku/>
        <w:wordWrap/>
        <w:overflowPunct/>
        <w:topLinePunct w:val="0"/>
        <w:bidi w:val="0"/>
        <w:adjustRightInd w:val="0"/>
        <w:snapToGrid w:val="0"/>
        <w:spacing w:line="560" w:lineRule="exact"/>
        <w:ind w:right="608" w:firstLine="4911" w:firstLineChars="161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2021年</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月2</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日</w:t>
      </w:r>
    </w:p>
    <w:p>
      <w:pPr>
        <w:widowControl/>
        <w:adjustRightInd w:val="0"/>
        <w:snapToGrid w:val="0"/>
        <w:spacing w:line="580" w:lineRule="exact"/>
        <w:ind w:right="608"/>
        <w:rPr>
          <w:rFonts w:ascii="仿宋_GB2312"/>
          <w:kern w:val="0"/>
        </w:rPr>
      </w:pPr>
    </w:p>
    <w:p>
      <w:pPr>
        <w:widowControl/>
        <w:adjustRightInd w:val="0"/>
        <w:snapToGrid w:val="0"/>
        <w:spacing w:line="560" w:lineRule="exact"/>
        <w:ind w:right="608"/>
        <w:rPr>
          <w:rFonts w:ascii="仿宋_GB2312"/>
          <w:kern w:val="0"/>
        </w:rPr>
      </w:pPr>
    </w:p>
    <w:p>
      <w:pPr>
        <w:pStyle w:val="10"/>
        <w:rPr>
          <w:rFonts w:hint="default"/>
        </w:rPr>
      </w:pPr>
    </w:p>
    <w:p>
      <w:pPr>
        <w:pStyle w:val="10"/>
        <w:rPr>
          <w:rFonts w:hint="default"/>
        </w:rPr>
      </w:pPr>
    </w:p>
    <w:p>
      <w:pPr>
        <w:pStyle w:val="10"/>
        <w:rPr>
          <w:rFonts w:hint="default"/>
        </w:rPr>
      </w:pPr>
    </w:p>
    <w:p>
      <w:pPr>
        <w:pStyle w:val="10"/>
        <w:rPr>
          <w:rFonts w:hint="default"/>
        </w:rPr>
      </w:pPr>
    </w:p>
    <w:p>
      <w:pPr>
        <w:pStyle w:val="10"/>
        <w:rPr>
          <w:rFonts w:hint="default"/>
        </w:rPr>
      </w:pPr>
    </w:p>
    <w:p>
      <w:pPr>
        <w:pStyle w:val="10"/>
        <w:rPr>
          <w:rFonts w:hint="default"/>
        </w:rPr>
      </w:pPr>
    </w:p>
    <w:p>
      <w:pPr>
        <w:pStyle w:val="10"/>
        <w:rPr>
          <w:rFonts w:hint="default"/>
        </w:rPr>
      </w:pPr>
    </w:p>
    <w:p>
      <w:pPr>
        <w:pStyle w:val="10"/>
        <w:rPr>
          <w:rFonts w:hint="default"/>
        </w:rPr>
      </w:pPr>
    </w:p>
    <w:p>
      <w:pPr>
        <w:widowControl/>
        <w:adjustRightInd w:val="0"/>
        <w:snapToGrid w:val="0"/>
        <w:spacing w:line="560" w:lineRule="exact"/>
        <w:ind w:right="608"/>
        <w:rPr>
          <w:rFonts w:ascii="仿宋_GB2312"/>
          <w:kern w:val="0"/>
        </w:rPr>
      </w:pPr>
      <w:r>
        <w:pict>
          <v:line id="直接连接符 2" o:spid="_x0000_s1029" o:spt="20" style="position:absolute;left:0pt;margin-left:0pt;margin-top:20.6pt;height:0pt;width:423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">
            <v:path arrowok="t"/>
            <v:fill focussize="0,0"/>
            <v:stroke/>
            <v:imagedata o:title=""/>
            <o:lock v:ext="edit"/>
          </v:line>
        </w:pict>
      </w:r>
    </w:p>
    <w:p>
      <w:pPr>
        <w:topLinePunct/>
        <w:adjustRightInd w:val="0"/>
        <w:snapToGrid w:val="0"/>
        <w:spacing w:line="360" w:lineRule="auto"/>
        <w:ind w:left="623" w:leftChars="74" w:hanging="398" w:hangingChars="150"/>
        <w:rPr>
          <w:rFonts w:hint="eastAsia"/>
          <w:spacing w:val="-6"/>
          <w:w w:val="95"/>
          <w:sz w:val="28"/>
          <w:szCs w:val="28"/>
        </w:rPr>
      </w:pPr>
      <w:r>
        <w:rPr>
          <w:sz w:val="28"/>
          <w:szCs w:val="28"/>
        </w:rPr>
        <w:t>抄送：</w:t>
      </w:r>
      <w:r>
        <w:rPr>
          <w:rFonts w:hint="eastAsia"/>
          <w:spacing w:val="-6"/>
          <w:w w:val="95"/>
          <w:sz w:val="28"/>
          <w:szCs w:val="28"/>
        </w:rPr>
        <w:t>师市相关领导，发改委、自然资源和规划局、阿拉尔经济技术开发区、</w:t>
      </w:r>
    </w:p>
    <w:p>
      <w:pPr>
        <w:topLinePunct/>
        <w:adjustRightInd w:val="0"/>
        <w:snapToGrid w:val="0"/>
        <w:spacing w:line="360" w:lineRule="auto"/>
        <w:rPr>
          <w:spacing w:val="-6"/>
          <w:sz w:val="28"/>
          <w:szCs w:val="28"/>
        </w:rPr>
      </w:pPr>
      <w:r>
        <w:rPr>
          <w:rFonts w:hint="eastAsia"/>
          <w:spacing w:val="-6"/>
          <w:w w:val="95"/>
          <w:sz w:val="28"/>
          <w:szCs w:val="28"/>
        </w:rPr>
        <w:t>生态环境保护综合行政执法支队、新疆水木清华环保咨询有限公司</w:t>
      </w:r>
      <w:r>
        <w:rPr>
          <w:spacing w:val="-6"/>
          <w:w w:val="95"/>
          <w:sz w:val="28"/>
          <w:szCs w:val="28"/>
        </w:rPr>
        <w:t>。</w:t>
      </w:r>
    </w:p>
    <w:p>
      <w:pPr>
        <w:tabs>
          <w:tab w:val="left" w:pos="312"/>
        </w:tabs>
        <w:spacing w:line="560" w:lineRule="exact"/>
        <w:ind w:firstLine="133" w:firstLineChars="50"/>
      </w:pPr>
      <w:r>
        <w:rPr>
          <w:sz w:val="28"/>
          <w:szCs w:val="28"/>
        </w:rPr>
        <w:pict>
          <v:line id="直接连接符 3" o:spid="_x0000_s1028" o:spt="20" style="position:absolute;left:0pt;margin-left:2.25pt;margin-top:1.8pt;height:0pt;width:423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">
            <v:path arrowok="t"/>
            <v:fill focussize="0,0"/>
            <v:stroke/>
            <v:imagedata o:title=""/>
            <o:lock v:ext="edit"/>
          </v:line>
        </w:pict>
      </w:r>
      <w:r>
        <w:pict>
          <v:line id="直接连接符 4" o:spid="_x0000_s1027" o:spt="20" style="position:absolute;left:0pt;margin-left:0pt;margin-top:33.4pt;height:0pt;width:423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">
            <v:path arrowok="t"/>
            <v:fill focussize="0,0"/>
            <v:stroke/>
            <v:imagedata o:title=""/>
            <o:lock v:ext="edit"/>
          </v:line>
        </w:pict>
      </w:r>
      <w:r>
        <w:rPr>
          <w:sz w:val="28"/>
          <w:szCs w:val="28"/>
        </w:rPr>
        <w:t>第一师</w:t>
      </w:r>
      <w:r>
        <w:rPr>
          <w:rFonts w:hint="eastAsia"/>
          <w:sz w:val="28"/>
          <w:szCs w:val="28"/>
        </w:rPr>
        <w:t>阿拉尔市生态环境</w:t>
      </w:r>
      <w:r>
        <w:rPr>
          <w:sz w:val="28"/>
          <w:szCs w:val="28"/>
        </w:rPr>
        <w:t xml:space="preserve">局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sz w:val="28"/>
          <w:szCs w:val="28"/>
        </w:rPr>
        <w:t>20</w:t>
      </w:r>
      <w:r>
        <w:rPr>
          <w:rFonts w:hint="eastAsia"/>
          <w:sz w:val="28"/>
          <w:szCs w:val="28"/>
        </w:rPr>
        <w:t>21</w:t>
      </w:r>
      <w:r>
        <w:rPr>
          <w:sz w:val="28"/>
          <w:szCs w:val="28"/>
        </w:rPr>
        <w:t>年</w:t>
      </w:r>
      <w:r>
        <w:rPr>
          <w:rFonts w:hint="eastAsia"/>
          <w:sz w:val="28"/>
          <w:szCs w:val="28"/>
          <w:lang w:val="en-US" w:eastAsia="zh-CN"/>
        </w:rPr>
        <w:t>4</w:t>
      </w:r>
      <w:r>
        <w:rPr>
          <w:sz w:val="28"/>
          <w:szCs w:val="28"/>
        </w:rPr>
        <w:t>月</w:t>
      </w:r>
      <w:r>
        <w:rPr>
          <w:rFonts w:hint="eastAsia"/>
          <w:sz w:val="28"/>
          <w:szCs w:val="28"/>
        </w:rPr>
        <w:t>2</w:t>
      </w:r>
      <w:r>
        <w:rPr>
          <w:rFonts w:hint="eastAsia"/>
          <w:sz w:val="28"/>
          <w:szCs w:val="28"/>
          <w:lang w:val="en-US" w:eastAsia="zh-CN"/>
        </w:rPr>
        <w:t>8</w:t>
      </w:r>
      <w:r>
        <w:rPr>
          <w:sz w:val="28"/>
          <w:szCs w:val="28"/>
        </w:rPr>
        <w:t>日印发</w:t>
      </w:r>
    </w:p>
    <w:sectPr>
      <w:headerReference r:id="rId3" w:type="default"/>
      <w:footerReference r:id="rId4" w:type="default"/>
      <w:footerReference r:id="rId5" w:type="even"/>
      <w:pgSz w:w="11906" w:h="16838"/>
      <w:pgMar w:top="2098" w:right="1474" w:bottom="1984" w:left="1587"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仿宋_GB2312"/>
        <w:sz w:val="28"/>
        <w:szCs w:val="28"/>
      </w:rPr>
    </w:pPr>
    <w:r>
      <w:rPr>
        <w:sz w:val="28"/>
      </w:rPr>
      <w:pict>
        <v:shape id="文本框 5" o:spid="_x0000_s4097" o:spt="202" type="#_x0000_t202" style="position:absolute;left:0pt;margin-top:0pt;height:18.15pt;width:63.0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">
          <v:path arrowok="t"/>
          <v:fill on="f" focussize="0,0"/>
          <v:stroke on="f" joinstyle="miter"/>
          <v:imagedata o:title=""/>
          <o:lock v:ext="edit"/>
          <v:textbox inset="0mm,0mm,0mm,0mm" style="mso-fit-shape-to-text:t;">
            <w:txbxContent>
              <w:p>
                <w:pPr>
                  <w:pStyle w:val="5"/>
                  <w:wordWrap w:val="0"/>
                  <w:jc w:val="right"/>
                </w:pPr>
                <w:r>
                  <w:rPr>
                    <w:rFonts w:hint="eastAsia" w:ascii="仿宋_GB2312"/>
                    <w:kern w:val="0"/>
                    <w:sz w:val="28"/>
                    <w:szCs w:val="28"/>
                  </w:rPr>
                  <w:t xml:space="preserve">— </w:t>
                </w:r>
                <w:r>
                  <w:rPr>
                    <w:rFonts w:hint="eastAsia" w:ascii="仿宋_GB2312"/>
                    <w:kern w:val="0"/>
                    <w:sz w:val="28"/>
                    <w:szCs w:val="28"/>
                  </w:rPr>
                  <w:fldChar w:fldCharType="begin"/>
                </w:r>
                <w:r>
                  <w:rPr>
                    <w:rFonts w:hint="eastAsia" w:ascii="仿宋_GB2312"/>
                    <w:kern w:val="0"/>
                    <w:sz w:val="28"/>
                    <w:szCs w:val="28"/>
                  </w:rPr>
                  <w:instrText xml:space="preserve"> PAGE </w:instrText>
                </w:r>
                <w:r>
                  <w:rPr>
                    <w:rFonts w:hint="eastAsia" w:ascii="仿宋_GB2312"/>
                    <w:kern w:val="0"/>
                    <w:sz w:val="28"/>
                    <w:szCs w:val="28"/>
                  </w:rPr>
                  <w:fldChar w:fldCharType="separate"/>
                </w:r>
                <w:r>
                  <w:rPr>
                    <w:rFonts w:ascii="仿宋_GB2312"/>
                    <w:kern w:val="0"/>
                    <w:sz w:val="28"/>
                    <w:szCs w:val="28"/>
                  </w:rPr>
                  <w:t>5</w:t>
                </w:r>
                <w:r>
                  <w:rPr>
                    <w:rFonts w:hint="eastAsia" w:ascii="仿宋_GB2312"/>
                    <w:kern w:val="0"/>
                    <w:sz w:val="28"/>
                    <w:szCs w:val="28"/>
                  </w:rPr>
                  <w:fldChar w:fldCharType="end"/>
                </w:r>
                <w:r>
                  <w:rPr>
                    <w:rFonts w:hint="eastAsia" w:ascii="仿宋_GB2312"/>
                    <w:kern w:val="0"/>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仿宋_GB2312"/>
        <w:sz w:val="28"/>
        <w:szCs w:val="28"/>
      </w:rPr>
    </w:pPr>
    <w:r>
      <w:rPr>
        <w:rFonts w:hint="eastAsia" w:ascii="仿宋_GB2312"/>
        <w:sz w:val="28"/>
        <w:szCs w:val="28"/>
      </w:rPr>
      <w:t xml:space="preserve">— </w:t>
    </w:r>
    <w:r>
      <w:rPr>
        <w:rFonts w:hint="eastAsia" w:ascii="仿宋_GB2312"/>
        <w:sz w:val="28"/>
        <w:szCs w:val="28"/>
      </w:rPr>
      <w:fldChar w:fldCharType="begin"/>
    </w:r>
    <w:r>
      <w:rPr>
        <w:rStyle w:val="9"/>
        <w:rFonts w:hint="eastAsia" w:ascii="仿宋_GB2312"/>
        <w:sz w:val="28"/>
        <w:szCs w:val="28"/>
      </w:rPr>
      <w:instrText xml:space="preserve"> PAGE </w:instrText>
    </w:r>
    <w:r>
      <w:rPr>
        <w:rFonts w:hint="eastAsia" w:ascii="仿宋_GB2312"/>
        <w:sz w:val="28"/>
        <w:szCs w:val="28"/>
      </w:rPr>
      <w:fldChar w:fldCharType="separate"/>
    </w:r>
    <w:r>
      <w:rPr>
        <w:rStyle w:val="9"/>
        <w:rFonts w:ascii="仿宋_GB2312"/>
        <w:sz w:val="28"/>
        <w:szCs w:val="28"/>
      </w:rPr>
      <w:t>4</w:t>
    </w:r>
    <w:r>
      <w:rPr>
        <w:rFonts w:hint="eastAsia" w:ascii="仿宋_GB2312"/>
        <w:sz w:val="28"/>
        <w:szCs w:val="28"/>
      </w:rPr>
      <w:fldChar w:fldCharType="end"/>
    </w:r>
    <w:r>
      <w:rPr>
        <w:rFonts w:hint="eastAsia"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39B50D7"/>
    <w:rsid w:val="00016BDE"/>
    <w:rsid w:val="00046744"/>
    <w:rsid w:val="000E325E"/>
    <w:rsid w:val="000F29BA"/>
    <w:rsid w:val="001024C7"/>
    <w:rsid w:val="00114C87"/>
    <w:rsid w:val="00131AD2"/>
    <w:rsid w:val="00154517"/>
    <w:rsid w:val="001551FA"/>
    <w:rsid w:val="001A5BEC"/>
    <w:rsid w:val="001F103C"/>
    <w:rsid w:val="00215949"/>
    <w:rsid w:val="0023053E"/>
    <w:rsid w:val="00237E4E"/>
    <w:rsid w:val="002B19C8"/>
    <w:rsid w:val="00317B19"/>
    <w:rsid w:val="00337790"/>
    <w:rsid w:val="0034053C"/>
    <w:rsid w:val="00341A3F"/>
    <w:rsid w:val="003B4316"/>
    <w:rsid w:val="003E264B"/>
    <w:rsid w:val="003F3A9F"/>
    <w:rsid w:val="003F7EA3"/>
    <w:rsid w:val="00425EFB"/>
    <w:rsid w:val="00464734"/>
    <w:rsid w:val="0047320C"/>
    <w:rsid w:val="00482A2E"/>
    <w:rsid w:val="00487AC4"/>
    <w:rsid w:val="00487B15"/>
    <w:rsid w:val="004910BD"/>
    <w:rsid w:val="004C21F7"/>
    <w:rsid w:val="00503047"/>
    <w:rsid w:val="00505E5A"/>
    <w:rsid w:val="0053369E"/>
    <w:rsid w:val="00544ABA"/>
    <w:rsid w:val="00551B74"/>
    <w:rsid w:val="005556DA"/>
    <w:rsid w:val="00574966"/>
    <w:rsid w:val="005832F6"/>
    <w:rsid w:val="005A0EF4"/>
    <w:rsid w:val="005A5500"/>
    <w:rsid w:val="005F531A"/>
    <w:rsid w:val="0061114B"/>
    <w:rsid w:val="00614B83"/>
    <w:rsid w:val="00620F66"/>
    <w:rsid w:val="0065161D"/>
    <w:rsid w:val="00673B2D"/>
    <w:rsid w:val="006A13E9"/>
    <w:rsid w:val="006C14B9"/>
    <w:rsid w:val="006D69B8"/>
    <w:rsid w:val="006D7837"/>
    <w:rsid w:val="006F4B4E"/>
    <w:rsid w:val="0070576E"/>
    <w:rsid w:val="00721120"/>
    <w:rsid w:val="007408F1"/>
    <w:rsid w:val="00741BBD"/>
    <w:rsid w:val="00760B26"/>
    <w:rsid w:val="0076609C"/>
    <w:rsid w:val="00792C1E"/>
    <w:rsid w:val="007F26DF"/>
    <w:rsid w:val="008178AA"/>
    <w:rsid w:val="00862955"/>
    <w:rsid w:val="0087551A"/>
    <w:rsid w:val="008908B8"/>
    <w:rsid w:val="008925A7"/>
    <w:rsid w:val="00894FE9"/>
    <w:rsid w:val="008D5E8C"/>
    <w:rsid w:val="008E449D"/>
    <w:rsid w:val="009134D0"/>
    <w:rsid w:val="00935F21"/>
    <w:rsid w:val="00937EBE"/>
    <w:rsid w:val="009417EA"/>
    <w:rsid w:val="00955825"/>
    <w:rsid w:val="009A474F"/>
    <w:rsid w:val="009B7234"/>
    <w:rsid w:val="009C6C38"/>
    <w:rsid w:val="009D32CE"/>
    <w:rsid w:val="009E5F9B"/>
    <w:rsid w:val="009E6FE1"/>
    <w:rsid w:val="00A00B4F"/>
    <w:rsid w:val="00A040C4"/>
    <w:rsid w:val="00A34128"/>
    <w:rsid w:val="00A4697E"/>
    <w:rsid w:val="00A53952"/>
    <w:rsid w:val="00A56867"/>
    <w:rsid w:val="00A8495D"/>
    <w:rsid w:val="00A95CE8"/>
    <w:rsid w:val="00A972A1"/>
    <w:rsid w:val="00A97B8E"/>
    <w:rsid w:val="00AF32C1"/>
    <w:rsid w:val="00B45C79"/>
    <w:rsid w:val="00B5181D"/>
    <w:rsid w:val="00B57376"/>
    <w:rsid w:val="00B714FA"/>
    <w:rsid w:val="00B7557F"/>
    <w:rsid w:val="00B868B0"/>
    <w:rsid w:val="00BA5CB4"/>
    <w:rsid w:val="00BB55EE"/>
    <w:rsid w:val="00BC58C6"/>
    <w:rsid w:val="00BD7E9D"/>
    <w:rsid w:val="00BE053C"/>
    <w:rsid w:val="00C17EEF"/>
    <w:rsid w:val="00C21A9D"/>
    <w:rsid w:val="00C43A2D"/>
    <w:rsid w:val="00C6179C"/>
    <w:rsid w:val="00C7358A"/>
    <w:rsid w:val="00C76866"/>
    <w:rsid w:val="00C81CA0"/>
    <w:rsid w:val="00C83EEA"/>
    <w:rsid w:val="00C85AC4"/>
    <w:rsid w:val="00CC59E6"/>
    <w:rsid w:val="00CD6E36"/>
    <w:rsid w:val="00CE0D68"/>
    <w:rsid w:val="00D033F3"/>
    <w:rsid w:val="00D0530B"/>
    <w:rsid w:val="00D33762"/>
    <w:rsid w:val="00D51444"/>
    <w:rsid w:val="00D62111"/>
    <w:rsid w:val="00D71B85"/>
    <w:rsid w:val="00D873FC"/>
    <w:rsid w:val="00D95D1D"/>
    <w:rsid w:val="00DA60A1"/>
    <w:rsid w:val="00DA673D"/>
    <w:rsid w:val="00DB0843"/>
    <w:rsid w:val="00DC1B01"/>
    <w:rsid w:val="00DC1F30"/>
    <w:rsid w:val="00E17076"/>
    <w:rsid w:val="00E36172"/>
    <w:rsid w:val="00E57F41"/>
    <w:rsid w:val="00EC2B80"/>
    <w:rsid w:val="00EC4756"/>
    <w:rsid w:val="00EC60E6"/>
    <w:rsid w:val="00ED7DA8"/>
    <w:rsid w:val="00EE2CDD"/>
    <w:rsid w:val="00F0751F"/>
    <w:rsid w:val="00F265FD"/>
    <w:rsid w:val="00F31E4D"/>
    <w:rsid w:val="00F3491A"/>
    <w:rsid w:val="00F75B10"/>
    <w:rsid w:val="00F77FF5"/>
    <w:rsid w:val="00FA6A0E"/>
    <w:rsid w:val="00FD3797"/>
    <w:rsid w:val="00FE2B06"/>
    <w:rsid w:val="00FF1A9F"/>
    <w:rsid w:val="05626AB9"/>
    <w:rsid w:val="08811A5C"/>
    <w:rsid w:val="17824F77"/>
    <w:rsid w:val="1AF44BD8"/>
    <w:rsid w:val="21117E68"/>
    <w:rsid w:val="211667CB"/>
    <w:rsid w:val="239B50D7"/>
    <w:rsid w:val="23B3436E"/>
    <w:rsid w:val="26FE7F0A"/>
    <w:rsid w:val="275746DD"/>
    <w:rsid w:val="31B5299E"/>
    <w:rsid w:val="32E10D6E"/>
    <w:rsid w:val="342C2E72"/>
    <w:rsid w:val="35621FD3"/>
    <w:rsid w:val="44FC29CD"/>
    <w:rsid w:val="46022F6A"/>
    <w:rsid w:val="480D4698"/>
    <w:rsid w:val="508D765E"/>
    <w:rsid w:val="51D0261B"/>
    <w:rsid w:val="5305681F"/>
    <w:rsid w:val="5B89010B"/>
    <w:rsid w:val="5CD25C98"/>
    <w:rsid w:val="60182BAD"/>
    <w:rsid w:val="6105263C"/>
    <w:rsid w:val="62833D3F"/>
    <w:rsid w:val="6473131D"/>
    <w:rsid w:val="65281682"/>
    <w:rsid w:val="67174DA4"/>
    <w:rsid w:val="67804C34"/>
    <w:rsid w:val="68524048"/>
    <w:rsid w:val="734B05C2"/>
    <w:rsid w:val="7414378F"/>
    <w:rsid w:val="781243EC"/>
    <w:rsid w:val="78165F38"/>
    <w:rsid w:val="7E24255E"/>
    <w:rsid w:val="7F1B59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rPr>
  </w:style>
  <w:style w:type="paragraph" w:styleId="3">
    <w:name w:val="Normal Indent"/>
    <w:basedOn w:val="1"/>
    <w:qFormat/>
    <w:uiPriority w:val="0"/>
    <w:pPr>
      <w:spacing w:line="520" w:lineRule="exact"/>
      <w:ind w:firstLine="624"/>
    </w:pPr>
    <w:rPr>
      <w:rFonts w:eastAsia="宋体"/>
      <w:sz w:val="28"/>
      <w:szCs w:val="20"/>
    </w:rPr>
  </w:style>
  <w:style w:type="paragraph" w:styleId="4">
    <w:name w:val="Body Text Indent"/>
    <w:basedOn w:val="1"/>
    <w:link w:val="13"/>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thickThinSmallGap" w:color="auto" w:sz="24" w:space="1"/>
      </w:pBdr>
      <w:tabs>
        <w:tab w:val="center" w:pos="4153"/>
        <w:tab w:val="right" w:pos="8306"/>
      </w:tabs>
      <w:snapToGrid w:val="0"/>
      <w:jc w:val="center"/>
    </w:pPr>
    <w:rPr>
      <w:sz w:val="24"/>
      <w:szCs w:val="18"/>
    </w:rPr>
  </w:style>
  <w:style w:type="character" w:styleId="9">
    <w:name w:val="page number"/>
    <w:basedOn w:val="8"/>
    <w:qFormat/>
    <w:uiPriority w:val="0"/>
  </w:style>
  <w:style w:type="paragraph" w:customStyle="1" w:styleId="10">
    <w:name w:val="Default"/>
    <w:basedOn w:val="1"/>
    <w:qFormat/>
    <w:uiPriority w:val="0"/>
    <w:pPr>
      <w:autoSpaceDE w:val="0"/>
      <w:autoSpaceDN w:val="0"/>
      <w:jc w:val="left"/>
    </w:pPr>
    <w:rPr>
      <w:rFonts w:hint="eastAsia" w:ascii="宋体" w:eastAsia="宋体"/>
      <w:color w:val="000000"/>
      <w:kern w:val="0"/>
      <w:sz w:val="24"/>
      <w:szCs w:val="24"/>
    </w:rPr>
  </w:style>
  <w:style w:type="paragraph" w:customStyle="1" w:styleId="11">
    <w:name w:val="表内文字"/>
    <w:basedOn w:val="1"/>
    <w:qFormat/>
    <w:uiPriority w:val="0"/>
    <w:pPr>
      <w:widowControl/>
      <w:adjustRightInd w:val="0"/>
      <w:snapToGrid w:val="0"/>
      <w:spacing w:line="240" w:lineRule="atLeast"/>
      <w:jc w:val="center"/>
    </w:pPr>
    <w:rPr>
      <w:rFonts w:eastAsia="宋体"/>
      <w:kern w:val="0"/>
      <w:sz w:val="21"/>
      <w:szCs w:val="20"/>
    </w:rPr>
  </w:style>
  <w:style w:type="paragraph" w:customStyle="1" w:styleId="12">
    <w:name w:val="9"/>
    <w:basedOn w:val="1"/>
    <w:qFormat/>
    <w:uiPriority w:val="0"/>
    <w:pPr>
      <w:spacing w:line="460" w:lineRule="exact"/>
      <w:ind w:firstLine="480" w:firstLineChars="200"/>
    </w:pPr>
    <w:rPr>
      <w:rFonts w:ascii="宋体" w:hAnsi="宋体" w:eastAsia="宋体"/>
      <w:bCs/>
      <w:sz w:val="24"/>
      <w:szCs w:val="24"/>
    </w:rPr>
  </w:style>
  <w:style w:type="character" w:customStyle="1" w:styleId="13">
    <w:name w:val="正文文本缩进 Char"/>
    <w:basedOn w:val="8"/>
    <w:link w:val="4"/>
    <w:qFormat/>
    <w:uiPriority w:val="0"/>
    <w:rPr>
      <w:rFonts w:eastAsia="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BD02F-3A74-4CF5-93B5-CF9B758A2992}">
  <ds:schemaRefs/>
</ds:datastoreItem>
</file>

<file path=docProps/app.xml><?xml version="1.0" encoding="utf-8"?>
<Properties xmlns="http://schemas.openxmlformats.org/officeDocument/2006/extended-properties" xmlns:vt="http://schemas.openxmlformats.org/officeDocument/2006/docPropsVTypes">
  <Template>Normal</Template>
  <Pages>5</Pages>
  <Words>374</Words>
  <Characters>2132</Characters>
  <Lines>17</Lines>
  <Paragraphs>5</Paragraphs>
  <TotalTime>6</TotalTime>
  <ScaleCrop>false</ScaleCrop>
  <LinksUpToDate>false</LinksUpToDate>
  <CharactersWithSpaces>2501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2021-03-11T11:28:00Z</dcterms:created>
  <dc:creator>Administrator</dc:creator>
  <cp:lastModifiedBy>陌</cp:lastModifiedBy>
  <cp:lastPrinted>2021-04-28T08:09:29Z</cp:lastPrinted>
  <dcterms:modified xsi:type="dcterms:W3CDTF">2021-04-28T08:28:45Z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D225040A6BE1430DAFE270F9393E9945</vt:lpwstr>
  </property>
</Properties>
</file>