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44"/>
          <w:szCs w:val="44"/>
        </w:rPr>
      </w:pPr>
    </w:p>
    <w:p>
      <w:pPr>
        <w:spacing w:line="560" w:lineRule="exact"/>
        <w:rPr>
          <w:rFonts w:eastAsia="黑体"/>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r>
        <w:rPr>
          <w:sz w:val="44"/>
          <w:szCs w:val="44"/>
        </w:rPr>
        <w:pict>
          <v:shape id="_x0000_s1026" o:spid="_x0000_s1026" o:spt="202" type="#_x0000_t202" style="position:absolute;left:0pt;margin-left:99pt;margin-top:17.8pt;height:39.5pt;width:232.2pt;z-index:251660288;mso-width-relative:page;mso-height-relative:page;"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27</w:t>
                  </w:r>
                  <w:r>
                    <w:rPr>
                      <w:rFonts w:hint="eastAsia"/>
                    </w:rPr>
                    <w:t>号</w:t>
                  </w:r>
                </w:p>
              </w:txbxContent>
            </v:textbox>
          </v:shape>
        </w:pict>
      </w:r>
    </w:p>
    <w:p>
      <w:pPr>
        <w:spacing w:line="560" w:lineRule="exact"/>
      </w:pPr>
    </w:p>
    <w:p>
      <w:pPr>
        <w:spacing w:line="560" w:lineRule="exact"/>
        <w:jc w:val="cente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关于第一师四团城镇供热设施建设项目</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pPr>
        <w:adjustRightInd w:val="0"/>
        <w:snapToGrid w:val="0"/>
        <w:spacing w:line="560" w:lineRule="exact"/>
        <w:jc w:val="center"/>
        <w:rPr>
          <w:rFonts w:hint="default" w:ascii="Times New Roman" w:hAnsi="Times New Roman" w:eastAsia="仿宋_GB2312" w:cs="Times New Roman"/>
          <w:sz w:val="32"/>
          <w:szCs w:val="32"/>
        </w:rPr>
      </w:pPr>
    </w:p>
    <w:p>
      <w:pPr>
        <w:pageBreakBefore w:val="0"/>
        <w:kinsoku/>
        <w:wordWrap/>
        <w:overflowPunct/>
        <w:topLinePunct w:val="0"/>
        <w:autoSpaceDE/>
        <w:autoSpaceDN/>
        <w:bidi w:val="0"/>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四团城镇管理服务中心</w:t>
      </w:r>
      <w:bookmarkStart w:id="0" w:name="_GoBack"/>
      <w:bookmarkEnd w:id="0"/>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你单位报送的《关于申请审批第一师四团城镇供热设施建设项目环境影响报告表的请示》及《第一师四团城镇供热设施建设项目环境影响报告表》（以下简称报告表）收悉。经专家审查和研究，现批复如下：</w:t>
      </w:r>
    </w:p>
    <w:p>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一、该项目位于四团城镇规划区内，厂址中心地理坐标为北纬41°24′7.61″，东经79°28′34.37″，项目北侧为四团团结路、东侧为农田、西侧和南侧均为空地。该项目总占地面积10080m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主要建设内容：新增1台29MW（40t/h）燃煤锅炉及脱硫脱硝等设施；新建2个三级转换站和1个一级转换站；14MW锅炉搬迁至新址后作为备用锅炉；新建管网2×1000m。项目总投资2600万元，其中环保投资257万元，占总投资的9.88%。</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二、该项目属于热力生产和供应项目</w:t>
      </w:r>
      <w:r>
        <w:rPr>
          <w:rFonts w:hint="default" w:ascii="Times New Roman" w:hAnsi="Times New Roman" w:eastAsia="仿宋_GB2312" w:cs="Times New Roman"/>
          <w:sz w:val="32"/>
          <w:szCs w:val="32"/>
          <w:lang w:val="en-US" w:eastAsia="zh-CN"/>
        </w:rPr>
        <w:t>(燃煤、燃油锅炉总容量65吨/ 小时（45.5兆瓦）及以下的)</w:t>
      </w:r>
      <w:r>
        <w:rPr>
          <w:rFonts w:hint="default" w:ascii="Times New Roman" w:hAnsi="Times New Roman" w:eastAsia="仿宋_GB2312" w:cs="Times New Roman"/>
          <w:sz w:val="32"/>
          <w:szCs w:val="32"/>
        </w:rPr>
        <w:t>，我局原则同意报告表的结论。项目经投资主管部门依法审批后，你单位须严格按照报告表所列建设项目的性质、规模、地点、环保</w:t>
      </w:r>
      <w:r>
        <w:rPr>
          <w:rFonts w:hint="default" w:ascii="Times New Roman" w:hAnsi="Times New Roman" w:eastAsia="仿宋_GB2312" w:cs="Times New Roman"/>
          <w:color w:val="000000"/>
          <w:sz w:val="32"/>
          <w:szCs w:val="32"/>
        </w:rPr>
        <w:t>对策措施及要求实施项目建设。</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你单位在项目建设和运营中，应严格执行有关环境质量标准和污染物排放标准，认真、全面落实报告表提出的各项环保对策措施和要求，确保污染物达标排放和各环境敏感区满足相应功能要求。重点做好以下工作：</w:t>
      </w:r>
    </w:p>
    <w:p>
      <w:pPr>
        <w:pageBreakBefore w:val="0"/>
        <w:kinsoku/>
        <w:wordWrap/>
        <w:overflowPunct/>
        <w:topLinePunct w:val="0"/>
        <w:autoSpaceDE/>
        <w:autoSpaceDN/>
        <w:bidi w:val="0"/>
        <w:adjustRightInd w:val="0"/>
        <w:snapToGrid w:val="0"/>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落实施工期和施工后环境保护措施。重点做好施工期的降尘防尘工作，防止扬尘污染。物料的运输、贮存、输送、配料、搅拌等过程应密闭进行，杜绝跑、冒、滴、漏现象，并采取相应的抑尘措施，执行《大气污染物综合排放标准》（GB16297-1996）中的无组织排放监控浓度限值标准。重点做好施工期的降尘防尘和噪声防治，防止扬尘和噪声对周边环境产生不良影响，施工后妥善处置施工废弃物、施工垃圾。</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napToGrid w:val="0"/>
          <w:sz w:val="32"/>
          <w:szCs w:val="32"/>
        </w:rPr>
        <w:t>严格落实大气污染防治措施。</w:t>
      </w:r>
      <w:r>
        <w:rPr>
          <w:rFonts w:hint="default" w:ascii="Times New Roman" w:hAnsi="Times New Roman" w:eastAsia="仿宋_GB2312" w:cs="Times New Roman"/>
          <w:sz w:val="32"/>
          <w:szCs w:val="32"/>
        </w:rPr>
        <w:t>项目废气主要为含</w:t>
      </w:r>
      <w:r>
        <w:rPr>
          <w:rFonts w:hint="default" w:ascii="Times New Roman" w:hAnsi="Times New Roman" w:eastAsia="仿宋_GB2312" w:cs="Times New Roman"/>
          <w:spacing w:val="-12"/>
          <w:sz w:val="32"/>
          <w:szCs w:val="32"/>
        </w:rPr>
        <w:t>烟尘、SO</w:t>
      </w:r>
      <w:r>
        <w:rPr>
          <w:rFonts w:hint="default" w:ascii="Times New Roman" w:hAnsi="Times New Roman" w:eastAsia="仿宋_GB2312" w:cs="Times New Roman"/>
          <w:spacing w:val="-12"/>
          <w:sz w:val="32"/>
          <w:szCs w:val="32"/>
          <w:vertAlign w:val="subscript"/>
        </w:rPr>
        <w:t>2</w:t>
      </w:r>
      <w:r>
        <w:rPr>
          <w:rFonts w:hint="default" w:ascii="Times New Roman" w:hAnsi="Times New Roman" w:eastAsia="仿宋_GB2312" w:cs="Times New Roman"/>
          <w:spacing w:val="-12"/>
          <w:sz w:val="32"/>
          <w:szCs w:val="32"/>
        </w:rPr>
        <w:t>和NOx的</w:t>
      </w:r>
      <w:r>
        <w:rPr>
          <w:rFonts w:hint="default" w:ascii="Times New Roman" w:hAnsi="Times New Roman" w:eastAsia="仿宋_GB2312" w:cs="Times New Roman"/>
          <w:sz w:val="32"/>
          <w:szCs w:val="32"/>
        </w:rPr>
        <w:t>锅炉烟气和煤场、灰渣场扬尘。锅炉烟气采用布袋除尘器+脱硫循环设备+SNCR脱硝设备处理，大气污染物排放浓度满足《锅炉大气污染物排放标准》（GB13271-2014）中表2新建锅炉大气污染物排放限值的要求（烟尘：50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：300 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：300 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汞及其化合物≤0.05mg/m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rPr>
        <w:t>），经45m高烟囱排放；煤场、灰渣场的无组织粉尘</w:t>
      </w:r>
      <w:r>
        <w:rPr>
          <w:rFonts w:hint="default" w:ascii="Times New Roman" w:hAnsi="Times New Roman" w:eastAsia="仿宋_GB2312" w:cs="Times New Roman"/>
          <w:kern w:val="0"/>
          <w:sz w:val="32"/>
          <w:szCs w:val="32"/>
        </w:rPr>
        <w:t>通过采取全封闭煤场并设置喷洒水设施等措施，满足《大气污染物综合排放标准》（GB16297－1996）中无组织排放源周界外浓度标准限值要求（1.0mg/m</w:t>
      </w:r>
      <w:r>
        <w:rPr>
          <w:rFonts w:hint="default" w:ascii="Times New Roman" w:hAnsi="Times New Roman" w:eastAsia="仿宋_GB2312" w:cs="Times New Roman"/>
          <w:kern w:val="0"/>
          <w:sz w:val="32"/>
          <w:szCs w:val="32"/>
          <w:vertAlign w:val="superscript"/>
        </w:rPr>
        <w:t>3</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pacing w:val="-11"/>
          <w:kern w:val="0"/>
          <w:sz w:val="32"/>
          <w:szCs w:val="32"/>
        </w:rPr>
      </w:pPr>
      <w:r>
        <w:rPr>
          <w:rFonts w:hint="default" w:ascii="Times New Roman" w:hAnsi="Times New Roman" w:eastAsia="仿宋_GB2312" w:cs="Times New Roman"/>
          <w:kern w:val="0"/>
          <w:sz w:val="32"/>
          <w:szCs w:val="32"/>
        </w:rPr>
        <w:t>该项目排放总量控制指标为：</w:t>
      </w:r>
      <w:r>
        <w:rPr>
          <w:rFonts w:hint="default" w:ascii="Times New Roman" w:hAnsi="Times New Roman" w:eastAsia="仿宋_GB2312" w:cs="Times New Roman"/>
          <w:spacing w:val="-12"/>
          <w:sz w:val="32"/>
          <w:szCs w:val="32"/>
        </w:rPr>
        <w:t>SO</w:t>
      </w:r>
      <w:r>
        <w:rPr>
          <w:rFonts w:hint="default" w:ascii="Times New Roman" w:hAnsi="Times New Roman" w:eastAsia="仿宋_GB2312" w:cs="Times New Roman"/>
          <w:spacing w:val="-12"/>
          <w:sz w:val="32"/>
          <w:szCs w:val="32"/>
          <w:vertAlign w:val="subscript"/>
        </w:rPr>
        <w:t>2</w:t>
      </w:r>
      <w:r>
        <w:rPr>
          <w:rFonts w:hint="default" w:ascii="Times New Roman" w:hAnsi="Times New Roman" w:eastAsia="仿宋_GB2312" w:cs="Times New Roman"/>
          <w:spacing w:val="-11"/>
          <w:sz w:val="32"/>
          <w:szCs w:val="32"/>
        </w:rPr>
        <w:t>排放量为2.55t/a，</w:t>
      </w:r>
      <w:r>
        <w:rPr>
          <w:rFonts w:hint="default" w:ascii="Times New Roman" w:hAnsi="Times New Roman" w:eastAsia="仿宋_GB2312" w:cs="Times New Roman"/>
          <w:spacing w:val="-12"/>
          <w:sz w:val="32"/>
          <w:szCs w:val="32"/>
        </w:rPr>
        <w:t>NOx 排放量为7.18</w:t>
      </w:r>
      <w:r>
        <w:rPr>
          <w:rFonts w:hint="default" w:ascii="Times New Roman" w:hAnsi="Times New Roman" w:eastAsia="仿宋_GB2312" w:cs="Times New Roman"/>
          <w:spacing w:val="-11"/>
          <w:sz w:val="32"/>
          <w:szCs w:val="32"/>
        </w:rPr>
        <w:t>t/a，颗粒物排放量为1.3t/a。</w:t>
      </w:r>
    </w:p>
    <w:p>
      <w:pPr>
        <w:pStyle w:val="4"/>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（三）严格落实水污染防治措施。废水主要为生产过程中的锅炉循环用水、脱硫废水、换热站废水及生活污</w:t>
      </w:r>
      <w:r>
        <w:rPr>
          <w:rFonts w:hint="default" w:ascii="Times New Roman" w:hAnsi="Times New Roman" w:eastAsia="仿宋_GB2312" w:cs="Times New Roman"/>
          <w:color w:val="000000" w:themeColor="text1"/>
          <w:sz w:val="32"/>
          <w:szCs w:val="32"/>
        </w:rPr>
        <w:t>水。生活污水、换热站废水、锅炉循环用水全部排入市政排水管网，最终进入污水处理厂处理；脱硫废水经收集后，经中和、絮凝、澄清工序处理后回用于石灰石浆的生产，不外排。</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（四）严格落实固体废物分类处置和分类利用措施。</w:t>
      </w:r>
      <w:r>
        <w:rPr>
          <w:rFonts w:hint="default" w:ascii="Times New Roman" w:hAnsi="Times New Roman" w:eastAsia="仿宋_GB2312" w:cs="Times New Roman"/>
          <w:color w:val="000000"/>
          <w:sz w:val="32"/>
          <w:szCs w:val="32"/>
        </w:rPr>
        <w:t>项目固体废物主要包括锅炉灰渣、脱硫石膏、脱硫废水污泥、废树脂、生活垃圾。锅炉灰渣和脱硫石膏作为建筑材料外运综合利用；废树脂经收集后，定期交由厂家回收处理；脱硫废水污泥经收集后，定期清运至固废填埋场填埋处理；生活垃圾全部运往当地生活垃圾填埋场卫生填埋。</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w:t>
      </w:r>
      <w:r>
        <w:rPr>
          <w:rFonts w:hint="default" w:ascii="Times New Roman" w:hAnsi="Times New Roman" w:eastAsia="仿宋_GB2312" w:cs="Times New Roman"/>
          <w:snapToGrid w:val="0"/>
          <w:sz w:val="32"/>
          <w:szCs w:val="32"/>
        </w:rPr>
        <w:t>严格落实噪音污染防治措施。项目噪声主要来源于鼓风机、引风机、各类水泵。</w:t>
      </w:r>
      <w:r>
        <w:rPr>
          <w:rFonts w:hint="default" w:ascii="Times New Roman" w:hAnsi="Times New Roman" w:eastAsia="仿宋_GB2312" w:cs="Times New Roman"/>
          <w:color w:val="000000"/>
          <w:sz w:val="32"/>
          <w:szCs w:val="32"/>
        </w:rPr>
        <w:t>本项目运行后，锅炉鼓风机、引风机、水泵等均安装在设备间内，经隔声、减震及距离衰减后，厂界噪声满足《工业企业厂界环境噪声排放标准》（GB12348-2008）2类标准要求[昼间60dB（A）,夜间50dB（A）]。</w:t>
      </w:r>
    </w:p>
    <w:p>
      <w:pPr>
        <w:pageBreakBefore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（六）</w:t>
      </w:r>
      <w:r>
        <w:rPr>
          <w:rFonts w:hint="default" w:ascii="Times New Roman" w:hAnsi="Times New Roman" w:eastAsia="仿宋_GB2312" w:cs="Times New Roman"/>
          <w:sz w:val="32"/>
          <w:szCs w:val="32"/>
        </w:rPr>
        <w:t>该项目运行期应加强管理，加强设备运行维护。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进行公示，公示期限不得少于20个工作日，并向我局报送相关信息；验收报告公示期满后5个工作日内，建设单位应当登录“全国建设项目竣工环境保护验收信息平台”（ 网址为http://47.94.79.251），填报建设项目基本信息、环境保护设施验收情况等相关信息。</w:t>
      </w:r>
    </w:p>
    <w:p>
      <w:pPr>
        <w:pageBreakBefore w:val="0"/>
        <w:kinsoku/>
        <w:wordWrap/>
        <w:overflowPunct/>
        <w:topLinePunct w:val="0"/>
        <w:autoSpaceDE/>
        <w:autoSpaceDN/>
        <w:bidi w:val="0"/>
        <w:adjustRightInd w:val="0"/>
        <w:snapToGrid w:val="0"/>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五、你单位须严格按照《排污许可证管理暂行规定》要求，在投入生产或使用并产生实际排污行为之前申请领取排污许可证或进行排污登记。</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四团按照《关于印发&lt;第一师阿拉尔市生态环境保护工作职责暂行规定（试行）&gt;的通知》（师市环委办发〔2020〕1号）要求，做好该项目环境监管工作，师市生态环境保护综合行政执法支队做好该项目的抽查监督工作。</w:t>
      </w:r>
    </w:p>
    <w:p>
      <w:pPr>
        <w:pageBreakBefore w:val="0"/>
        <w:kinsoku/>
        <w:wordWrap/>
        <w:overflowPunct/>
        <w:topLinePunct w:val="0"/>
        <w:autoSpaceDE/>
        <w:autoSpaceDN/>
        <w:bidi w:val="0"/>
        <w:spacing w:line="560" w:lineRule="exact"/>
        <w:ind w:right="640"/>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right="640" w:firstLine="4160" w:firstLineChars="1300"/>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right="640"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第一师阿拉尔市生态环境局</w:t>
      </w:r>
    </w:p>
    <w:p>
      <w:pPr>
        <w:pageBreakBefore w:val="0"/>
        <w:kinsoku/>
        <w:wordWrap/>
        <w:overflowPunct/>
        <w:topLinePunct w:val="0"/>
        <w:autoSpaceDE/>
        <w:autoSpaceDN/>
        <w:bidi w:val="0"/>
        <w:spacing w:line="560" w:lineRule="exact"/>
        <w:ind w:right="640" w:firstLine="4800" w:firstLineChars="15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2021年4月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p>
    <w:p>
      <w:pPr>
        <w:pageBreakBefore w:val="0"/>
        <w:kinsoku/>
        <w:wordWrap/>
        <w:overflowPunct/>
        <w:topLinePunct w:val="0"/>
        <w:autoSpaceDE/>
        <w:autoSpaceDN/>
        <w:bidi w:val="0"/>
        <w:spacing w:line="560" w:lineRule="exact"/>
        <w:ind w:right="640" w:firstLine="4160" w:firstLineChars="1300"/>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right="640" w:firstLine="4160" w:firstLineChars="1300"/>
      </w:pPr>
    </w:p>
    <w:p>
      <w:pPr>
        <w:pageBreakBefore w:val="0"/>
        <w:kinsoku/>
        <w:wordWrap/>
        <w:overflowPunct/>
        <w:topLinePunct w:val="0"/>
        <w:autoSpaceDE/>
        <w:autoSpaceDN/>
        <w:bidi w:val="0"/>
        <w:spacing w:line="560" w:lineRule="exact"/>
        <w:ind w:right="640" w:firstLine="4160" w:firstLineChars="1300"/>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rPr>
          <w:rFonts w:hint="eastAsia"/>
        </w:rPr>
      </w:pPr>
    </w:p>
    <w:p/>
    <w:p>
      <w:pPr>
        <w:pStyle w:val="2"/>
      </w:pPr>
    </w:p>
    <w:p/>
    <w:p>
      <w:pPr>
        <w:topLinePunct/>
        <w:adjustRightInd w:val="0"/>
        <w:snapToGrid w:val="0"/>
        <w:spacing w:line="360" w:lineRule="auto"/>
        <w:ind w:left="918" w:leftChars="87" w:hanging="640" w:hangingChars="200"/>
        <w:rPr>
          <w:rFonts w:ascii="仿宋_GB2312"/>
          <w:sz w:val="28"/>
          <w:szCs w:val="28"/>
        </w:rPr>
      </w:pPr>
      <w:r>
        <w:pict>
          <v:line id="_x0000_s1029" o:spid="_x0000_s1029" o:spt="20" style="position:absolute;left:0pt;margin-left:-1.5pt;margin-top:21.8pt;height:0pt;width:450.25pt;z-index:251661312;mso-width-relative:page;mso-height-relative:page;" coordsize="21600,21600"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Xq4mtMAAAAGAQAADwAAAAAAAAABACAAAAAiAAAAZHJzL2Rvd25yZXYueG1sUEsB&#10;AhQAFAAAAAgAh07iQK97Y/H6AQAA8gMAAA4AAAAAAAAAAQAgAAAAIgEAAGRycy9lMm9Eb2MueG1s&#10;UEsFBgAAAAAGAAYAWQEAAI4FAAAAAA==&#10;">
            <v:path arrowok="t"/>
            <v:fill focussize="0,0"/>
            <v:stroke/>
            <v:imagedata o:title=""/>
            <o:lock v:ext="edit"/>
          </v:line>
        </w:pict>
      </w:r>
    </w:p>
    <w:p>
      <w:pPr>
        <w:topLinePunct/>
        <w:adjustRightInd w:val="0"/>
        <w:snapToGrid w:val="0"/>
        <w:spacing w:line="360" w:lineRule="auto"/>
        <w:ind w:firstLine="280" w:firstLineChars="100"/>
        <w:rPr>
          <w:rFonts w:hint="eastAsia" w:ascii="仿宋_GB2312"/>
          <w:sz w:val="28"/>
          <w:szCs w:val="28"/>
        </w:rPr>
      </w:pPr>
      <w:r>
        <w:rPr>
          <w:rFonts w:hint="eastAsia" w:ascii="仿宋_GB2312"/>
          <w:sz w:val="28"/>
          <w:szCs w:val="28"/>
        </w:rPr>
        <w:t>抄送：师市相关领导，发改委、工信局、</w:t>
      </w:r>
      <w:r>
        <w:rPr>
          <w:rFonts w:hint="eastAsia" w:ascii="仿宋_GB2312"/>
          <w:sz w:val="28"/>
          <w:szCs w:val="28"/>
          <w:lang w:eastAsia="zh-CN"/>
        </w:rPr>
        <w:t>住建局</w:t>
      </w:r>
      <w:r>
        <w:rPr>
          <w:rFonts w:hint="eastAsia" w:ascii="仿宋_GB2312"/>
          <w:sz w:val="28"/>
          <w:szCs w:val="28"/>
        </w:rPr>
        <w:t>、生态环境保护综合</w:t>
      </w:r>
    </w:p>
    <w:p>
      <w:pPr>
        <w:topLinePunct/>
        <w:adjustRightInd w:val="0"/>
        <w:snapToGrid w:val="0"/>
        <w:spacing w:line="360" w:lineRule="auto"/>
        <w:ind w:firstLine="280" w:firstLineChars="100"/>
        <w:rPr>
          <w:rFonts w:ascii="仿宋_GB2312"/>
          <w:sz w:val="28"/>
          <w:szCs w:val="28"/>
        </w:rPr>
      </w:pPr>
      <w:r>
        <w:rPr>
          <w:rFonts w:hint="eastAsia" w:ascii="仿宋_GB2312"/>
          <w:sz w:val="28"/>
          <w:szCs w:val="28"/>
        </w:rPr>
        <w:t>行政执法支队、新疆创禹水利环境科技有限公司。</w:t>
      </w:r>
    </w:p>
    <w:p>
      <w:pPr>
        <w:ind w:firstLine="280" w:firstLineChars="100"/>
        <w:rPr>
          <w:rFonts w:ascii="仿宋_GB2312"/>
          <w:kern w:val="0"/>
        </w:rPr>
      </w:pPr>
      <w:r>
        <w:rPr>
          <w:rFonts w:ascii="仿宋_GB2312"/>
          <w:sz w:val="28"/>
          <w:szCs w:val="28"/>
        </w:rPr>
        <w:pict>
          <v:line id="_x0000_s1028" o:spid="_x0000_s1028" o:spt="20" style="position:absolute;left:0pt;margin-left:-0.75pt;margin-top:0.9pt;height:0pt;width:450.25pt;z-index:251662336;mso-width-relative:page;mso-height-relative:page;" coordsize="21600,21600" o:gfxdata="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8b+d1AAAAAgBAAAPAAAAAAAAAAEAIAAAACIAAABkcnMvZG93bnJldi54bWxQSwECFAAU&#10;AAAACACHTuJAj1gD7vUBAADkAwAADgAAAAAAAAABACAAAAAjAQAAZHJzL2Uyb0RvYy54bWxQSwUG&#10;AAAAAAYABgBZAQAAigUAAAAA&#10;">
            <v:path arrowok="t"/>
            <v:fill focussize="0,0"/>
            <v:stroke/>
            <v:imagedata o:title=""/>
            <o:lock v:ext="edit"/>
          </v:line>
        </w:pict>
      </w:r>
      <w:r>
        <w:rPr>
          <w:rFonts w:ascii="仿宋_GB2312"/>
        </w:rPr>
        <w:pict>
          <v:line id="_x0000_s1027" o:spid="_x0000_s1027" o:spt="20" style="position:absolute;left:0pt;margin-left:0pt;margin-top:26.45pt;height:0pt;width:450.25pt;z-index:251663360;mso-width-relative:page;mso-height-relative:page;" coordsize="21600,21600"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keimDTAAAABgEAAA8AAAAAAAAAAQAgAAAAIgAAAGRycy9kb3ducmV2LnhtbFBLAQIUABQA&#10;AAAIAIdO4kCeM2eD9QEAAOQDAAAOAAAAAAAAAAEAIAAAACIBAABkcnMvZTJvRG9jLnhtbFBLBQYA&#10;AAAABgAGAFkBAACJBQAAAAA=&#10;">
            <v:path arrowok="t"/>
            <v:fill focussize="0,0"/>
            <v:stroke/>
            <v:imagedata o:title=""/>
            <o:lock v:ext="edit"/>
          </v:line>
        </w:pict>
      </w:r>
      <w:r>
        <w:rPr>
          <w:rFonts w:hint="eastAsia" w:ascii="仿宋_GB2312"/>
          <w:sz w:val="28"/>
          <w:szCs w:val="28"/>
        </w:rPr>
        <w:t>第一师阿拉尔市生态环境局                2021年4月</w:t>
      </w:r>
      <w:r>
        <w:rPr>
          <w:rFonts w:hint="eastAsia" w:ascii="仿宋_GB2312"/>
          <w:sz w:val="28"/>
          <w:szCs w:val="28"/>
          <w:lang w:val="en-US" w:eastAsia="zh-CN"/>
        </w:rPr>
        <w:t>27</w:t>
      </w:r>
      <w:r>
        <w:rPr>
          <w:rFonts w:hint="eastAsia" w:ascii="仿宋_GB2312"/>
          <w:sz w:val="28"/>
          <w:szCs w:val="28"/>
        </w:rPr>
        <w:t>日印发</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left:383.15pt;margin-top:-2.3pt;height:144pt;width:144pt;mso-position-horizontal-relative:margin;mso-wrap-style:none;z-index:251659264;mso-width-relative:page;mso-height-relative:page;" filled="f" stroked="f" coordsize="21600,21600"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v:path/>
          <v:fill on="f" focussize="0,0"/>
          <v:stroke on="f" weight="0.5pt" joinstyle="miter"/>
          <v:imagedata o:title=""/>
          <o:lock v:ext="edit"/>
          <v:textbox inset="0mm,0mm,0mm,0mm" style="mso-fit-shape-to-text:t;">
            <w:txbxContent>
              <w:p>
                <w:pPr>
                  <w:pStyle w:val="5"/>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410C"/>
    <w:rsid w:val="00126467"/>
    <w:rsid w:val="00207634"/>
    <w:rsid w:val="003C3B9B"/>
    <w:rsid w:val="00486A47"/>
    <w:rsid w:val="0049061D"/>
    <w:rsid w:val="004E1053"/>
    <w:rsid w:val="00591861"/>
    <w:rsid w:val="0062439C"/>
    <w:rsid w:val="00655515"/>
    <w:rsid w:val="006F3615"/>
    <w:rsid w:val="0081292D"/>
    <w:rsid w:val="008630C2"/>
    <w:rsid w:val="009A54FF"/>
    <w:rsid w:val="00A85679"/>
    <w:rsid w:val="00AA1CE0"/>
    <w:rsid w:val="00B40DA4"/>
    <w:rsid w:val="00BB3F4E"/>
    <w:rsid w:val="00C35FAA"/>
    <w:rsid w:val="00CA7F75"/>
    <w:rsid w:val="00CC7C6D"/>
    <w:rsid w:val="00EE410C"/>
    <w:rsid w:val="00EF2A3A"/>
    <w:rsid w:val="00FC7928"/>
    <w:rsid w:val="01370817"/>
    <w:rsid w:val="03172701"/>
    <w:rsid w:val="07CF502E"/>
    <w:rsid w:val="09871C13"/>
    <w:rsid w:val="0B3A271D"/>
    <w:rsid w:val="0B704DA7"/>
    <w:rsid w:val="0C055113"/>
    <w:rsid w:val="0C1A305C"/>
    <w:rsid w:val="0CDC1E98"/>
    <w:rsid w:val="118509E1"/>
    <w:rsid w:val="11B168A6"/>
    <w:rsid w:val="123B611B"/>
    <w:rsid w:val="13C06A3F"/>
    <w:rsid w:val="18374A52"/>
    <w:rsid w:val="1868307F"/>
    <w:rsid w:val="1A5E78A8"/>
    <w:rsid w:val="1BA071AB"/>
    <w:rsid w:val="1CEA24C4"/>
    <w:rsid w:val="1DC20393"/>
    <w:rsid w:val="24E27BDB"/>
    <w:rsid w:val="24F543CE"/>
    <w:rsid w:val="25A17064"/>
    <w:rsid w:val="29F60549"/>
    <w:rsid w:val="2D0D3625"/>
    <w:rsid w:val="324A33EF"/>
    <w:rsid w:val="33EC65B8"/>
    <w:rsid w:val="35273FA2"/>
    <w:rsid w:val="36707347"/>
    <w:rsid w:val="36AE3A09"/>
    <w:rsid w:val="3C61453B"/>
    <w:rsid w:val="3D6921A2"/>
    <w:rsid w:val="3E655C0C"/>
    <w:rsid w:val="41DE1E92"/>
    <w:rsid w:val="42C34D8E"/>
    <w:rsid w:val="44EA463C"/>
    <w:rsid w:val="45BE27C0"/>
    <w:rsid w:val="45DB1E84"/>
    <w:rsid w:val="46145DE1"/>
    <w:rsid w:val="48D92946"/>
    <w:rsid w:val="495248B8"/>
    <w:rsid w:val="53435D8F"/>
    <w:rsid w:val="559922AD"/>
    <w:rsid w:val="56246278"/>
    <w:rsid w:val="59B65F5B"/>
    <w:rsid w:val="5C0F2FC4"/>
    <w:rsid w:val="5C8D1EEE"/>
    <w:rsid w:val="60676744"/>
    <w:rsid w:val="64853126"/>
    <w:rsid w:val="657F42E0"/>
    <w:rsid w:val="65CA2CDF"/>
    <w:rsid w:val="66E77F0D"/>
    <w:rsid w:val="676E55FC"/>
    <w:rsid w:val="684E1A15"/>
    <w:rsid w:val="691B0321"/>
    <w:rsid w:val="6AC83847"/>
    <w:rsid w:val="6D845249"/>
    <w:rsid w:val="74BA23C3"/>
    <w:rsid w:val="757079A8"/>
    <w:rsid w:val="77EE455A"/>
    <w:rsid w:val="7C082765"/>
    <w:rsid w:val="7D451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600" w:lineRule="exact"/>
      <w:ind w:firstLine="420"/>
    </w:pPr>
    <w:rPr>
      <w:rFonts w:ascii="宋体" w:hAnsi="宋体" w:eastAsia="宋体" w:cs="宋体"/>
    </w:rPr>
  </w:style>
  <w:style w:type="paragraph" w:styleId="4">
    <w:name w:val="Date"/>
    <w:basedOn w:val="1"/>
    <w:next w:val="1"/>
    <w:qFormat/>
    <w:uiPriority w:val="0"/>
    <w:rPr>
      <w:rFonts w:eastAsia="宋体"/>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Default"/>
    <w:basedOn w:val="1"/>
    <w:qFormat/>
    <w:uiPriority w:val="0"/>
    <w:pPr>
      <w:autoSpaceDE w:val="0"/>
      <w:autoSpaceDN w:val="0"/>
      <w:jc w:val="left"/>
    </w:pPr>
    <w:rPr>
      <w:rFonts w:hint="eastAsia" w:ascii="宋体" w:eastAsia="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365</Words>
  <Characters>2083</Characters>
  <Lines>17</Lines>
  <Paragraphs>4</Paragraphs>
  <TotalTime>299</TotalTime>
  <ScaleCrop>false</ScaleCrop>
  <LinksUpToDate>false</LinksUpToDate>
  <CharactersWithSpaces>2444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2020-12-09T09:18:00Z</dcterms:created>
  <dc:creator>Administrator</dc:creator>
  <cp:lastModifiedBy>陌</cp:lastModifiedBy>
  <cp:lastPrinted>2021-04-28T07:55:42Z</cp:lastPrinted>
  <dcterms:modified xsi:type="dcterms:W3CDTF">2021-04-28T08:02:31Z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668A0BDCD6E240B29D99D355558593B8</vt:lpwstr>
  </property>
</Properties>
</file>