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70" w:rsidRPr="00291663" w:rsidRDefault="00636470">
      <w:pPr>
        <w:spacing w:line="560" w:lineRule="exact"/>
        <w:rPr>
          <w:rFonts w:eastAsia="黑体"/>
          <w:sz w:val="44"/>
        </w:rPr>
      </w:pPr>
    </w:p>
    <w:p w:rsidR="00636470" w:rsidRPr="00291663" w:rsidRDefault="00636470">
      <w:pPr>
        <w:spacing w:line="560" w:lineRule="exact"/>
        <w:rPr>
          <w:rFonts w:eastAsia="黑体"/>
          <w:sz w:val="44"/>
        </w:rPr>
      </w:pPr>
    </w:p>
    <w:p w:rsidR="00636470" w:rsidRPr="00291663" w:rsidRDefault="00636470">
      <w:pPr>
        <w:spacing w:line="560" w:lineRule="exact"/>
        <w:rPr>
          <w:sz w:val="44"/>
        </w:rPr>
      </w:pPr>
    </w:p>
    <w:p w:rsidR="00636470" w:rsidRPr="00291663" w:rsidRDefault="00636470">
      <w:pPr>
        <w:spacing w:line="560" w:lineRule="exact"/>
        <w:rPr>
          <w:sz w:val="44"/>
        </w:rPr>
      </w:pPr>
    </w:p>
    <w:p w:rsidR="00636470" w:rsidRPr="00291663" w:rsidRDefault="00636470">
      <w:pPr>
        <w:spacing w:line="560" w:lineRule="exact"/>
        <w:rPr>
          <w:sz w:val="44"/>
        </w:rPr>
      </w:pPr>
    </w:p>
    <w:p w:rsidR="00291663" w:rsidRDefault="00291663">
      <w:pPr>
        <w:spacing w:line="560" w:lineRule="exact"/>
        <w:rPr>
          <w:rFonts w:hint="eastAsia"/>
          <w:sz w:val="44"/>
        </w:rPr>
      </w:pPr>
    </w:p>
    <w:p w:rsidR="00636470" w:rsidRPr="00291663" w:rsidRDefault="00636470">
      <w:pPr>
        <w:spacing w:line="560" w:lineRule="exact"/>
        <w:rPr>
          <w:sz w:val="44"/>
        </w:rPr>
      </w:pPr>
      <w:r w:rsidRPr="00291663">
        <w:rPr>
          <w:sz w:val="44"/>
        </w:rP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60288"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strokecolor="white">
            <v:textbox>
              <w:txbxContent>
                <w:p w:rsidR="00636470" w:rsidRDefault="00F3304C">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291663">
                    <w:rPr>
                      <w:rFonts w:hint="eastAsia"/>
                    </w:rPr>
                    <w:t>24</w:t>
                  </w:r>
                  <w:r>
                    <w:rPr>
                      <w:rFonts w:hint="eastAsia"/>
                    </w:rPr>
                    <w:t>号</w:t>
                  </w:r>
                </w:p>
              </w:txbxContent>
            </v:textbox>
          </v:shape>
        </w:pict>
      </w:r>
    </w:p>
    <w:p w:rsidR="00636470" w:rsidRDefault="00636470">
      <w:pPr>
        <w:spacing w:line="560" w:lineRule="exact"/>
      </w:pPr>
    </w:p>
    <w:p w:rsidR="00636470" w:rsidRDefault="00636470">
      <w:pPr>
        <w:spacing w:line="560" w:lineRule="exact"/>
        <w:jc w:val="center"/>
      </w:pPr>
    </w:p>
    <w:p w:rsidR="00636470" w:rsidRDefault="00F3304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关于第一师阿拉尔市团镇供热设施项目</w:t>
      </w:r>
    </w:p>
    <w:p w:rsidR="00636470" w:rsidRDefault="00F3304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（十四团）环境影响报告表的批复</w:t>
      </w:r>
    </w:p>
    <w:p w:rsidR="00636470" w:rsidRDefault="00636470">
      <w:pPr>
        <w:adjustRightInd w:val="0"/>
        <w:snapToGrid w:val="0"/>
        <w:spacing w:line="560" w:lineRule="exact"/>
        <w:jc w:val="center"/>
      </w:pPr>
    </w:p>
    <w:p w:rsidR="00636470" w:rsidRDefault="00F3304C">
      <w:pPr>
        <w:adjustRightInd w:val="0"/>
        <w:snapToGrid w:val="0"/>
        <w:spacing w:line="560" w:lineRule="exact"/>
        <w:rPr>
          <w:rFonts w:ascii="仿宋_GB2312" w:hAnsi="仿宋_GB2312" w:cs="仿宋_GB2312"/>
        </w:rPr>
      </w:pPr>
      <w:r>
        <w:rPr>
          <w:rFonts w:ascii="仿宋_GB2312" w:hAnsi="仿宋_GB2312" w:cs="仿宋_GB2312" w:hint="eastAsia"/>
        </w:rPr>
        <w:t>阿拉尔市西北兴业投资发展（集团）有限公司：</w:t>
      </w:r>
    </w:p>
    <w:p w:rsidR="00636470" w:rsidRDefault="00F3304C">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你单位报送的《</w:t>
      </w:r>
      <w:r>
        <w:rPr>
          <w:rFonts w:ascii="仿宋_GB2312" w:hAnsi="仿宋_GB2312" w:cs="仿宋_GB2312" w:hint="eastAsia"/>
        </w:rPr>
        <w:t>关于送审</w:t>
      </w:r>
      <w:r>
        <w:rPr>
          <w:rFonts w:ascii="仿宋_GB2312" w:hAnsi="仿宋_GB2312" w:cs="仿宋_GB2312" w:hint="eastAsia"/>
        </w:rPr>
        <w:t>第一师阿拉尔市团镇供热设施项目（十四团）环境影响报告表的请示》及《第一师阿拉尔市团镇供热设施项目（十四团）环境影响报告表》（以下简称报告表）收悉。经专家审查和研究，现批复如下：</w:t>
      </w:r>
    </w:p>
    <w:p w:rsidR="00636470" w:rsidRDefault="00F3304C">
      <w:pPr>
        <w:spacing w:line="560" w:lineRule="exact"/>
        <w:ind w:firstLineChars="200" w:firstLine="640"/>
        <w:rPr>
          <w:rFonts w:ascii="仿宋_GB2312" w:hAnsi="仿宋_GB2312" w:cs="仿宋_GB2312"/>
        </w:rPr>
      </w:pPr>
      <w:r>
        <w:rPr>
          <w:rFonts w:ascii="仿宋_GB2312" w:hAnsi="仿宋_GB2312" w:cs="仿宋_GB2312" w:hint="eastAsia"/>
        </w:rPr>
        <w:t>一、该项目位于十四团，项目东侧为朝阳路、南侧为团结路、西侧为道路、北侧为十四团医院，厂址中心地理坐标为北纬</w:t>
      </w:r>
      <w:r>
        <w:rPr>
          <w:rFonts w:ascii="仿宋_GB2312" w:hAnsi="仿宋_GB2312" w:cs="仿宋_GB2312" w:hint="eastAsia"/>
        </w:rPr>
        <w:t>40</w:t>
      </w:r>
      <w:r>
        <w:rPr>
          <w:rFonts w:ascii="仿宋_GB2312" w:hAnsi="仿宋_GB2312" w:cs="仿宋_GB2312" w:hint="eastAsia"/>
        </w:rPr>
        <w:t>°</w:t>
      </w:r>
      <w:r>
        <w:rPr>
          <w:rFonts w:ascii="仿宋_GB2312" w:hAnsi="仿宋_GB2312" w:cs="仿宋_GB2312" w:hint="eastAsia"/>
        </w:rPr>
        <w:t>41</w:t>
      </w:r>
      <w:r>
        <w:rPr>
          <w:rFonts w:ascii="仿宋_GB2312" w:hAnsi="仿宋_GB2312" w:cs="仿宋_GB2312" w:hint="eastAsia"/>
        </w:rPr>
        <w:t>′</w:t>
      </w:r>
      <w:r>
        <w:rPr>
          <w:rFonts w:ascii="仿宋_GB2312" w:hAnsi="仿宋_GB2312" w:cs="仿宋_GB2312" w:hint="eastAsia"/>
        </w:rPr>
        <w:t>24.47</w:t>
      </w:r>
      <w:r>
        <w:rPr>
          <w:rFonts w:ascii="仿宋_GB2312" w:hAnsi="仿宋_GB2312" w:cs="仿宋_GB2312" w:hint="eastAsia"/>
        </w:rPr>
        <w:t>″，东经</w:t>
      </w:r>
      <w:r>
        <w:rPr>
          <w:rFonts w:ascii="仿宋_GB2312" w:hAnsi="仿宋_GB2312" w:cs="仿宋_GB2312" w:hint="eastAsia"/>
        </w:rPr>
        <w:t>81</w:t>
      </w:r>
      <w:r>
        <w:rPr>
          <w:rFonts w:ascii="仿宋_GB2312" w:hAnsi="仿宋_GB2312" w:cs="仿宋_GB2312" w:hint="eastAsia"/>
        </w:rPr>
        <w:t>°</w:t>
      </w:r>
      <w:r>
        <w:rPr>
          <w:rFonts w:ascii="仿宋_GB2312" w:hAnsi="仿宋_GB2312" w:cs="仿宋_GB2312" w:hint="eastAsia"/>
        </w:rPr>
        <w:t>46</w:t>
      </w:r>
      <w:r>
        <w:rPr>
          <w:rFonts w:ascii="仿宋_GB2312" w:hAnsi="仿宋_GB2312" w:cs="仿宋_GB2312" w:hint="eastAsia"/>
        </w:rPr>
        <w:t>′</w:t>
      </w:r>
      <w:r>
        <w:rPr>
          <w:rFonts w:ascii="仿宋_GB2312" w:hAnsi="仿宋_GB2312" w:cs="仿宋_GB2312" w:hint="eastAsia"/>
        </w:rPr>
        <w:t>32.58</w:t>
      </w:r>
      <w:r>
        <w:rPr>
          <w:rFonts w:ascii="仿宋_GB2312" w:hAnsi="仿宋_GB2312" w:cs="仿宋_GB2312" w:hint="eastAsia"/>
        </w:rPr>
        <w:t>″。该项目总占地面积</w:t>
      </w:r>
      <w:r>
        <w:rPr>
          <w:rFonts w:ascii="仿宋_GB2312" w:hAnsi="仿宋_GB2312" w:cs="仿宋_GB2312" w:hint="eastAsia"/>
        </w:rPr>
        <w:t>549.90m</w:t>
      </w:r>
      <w:r>
        <w:rPr>
          <w:rFonts w:ascii="仿宋_GB2312" w:hAnsi="仿宋_GB2312" w:cs="仿宋_GB2312" w:hint="eastAsia"/>
          <w:vertAlign w:val="superscript"/>
        </w:rPr>
        <w:t>2</w:t>
      </w:r>
      <w:r>
        <w:rPr>
          <w:rFonts w:ascii="仿宋_GB2312" w:hAnsi="仿宋_GB2312" w:cs="仿宋_GB2312" w:hint="eastAsia"/>
        </w:rPr>
        <w:t>，主要建设内容：新建</w:t>
      </w:r>
      <w:r>
        <w:rPr>
          <w:rFonts w:ascii="仿宋_GB2312" w:hAnsi="仿宋_GB2312" w:cs="仿宋_GB2312" w:hint="eastAsia"/>
        </w:rPr>
        <w:t>20</w:t>
      </w:r>
      <w:r>
        <w:rPr>
          <w:rFonts w:ascii="仿宋_GB2312" w:hAnsi="仿宋_GB2312" w:cs="仿宋_GB2312" w:hint="eastAsia"/>
        </w:rPr>
        <w:t>吨燃煤锅炉一台及附属设施、</w:t>
      </w:r>
      <w:r>
        <w:rPr>
          <w:rFonts w:ascii="仿宋_GB2312" w:hAnsi="仿宋_GB2312" w:cs="仿宋_GB2312" w:hint="eastAsia"/>
        </w:rPr>
        <w:t>3.5</w:t>
      </w:r>
      <w:r>
        <w:rPr>
          <w:rFonts w:ascii="仿宋_GB2312" w:hAnsi="仿宋_GB2312" w:cs="仿宋_GB2312" w:hint="eastAsia"/>
        </w:rPr>
        <w:t>公里老旧供暖管网改造、新建三个换热站。项目总投资</w:t>
      </w:r>
      <w:r>
        <w:rPr>
          <w:rFonts w:ascii="仿宋_GB2312" w:hAnsi="仿宋_GB2312" w:cs="仿宋_GB2312" w:hint="eastAsia"/>
        </w:rPr>
        <w:lastRenderedPageBreak/>
        <w:t>1800.00</w:t>
      </w:r>
      <w:r>
        <w:rPr>
          <w:rFonts w:ascii="仿宋_GB2312" w:hAnsi="仿宋_GB2312" w:cs="仿宋_GB2312" w:hint="eastAsia"/>
        </w:rPr>
        <w:t>万元，其中环保投资</w:t>
      </w:r>
      <w:r>
        <w:rPr>
          <w:rFonts w:ascii="仿宋_GB2312" w:hAnsi="仿宋_GB2312" w:cs="仿宋_GB2312" w:hint="eastAsia"/>
        </w:rPr>
        <w:t>225</w:t>
      </w:r>
      <w:r>
        <w:rPr>
          <w:rFonts w:ascii="仿宋_GB2312" w:hAnsi="仿宋_GB2312" w:cs="仿宋_GB2312" w:hint="eastAsia"/>
        </w:rPr>
        <w:t>万元，占总投资的</w:t>
      </w:r>
      <w:r>
        <w:rPr>
          <w:rFonts w:ascii="仿宋_GB2312" w:hAnsi="仿宋_GB2312" w:cs="仿宋_GB2312" w:hint="eastAsia"/>
        </w:rPr>
        <w:t>12.5%</w:t>
      </w:r>
      <w:r>
        <w:rPr>
          <w:rFonts w:ascii="仿宋_GB2312" w:hAnsi="仿宋_GB2312" w:cs="仿宋_GB2312" w:hint="eastAsia"/>
        </w:rPr>
        <w:t>。</w:t>
      </w:r>
    </w:p>
    <w:p w:rsidR="00636470" w:rsidRDefault="00F3304C">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rPr>
        <w:t>二、该项目属于热力生产和供应</w:t>
      </w:r>
      <w:r>
        <w:rPr>
          <w:rFonts w:ascii="仿宋_GB2312" w:hAnsi="仿宋_GB2312" w:cs="仿宋_GB2312" w:hint="eastAsia"/>
        </w:rPr>
        <w:t>中</w:t>
      </w:r>
      <w:r>
        <w:rPr>
          <w:rFonts w:ascii="仿宋_GB2312" w:hAnsi="仿宋_GB2312" w:cs="仿宋_GB2312" w:hint="eastAsia"/>
        </w:rPr>
        <w:t>，燃煤、燃油锅炉总容量</w:t>
      </w:r>
      <w:r>
        <w:rPr>
          <w:rFonts w:ascii="仿宋_GB2312" w:hAnsi="仿宋_GB2312" w:cs="仿宋_GB2312" w:hint="eastAsia"/>
        </w:rPr>
        <w:t>65</w:t>
      </w:r>
      <w:r>
        <w:rPr>
          <w:rFonts w:ascii="仿宋_GB2312" w:hAnsi="仿宋_GB2312" w:cs="仿宋_GB2312" w:hint="eastAsia"/>
        </w:rPr>
        <w:t>吨</w:t>
      </w:r>
      <w:r>
        <w:rPr>
          <w:rFonts w:ascii="仿宋_GB2312" w:hAnsi="仿宋_GB2312" w:cs="仿宋_GB2312" w:hint="eastAsia"/>
        </w:rPr>
        <w:t>/</w:t>
      </w:r>
      <w:r>
        <w:rPr>
          <w:rFonts w:ascii="仿宋_GB2312" w:hAnsi="仿宋_GB2312" w:cs="仿宋_GB2312" w:hint="eastAsia"/>
        </w:rPr>
        <w:t>小时（</w:t>
      </w:r>
      <w:r>
        <w:rPr>
          <w:rFonts w:ascii="仿宋_GB2312" w:hAnsi="仿宋_GB2312" w:cs="仿宋_GB2312" w:hint="eastAsia"/>
        </w:rPr>
        <w:t>45.5</w:t>
      </w:r>
      <w:r>
        <w:rPr>
          <w:rFonts w:ascii="仿宋_GB2312" w:hAnsi="仿宋_GB2312" w:cs="仿宋_GB2312" w:hint="eastAsia"/>
        </w:rPr>
        <w:t>兆瓦）及以下的项目</w:t>
      </w:r>
      <w:r>
        <w:rPr>
          <w:rFonts w:ascii="仿宋_GB2312" w:hAnsi="仿宋_GB2312" w:cs="仿宋_GB2312" w:hint="eastAsia"/>
        </w:rPr>
        <w:t>，</w:t>
      </w:r>
      <w:r>
        <w:rPr>
          <w:rFonts w:ascii="仿宋_GB2312" w:hAnsi="仿宋_GB2312" w:cs="仿宋_GB2312" w:hint="eastAsia"/>
        </w:rPr>
        <w:t>项目经投资主管部门依法审批后，你单位须严格按照报告表</w:t>
      </w:r>
      <w:r>
        <w:rPr>
          <w:rFonts w:ascii="仿宋_GB2312" w:hAnsi="仿宋_GB2312" w:cs="仿宋_GB2312" w:hint="eastAsia"/>
        </w:rPr>
        <w:t>所列建设项目的性质、规模、地点、环保</w:t>
      </w:r>
      <w:r>
        <w:rPr>
          <w:rFonts w:ascii="仿宋_GB2312" w:hAnsi="仿宋_GB2312" w:cs="仿宋_GB2312" w:hint="eastAsia"/>
          <w:color w:val="000000"/>
        </w:rPr>
        <w:t>对策措施及要求实施项目建设。</w:t>
      </w:r>
    </w:p>
    <w:p w:rsidR="00636470" w:rsidRDefault="00F3304C">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三、你单位在项目建设和运营中，应严格执行有关环境质量标准和污染物排放标准，认真、全面落实报告表提出的各项环保对策措施和要求，确保污染物达标排放和各环境敏感区满足相应功能要求。重点做好以下工作：</w:t>
      </w:r>
    </w:p>
    <w:p w:rsidR="00636470" w:rsidRDefault="00F3304C">
      <w:pPr>
        <w:adjustRightInd w:val="0"/>
        <w:snapToGrid w:val="0"/>
        <w:spacing w:line="560" w:lineRule="exact"/>
        <w:ind w:firstLine="630"/>
        <w:rPr>
          <w:rFonts w:ascii="仿宋_GB2312" w:hAnsi="仿宋_GB2312" w:cs="仿宋_GB2312"/>
        </w:rPr>
      </w:pPr>
      <w:r>
        <w:rPr>
          <w:rFonts w:ascii="仿宋_GB2312" w:hAnsi="仿宋_GB2312" w:cs="仿宋_GB2312" w:hint="eastAsia"/>
        </w:rPr>
        <w:t>（一）严格落实施工期和施工后环境保护措施。重点做好施工期的降尘防尘工作，防止扬尘污染。物料的运输、贮存、输送、配料、搅拌等过程应密闭进行，杜绝跑、冒、滴、漏现象，并采取相应的抑尘措施，执行《大气污染物综合排放标准》（</w:t>
      </w:r>
      <w:r>
        <w:rPr>
          <w:rFonts w:ascii="仿宋_GB2312" w:hAnsi="仿宋_GB2312" w:cs="仿宋_GB2312" w:hint="eastAsia"/>
        </w:rPr>
        <w:t>GB16297-1996</w:t>
      </w:r>
      <w:r>
        <w:rPr>
          <w:rFonts w:ascii="仿宋_GB2312" w:hAnsi="仿宋_GB2312" w:cs="仿宋_GB2312" w:hint="eastAsia"/>
        </w:rPr>
        <w:t>）中的无组织</w:t>
      </w:r>
      <w:r>
        <w:rPr>
          <w:rFonts w:ascii="仿宋_GB2312" w:hAnsi="仿宋_GB2312" w:cs="仿宋_GB2312" w:hint="eastAsia"/>
        </w:rPr>
        <w:t>排放监控浓度限值标准。施工期废水经过沉淀池沉淀后，经收集用于洒水抑尘。重点做好施工期的降尘防尘和噪声防治，防止扬尘和噪声对周边环境产生不良影响，施工后妥善处置施工废弃物、施工垃圾。</w:t>
      </w:r>
    </w:p>
    <w:p w:rsidR="00636470" w:rsidRDefault="00F3304C">
      <w:pPr>
        <w:spacing w:line="560" w:lineRule="exact"/>
        <w:ind w:firstLineChars="200" w:firstLine="640"/>
        <w:rPr>
          <w:rFonts w:ascii="仿宋_GB2312" w:hAnsi="仿宋_GB2312" w:cs="仿宋_GB2312"/>
          <w:kern w:val="0"/>
        </w:rPr>
      </w:pPr>
      <w:r>
        <w:rPr>
          <w:rFonts w:ascii="仿宋_GB2312" w:hAnsi="仿宋_GB2312" w:cs="仿宋_GB2312" w:hint="eastAsia"/>
        </w:rPr>
        <w:t>（二）</w:t>
      </w:r>
      <w:r>
        <w:rPr>
          <w:rFonts w:ascii="仿宋_GB2312" w:hAnsi="仿宋_GB2312" w:cs="仿宋_GB2312" w:hint="eastAsia"/>
          <w:snapToGrid w:val="0"/>
        </w:rPr>
        <w:t>严格落实大气污染防治措施。</w:t>
      </w:r>
      <w:r>
        <w:rPr>
          <w:rFonts w:ascii="仿宋_GB2312" w:hAnsi="仿宋_GB2312" w:cs="仿宋_GB2312" w:hint="eastAsia"/>
        </w:rPr>
        <w:t>项目废气主要为锅炉烟气、无组织逸散的氨、无组织扬尘等。锅炉烟气采用布袋除尘器</w:t>
      </w:r>
      <w:r>
        <w:rPr>
          <w:rFonts w:ascii="仿宋_GB2312" w:hAnsi="仿宋_GB2312" w:cs="仿宋_GB2312" w:hint="eastAsia"/>
        </w:rPr>
        <w:t>+</w:t>
      </w:r>
      <w:r>
        <w:rPr>
          <w:rFonts w:ascii="仿宋_GB2312" w:hAnsi="仿宋_GB2312" w:cs="仿宋_GB2312" w:hint="eastAsia"/>
        </w:rPr>
        <w:t>纯碱法脱硫</w:t>
      </w:r>
      <w:r>
        <w:rPr>
          <w:rFonts w:ascii="仿宋_GB2312" w:hAnsi="仿宋_GB2312" w:cs="仿宋_GB2312" w:hint="eastAsia"/>
        </w:rPr>
        <w:t>+SNCR</w:t>
      </w:r>
      <w:r>
        <w:rPr>
          <w:rFonts w:ascii="仿宋_GB2312" w:hAnsi="仿宋_GB2312" w:cs="仿宋_GB2312" w:hint="eastAsia"/>
        </w:rPr>
        <w:t>脱硝处理，大气污染物排放浓度满足《锅炉大气污染物排放标准》（</w:t>
      </w:r>
      <w:r>
        <w:rPr>
          <w:rFonts w:ascii="仿宋_GB2312" w:hAnsi="仿宋_GB2312" w:cs="仿宋_GB2312" w:hint="eastAsia"/>
        </w:rPr>
        <w:t>GB13271-2014</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新建锅炉大气污染物排放限值的要求（烟尘：</w:t>
      </w:r>
      <w:r>
        <w:rPr>
          <w:rFonts w:ascii="仿宋_GB2312" w:hAnsi="仿宋_GB2312" w:cs="仿宋_GB2312" w:hint="eastAsia"/>
        </w:rPr>
        <w:t>50mg/m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SO</w:t>
      </w:r>
      <w:r>
        <w:rPr>
          <w:rFonts w:ascii="仿宋_GB2312" w:hAnsi="仿宋_GB2312" w:cs="仿宋_GB2312" w:hint="eastAsia"/>
          <w:vertAlign w:val="subscript"/>
        </w:rPr>
        <w:t>2</w:t>
      </w:r>
      <w:r>
        <w:rPr>
          <w:rFonts w:ascii="仿宋_GB2312" w:hAnsi="仿宋_GB2312" w:cs="仿宋_GB2312" w:hint="eastAsia"/>
        </w:rPr>
        <w:t>：</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NO</w:t>
      </w:r>
      <w:r>
        <w:rPr>
          <w:rFonts w:ascii="仿宋_GB2312" w:hAnsi="仿宋_GB2312" w:cs="仿宋_GB2312" w:hint="eastAsia"/>
          <w:vertAlign w:val="subscript"/>
        </w:rPr>
        <w:t>X</w:t>
      </w:r>
      <w:r>
        <w:rPr>
          <w:rFonts w:ascii="仿宋_GB2312" w:hAnsi="仿宋_GB2312" w:cs="仿宋_GB2312" w:hint="eastAsia"/>
        </w:rPr>
        <w:t>：</w:t>
      </w:r>
      <w:r>
        <w:rPr>
          <w:rFonts w:ascii="仿宋_GB2312" w:hAnsi="仿宋_GB2312" w:cs="仿宋_GB2312" w:hint="eastAsia"/>
        </w:rPr>
        <w:t xml:space="preserve">300 </w:t>
      </w:r>
      <w:r>
        <w:rPr>
          <w:rFonts w:ascii="仿宋_GB2312" w:hAnsi="仿宋_GB2312" w:cs="仿宋_GB2312" w:hint="eastAsia"/>
        </w:rPr>
        <w:lastRenderedPageBreak/>
        <w:t>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后</w:t>
      </w:r>
      <w:r>
        <w:rPr>
          <w:rFonts w:ascii="仿宋_GB2312" w:hAnsi="仿宋_GB2312" w:cs="仿宋_GB2312" w:hint="eastAsia"/>
        </w:rPr>
        <w:t>，经</w:t>
      </w:r>
      <w:r>
        <w:rPr>
          <w:rFonts w:ascii="仿宋_GB2312" w:hAnsi="仿宋_GB2312" w:cs="仿宋_GB2312" w:hint="eastAsia"/>
        </w:rPr>
        <w:t>45m</w:t>
      </w:r>
      <w:r>
        <w:rPr>
          <w:rFonts w:ascii="仿宋_GB2312" w:hAnsi="仿宋_GB2312" w:cs="仿宋_GB2312" w:hint="eastAsia"/>
        </w:rPr>
        <w:t>高烟囱排放；无组织逸散的氨通过采取喷入点精确选取、精细化自动化控制等措施</w:t>
      </w:r>
      <w:r>
        <w:rPr>
          <w:rFonts w:ascii="仿宋_GB2312" w:hAnsi="仿宋_GB2312" w:cs="仿宋_GB2312" w:hint="eastAsia"/>
        </w:rPr>
        <w:t>，确保</w:t>
      </w:r>
      <w:r>
        <w:rPr>
          <w:rFonts w:ascii="仿宋_GB2312" w:hAnsi="仿宋_GB2312" w:cs="仿宋_GB2312" w:hint="eastAsia"/>
        </w:rPr>
        <w:t>厂界浓度满足《恶臭污染物排放标准》（</w:t>
      </w:r>
      <w:r>
        <w:rPr>
          <w:rFonts w:ascii="仿宋_GB2312" w:hAnsi="仿宋_GB2312" w:cs="仿宋_GB2312" w:hint="eastAsia"/>
        </w:rPr>
        <w:t>GB14554-93</w:t>
      </w:r>
      <w:r>
        <w:rPr>
          <w:rFonts w:ascii="仿宋_GB2312" w:hAnsi="仿宋_GB2312" w:cs="仿宋_GB2312" w:hint="eastAsia"/>
        </w:rPr>
        <w:t>）二级标准要求；煤场、灰渣场的无组织粉尘</w:t>
      </w:r>
      <w:r>
        <w:rPr>
          <w:rFonts w:ascii="仿宋_GB2312" w:hAnsi="仿宋_GB2312" w:cs="仿宋_GB2312" w:hint="eastAsia"/>
          <w:kern w:val="0"/>
        </w:rPr>
        <w:t>通过采取苫盖并设置喷洒水设施等措施，满足《大气污染物综合排放标准》（</w:t>
      </w:r>
      <w:r>
        <w:rPr>
          <w:rFonts w:ascii="仿宋_GB2312" w:hAnsi="仿宋_GB2312" w:cs="仿宋_GB2312" w:hint="eastAsia"/>
          <w:kern w:val="0"/>
        </w:rPr>
        <w:t>GB16297</w:t>
      </w:r>
      <w:r>
        <w:rPr>
          <w:rFonts w:ascii="仿宋_GB2312" w:hAnsi="仿宋_GB2312" w:cs="仿宋_GB2312" w:hint="eastAsia"/>
          <w:kern w:val="0"/>
        </w:rPr>
        <w:t>－</w:t>
      </w:r>
      <w:r>
        <w:rPr>
          <w:rFonts w:ascii="仿宋_GB2312" w:hAnsi="仿宋_GB2312" w:cs="仿宋_GB2312" w:hint="eastAsia"/>
          <w:kern w:val="0"/>
        </w:rPr>
        <w:t>1996</w:t>
      </w:r>
      <w:r>
        <w:rPr>
          <w:rFonts w:ascii="仿宋_GB2312" w:hAnsi="仿宋_GB2312" w:cs="仿宋_GB2312" w:hint="eastAsia"/>
          <w:kern w:val="0"/>
        </w:rPr>
        <w:t>）中无组织排放源周界外浓度标准限值要求（</w:t>
      </w:r>
      <w:r>
        <w:rPr>
          <w:rFonts w:ascii="仿宋_GB2312" w:hAnsi="仿宋_GB2312" w:cs="仿宋_GB2312" w:hint="eastAsia"/>
          <w:kern w:val="0"/>
        </w:rPr>
        <w:t>1.0mg/m</w:t>
      </w:r>
      <w:r>
        <w:rPr>
          <w:rFonts w:ascii="仿宋_GB2312" w:hAnsi="仿宋_GB2312" w:cs="仿宋_GB2312" w:hint="eastAsia"/>
          <w:kern w:val="0"/>
          <w:vertAlign w:val="superscript"/>
        </w:rPr>
        <w:t>3</w:t>
      </w:r>
      <w:r>
        <w:rPr>
          <w:rFonts w:ascii="仿宋_GB2312" w:hAnsi="仿宋_GB2312" w:cs="仿宋_GB2312" w:hint="eastAsia"/>
          <w:kern w:val="0"/>
        </w:rPr>
        <w:t>）。该项目排放总量控制指标为：</w:t>
      </w:r>
      <w:r>
        <w:rPr>
          <w:rFonts w:ascii="仿宋_GB2312" w:hAnsi="仿宋_GB2312" w:cs="仿宋_GB2312" w:hint="eastAsia"/>
          <w:spacing w:val="-12"/>
        </w:rPr>
        <w:t>SO</w:t>
      </w:r>
      <w:r>
        <w:rPr>
          <w:rFonts w:ascii="仿宋_GB2312" w:hAnsi="仿宋_GB2312" w:cs="仿宋_GB2312" w:hint="eastAsia"/>
          <w:spacing w:val="-12"/>
          <w:vertAlign w:val="subscript"/>
        </w:rPr>
        <w:t>2</w:t>
      </w:r>
      <w:r>
        <w:rPr>
          <w:rFonts w:ascii="仿宋_GB2312" w:hAnsi="仿宋_GB2312" w:cs="仿宋_GB2312" w:hint="eastAsia"/>
          <w:spacing w:val="-11"/>
        </w:rPr>
        <w:t>排放量为</w:t>
      </w:r>
      <w:r>
        <w:rPr>
          <w:rFonts w:ascii="仿宋_GB2312" w:hAnsi="仿宋_GB2312" w:cs="仿宋_GB2312" w:hint="eastAsia"/>
          <w:spacing w:val="-11"/>
        </w:rPr>
        <w:t>15.79t/a</w:t>
      </w:r>
      <w:r>
        <w:rPr>
          <w:rFonts w:ascii="仿宋_GB2312" w:hAnsi="仿宋_GB2312" w:cs="仿宋_GB2312" w:hint="eastAsia"/>
          <w:spacing w:val="-11"/>
        </w:rPr>
        <w:t>，</w:t>
      </w:r>
      <w:r>
        <w:rPr>
          <w:rFonts w:ascii="仿宋_GB2312" w:hAnsi="仿宋_GB2312" w:cs="仿宋_GB2312" w:hint="eastAsia"/>
          <w:spacing w:val="-12"/>
        </w:rPr>
        <w:t xml:space="preserve">NOx </w:t>
      </w:r>
      <w:r>
        <w:rPr>
          <w:rFonts w:ascii="仿宋_GB2312" w:hAnsi="仿宋_GB2312" w:cs="仿宋_GB2312" w:hint="eastAsia"/>
          <w:spacing w:val="-12"/>
        </w:rPr>
        <w:t>排放量为</w:t>
      </w:r>
      <w:r>
        <w:rPr>
          <w:rFonts w:ascii="仿宋_GB2312" w:hAnsi="仿宋_GB2312" w:cs="仿宋_GB2312" w:hint="eastAsia"/>
          <w:spacing w:val="-12"/>
        </w:rPr>
        <w:t>13.25</w:t>
      </w:r>
      <w:r>
        <w:rPr>
          <w:rFonts w:ascii="仿宋_GB2312" w:hAnsi="仿宋_GB2312" w:cs="仿宋_GB2312" w:hint="eastAsia"/>
          <w:spacing w:val="-11"/>
        </w:rPr>
        <w:t>t/a</w:t>
      </w:r>
      <w:r>
        <w:rPr>
          <w:rFonts w:ascii="仿宋_GB2312" w:hAnsi="仿宋_GB2312" w:cs="仿宋_GB2312" w:hint="eastAsia"/>
          <w:spacing w:val="-11"/>
        </w:rPr>
        <w:t>，颗粒物排放量为</w:t>
      </w:r>
      <w:r>
        <w:rPr>
          <w:rFonts w:ascii="仿宋_GB2312" w:hAnsi="仿宋_GB2312" w:cs="仿宋_GB2312" w:hint="eastAsia"/>
          <w:spacing w:val="-11"/>
        </w:rPr>
        <w:t>1.10t/a</w:t>
      </w:r>
      <w:r>
        <w:rPr>
          <w:rFonts w:ascii="仿宋_GB2312" w:hAnsi="仿宋_GB2312" w:cs="仿宋_GB2312" w:hint="eastAsia"/>
          <w:spacing w:val="-11"/>
        </w:rPr>
        <w:t>。</w:t>
      </w:r>
    </w:p>
    <w:p w:rsidR="00636470" w:rsidRDefault="00F3304C">
      <w:pPr>
        <w:pStyle w:val="a4"/>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（三）严格落实水污染防治措施。废水主要为生产过</w:t>
      </w:r>
      <w:r>
        <w:rPr>
          <w:rFonts w:ascii="仿宋_GB2312" w:eastAsia="仿宋_GB2312" w:hAnsi="仿宋_GB2312" w:cs="仿宋_GB2312" w:hint="eastAsia"/>
          <w:sz w:val="32"/>
          <w:szCs w:val="32"/>
        </w:rPr>
        <w:t>程中的锅炉定排水、脱硫废水经酸碱中和、反冲洗水及生活污水。生产废水回用于锅炉除渣以及煤场洒水抑尘；生活污水排入化粪池处理后排入十四团污水处理厂。</w:t>
      </w:r>
    </w:p>
    <w:p w:rsidR="00636470" w:rsidRDefault="00F3304C">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四）严格落实固体废物分类处置和分类利用措施。项目固体废物主要包括锅炉灰渣、脱硫残渣、废树脂、生活垃圾。锅炉灰渣和脱硫残渣经集中收集后作为建筑材料外运综合利用，堆场地面需做硬化防渗处理，渣堆定时洒水降尘并及时清运；渣堆定时洒水降尘并及时清运；</w:t>
      </w:r>
      <w:r>
        <w:rPr>
          <w:rFonts w:ascii="仿宋_GB2312" w:hAnsi="仿宋_GB2312" w:cs="仿宋_GB2312" w:hint="eastAsia"/>
          <w:color w:val="000000"/>
        </w:rPr>
        <w:t>根据《国家危险废物名录》（</w:t>
      </w:r>
      <w:r>
        <w:rPr>
          <w:rFonts w:ascii="仿宋_GB2312" w:hAnsi="仿宋_GB2312" w:cs="仿宋_GB2312" w:hint="eastAsia"/>
          <w:color w:val="000000"/>
        </w:rPr>
        <w:t>2021</w:t>
      </w:r>
      <w:r>
        <w:rPr>
          <w:rFonts w:ascii="仿宋_GB2312" w:hAnsi="仿宋_GB2312" w:cs="仿宋_GB2312" w:hint="eastAsia"/>
          <w:color w:val="000000"/>
        </w:rPr>
        <w:t>年版）废离子交换树脂不属于危险废物，交由厂家上门更换回收利用</w:t>
      </w:r>
      <w:r>
        <w:rPr>
          <w:rFonts w:ascii="仿宋_GB2312" w:hAnsi="仿宋_GB2312" w:cs="仿宋_GB2312" w:hint="eastAsia"/>
        </w:rPr>
        <w:t>；</w:t>
      </w:r>
      <w:bookmarkStart w:id="0" w:name="_GoBack"/>
      <w:bookmarkEnd w:id="0"/>
      <w:r>
        <w:rPr>
          <w:rFonts w:ascii="仿宋_GB2312" w:hAnsi="仿宋_GB2312" w:cs="仿宋_GB2312" w:hint="eastAsia"/>
        </w:rPr>
        <w:t>生活垃圾集中收集后交由环卫部</w:t>
      </w:r>
      <w:r>
        <w:rPr>
          <w:rFonts w:ascii="仿宋_GB2312" w:hAnsi="仿宋_GB2312" w:cs="仿宋_GB2312" w:hint="eastAsia"/>
        </w:rPr>
        <w:t>门处置。</w:t>
      </w:r>
    </w:p>
    <w:p w:rsidR="00636470" w:rsidRDefault="00F3304C">
      <w:pPr>
        <w:adjustRightInd w:val="0"/>
        <w:snapToGrid w:val="0"/>
        <w:spacing w:line="560" w:lineRule="exact"/>
        <w:ind w:firstLineChars="200" w:firstLine="640"/>
        <w:rPr>
          <w:rFonts w:ascii="仿宋_GB2312" w:hAnsi="仿宋_GB2312" w:cs="仿宋_GB2312"/>
          <w:color w:val="000000"/>
        </w:rPr>
      </w:pPr>
      <w:r>
        <w:rPr>
          <w:rFonts w:ascii="仿宋_GB2312" w:hAnsi="仿宋_GB2312" w:cs="仿宋_GB2312" w:hint="eastAsia"/>
          <w:color w:val="000000"/>
        </w:rPr>
        <w:t>（五）</w:t>
      </w:r>
      <w:r>
        <w:rPr>
          <w:rFonts w:ascii="仿宋_GB2312" w:hAnsi="仿宋_GB2312" w:cs="仿宋_GB2312" w:hint="eastAsia"/>
          <w:snapToGrid w:val="0"/>
        </w:rPr>
        <w:t>严格落实噪音污染防治措施。项目噪声主要来源于水泵、锅炉风机、空压机、换热站等设备。</w:t>
      </w:r>
      <w:r>
        <w:rPr>
          <w:rFonts w:ascii="仿宋_GB2312" w:hAnsi="仿宋_GB2312" w:cs="仿宋_GB2312" w:hint="eastAsia"/>
          <w:color w:val="000000"/>
        </w:rPr>
        <w:t>本项目运行后，锅炉风机、水泵等均安装在设备间内，墙壁采用隔声消音材料，设备底</w:t>
      </w:r>
      <w:r>
        <w:rPr>
          <w:rFonts w:ascii="仿宋_GB2312" w:hAnsi="仿宋_GB2312" w:cs="仿宋_GB2312" w:hint="eastAsia"/>
          <w:color w:val="000000"/>
        </w:rPr>
        <w:lastRenderedPageBreak/>
        <w:t>座设隔振垫，经隔声、减震及距离衰减后，厂界噪声满足《工业企业厂界环境噪声排放标准》（</w:t>
      </w:r>
      <w:r>
        <w:rPr>
          <w:rFonts w:ascii="仿宋_GB2312" w:hAnsi="仿宋_GB2312" w:cs="仿宋_GB2312" w:hint="eastAsia"/>
          <w:color w:val="000000"/>
        </w:rPr>
        <w:t>GB12348-2008</w:t>
      </w:r>
      <w:r>
        <w:rPr>
          <w:rFonts w:ascii="仿宋_GB2312" w:hAnsi="仿宋_GB2312" w:cs="仿宋_GB2312" w:hint="eastAsia"/>
          <w:color w:val="000000"/>
        </w:rPr>
        <w:t>）</w:t>
      </w:r>
      <w:r>
        <w:rPr>
          <w:rFonts w:ascii="仿宋_GB2312" w:hAnsi="仿宋_GB2312" w:cs="仿宋_GB2312" w:hint="eastAsia"/>
          <w:color w:val="000000"/>
        </w:rPr>
        <w:t>2</w:t>
      </w:r>
      <w:r>
        <w:rPr>
          <w:rFonts w:ascii="仿宋_GB2312" w:hAnsi="仿宋_GB2312" w:cs="仿宋_GB2312" w:hint="eastAsia"/>
          <w:color w:val="000000"/>
        </w:rPr>
        <w:t>类标准要求</w:t>
      </w:r>
      <w:r>
        <w:rPr>
          <w:rFonts w:ascii="仿宋_GB2312" w:hAnsi="仿宋_GB2312" w:cs="仿宋_GB2312" w:hint="eastAsia"/>
          <w:color w:val="000000"/>
        </w:rPr>
        <w:t>[</w:t>
      </w:r>
      <w:r>
        <w:rPr>
          <w:rFonts w:ascii="仿宋_GB2312" w:hAnsi="仿宋_GB2312" w:cs="仿宋_GB2312" w:hint="eastAsia"/>
          <w:color w:val="000000"/>
        </w:rPr>
        <w:t>昼间</w:t>
      </w:r>
      <w:r>
        <w:rPr>
          <w:rFonts w:ascii="仿宋_GB2312" w:hAnsi="仿宋_GB2312" w:cs="仿宋_GB2312" w:hint="eastAsia"/>
          <w:color w:val="000000"/>
        </w:rPr>
        <w:t>60dB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r>
        <w:rPr>
          <w:rFonts w:ascii="仿宋_GB2312" w:hAnsi="仿宋_GB2312" w:cs="仿宋_GB2312" w:hint="eastAsia"/>
          <w:color w:val="000000"/>
        </w:rPr>
        <w:t>,</w:t>
      </w:r>
      <w:r>
        <w:rPr>
          <w:rFonts w:ascii="仿宋_GB2312" w:hAnsi="仿宋_GB2312" w:cs="仿宋_GB2312" w:hint="eastAsia"/>
          <w:color w:val="000000"/>
        </w:rPr>
        <w:t>夜间</w:t>
      </w:r>
      <w:r>
        <w:rPr>
          <w:rFonts w:ascii="仿宋_GB2312" w:hAnsi="仿宋_GB2312" w:cs="仿宋_GB2312" w:hint="eastAsia"/>
          <w:color w:val="000000"/>
        </w:rPr>
        <w:t>50dB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r>
        <w:rPr>
          <w:rFonts w:ascii="仿宋_GB2312" w:hAnsi="仿宋_GB2312" w:cs="仿宋_GB2312" w:hint="eastAsia"/>
          <w:color w:val="000000"/>
        </w:rPr>
        <w:t>]</w:t>
      </w:r>
      <w:r>
        <w:rPr>
          <w:rFonts w:ascii="仿宋_GB2312" w:hAnsi="仿宋_GB2312" w:cs="仿宋_GB2312" w:hint="eastAsia"/>
          <w:color w:val="000000"/>
        </w:rPr>
        <w:t>。</w:t>
      </w:r>
    </w:p>
    <w:p w:rsidR="00636470" w:rsidRDefault="00F3304C">
      <w:pPr>
        <w:adjustRightInd w:val="0"/>
        <w:snapToGrid w:val="0"/>
        <w:spacing w:line="560" w:lineRule="exact"/>
        <w:ind w:firstLineChars="200" w:firstLine="640"/>
        <w:textAlignment w:val="baseline"/>
        <w:rPr>
          <w:rFonts w:ascii="仿宋_GB2312"/>
        </w:rPr>
      </w:pPr>
      <w:r>
        <w:rPr>
          <w:rFonts w:ascii="仿宋_GB2312" w:hAnsi="仿宋_GB2312" w:cs="仿宋_GB2312" w:hint="eastAsia"/>
          <w:color w:val="000000"/>
        </w:rPr>
        <w:t>（六）</w:t>
      </w:r>
      <w:r>
        <w:rPr>
          <w:rFonts w:ascii="仿宋_GB2312" w:hint="eastAsia"/>
        </w:rPr>
        <w:t>该项目运行期应加强管理，加强设备运行维护。</w:t>
      </w:r>
      <w:r>
        <w:rPr>
          <w:rFonts w:ascii="仿宋_GB2312" w:hAnsi="仿宋" w:cs="仿宋" w:hint="eastAsia"/>
        </w:rPr>
        <w:t>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rsidR="00636470" w:rsidRDefault="00F3304C">
      <w:pPr>
        <w:pStyle w:val="a3"/>
        <w:adjustRightInd w:val="0"/>
        <w:snapToGrid w:val="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四、你单位须严格执行环保“三同时”制度，建设项目竣工后，建设单位应当按照国务院环境保护行政主管部门规定的标准和程序，对配套建设的环境保护设施进行验收，编制验收报告。</w:t>
      </w:r>
    </w:p>
    <w:p w:rsidR="00636470" w:rsidRDefault="00F3304C">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五、你单位须严格执行环保“三同时”制度，建设项目竣工后，建设单位应当按照国务院环境保护行政主管部门规定</w:t>
      </w:r>
      <w:r>
        <w:rPr>
          <w:rFonts w:ascii="仿宋_GB2312" w:hAnsi="仿宋_GB2312" w:cs="仿宋_GB2312" w:hint="eastAsia"/>
        </w:rPr>
        <w:t>的标准和程序，对配套建设的环境保护设施进行验收，编制验收报告，验收报告编制完成后</w:t>
      </w:r>
      <w:r>
        <w:rPr>
          <w:rFonts w:ascii="仿宋_GB2312" w:hAnsi="仿宋_GB2312" w:cs="仿宋_GB2312" w:hint="eastAsia"/>
        </w:rPr>
        <w:t>5</w:t>
      </w:r>
      <w:r>
        <w:rPr>
          <w:rFonts w:ascii="仿宋_GB2312" w:hAnsi="仿宋_GB2312" w:cs="仿宋_GB2312" w:hint="eastAsia"/>
        </w:rPr>
        <w:t>个工作日内，在相关网站或其他便于公众知晓的方式进行公示，公示期限不得少于</w:t>
      </w:r>
      <w:r>
        <w:rPr>
          <w:rFonts w:ascii="仿宋_GB2312" w:hAnsi="仿宋_GB2312" w:cs="仿宋_GB2312" w:hint="eastAsia"/>
        </w:rPr>
        <w:t>20</w:t>
      </w:r>
      <w:r>
        <w:rPr>
          <w:rFonts w:ascii="仿宋_GB2312" w:hAnsi="仿宋_GB2312" w:cs="仿宋_GB2312" w:hint="eastAsia"/>
        </w:rPr>
        <w:t>个工作日，并向我局报送相关信息；验收报告公示期满后</w:t>
      </w:r>
      <w:r>
        <w:rPr>
          <w:rFonts w:ascii="仿宋_GB2312" w:hAnsi="仿宋_GB2312" w:cs="仿宋_GB2312" w:hint="eastAsia"/>
        </w:rPr>
        <w:t>5</w:t>
      </w:r>
      <w:r>
        <w:rPr>
          <w:rFonts w:ascii="仿宋_GB2312" w:hAnsi="仿宋_GB2312" w:cs="仿宋_GB2312" w:hint="eastAsia"/>
        </w:rPr>
        <w:t>个工作日内，建设单位应当登录“全国建设项目竣工环境保护验收信息平台”（</w:t>
      </w:r>
      <w:r>
        <w:rPr>
          <w:rFonts w:ascii="仿宋_GB2312" w:hAnsi="仿宋_GB2312" w:cs="仿宋_GB2312" w:hint="eastAsia"/>
        </w:rPr>
        <w:t xml:space="preserve"> </w:t>
      </w:r>
      <w:r>
        <w:rPr>
          <w:rFonts w:ascii="仿宋_GB2312" w:hAnsi="仿宋_GB2312" w:cs="仿宋_GB2312" w:hint="eastAsia"/>
        </w:rPr>
        <w:t>网址为</w:t>
      </w:r>
      <w:r>
        <w:rPr>
          <w:rFonts w:ascii="仿宋_GB2312" w:hAnsi="仿宋_GB2312" w:cs="仿宋_GB2312" w:hint="eastAsia"/>
        </w:rPr>
        <w:t>http://47.94.79.251</w:t>
      </w:r>
      <w:r>
        <w:rPr>
          <w:rFonts w:ascii="仿宋_GB2312" w:hAnsi="仿宋_GB2312" w:cs="仿宋_GB2312" w:hint="eastAsia"/>
        </w:rPr>
        <w:t>），填报建设项目基本信息、环境保护设施验收情况等相关信息。</w:t>
      </w:r>
    </w:p>
    <w:p w:rsidR="00636470" w:rsidRDefault="00F3304C">
      <w:pPr>
        <w:adjustRightInd w:val="0"/>
        <w:snapToGrid w:val="0"/>
        <w:spacing w:line="560" w:lineRule="exact"/>
        <w:ind w:firstLine="630"/>
        <w:rPr>
          <w:rFonts w:ascii="仿宋_GB2312" w:hAnsi="仿宋_GB2312" w:cs="仿宋_GB2312"/>
        </w:rPr>
      </w:pPr>
      <w:r>
        <w:rPr>
          <w:rFonts w:ascii="仿宋_GB2312" w:hAnsi="仿宋_GB2312" w:cs="仿宋_GB2312" w:hint="eastAsia"/>
        </w:rPr>
        <w:t>六、你单位须严格按照《排污许可证管理暂行规定》要求，</w:t>
      </w:r>
      <w:r>
        <w:rPr>
          <w:rFonts w:ascii="仿宋_GB2312" w:hAnsi="仿宋_GB2312" w:cs="仿宋_GB2312" w:hint="eastAsia"/>
        </w:rPr>
        <w:lastRenderedPageBreak/>
        <w:t>在投入生产或使用并产生实际排污行为之前申请领取排污许可证或进行排污登记。</w:t>
      </w:r>
    </w:p>
    <w:p w:rsidR="00636470" w:rsidRDefault="00F3304C">
      <w:pPr>
        <w:adjustRightInd w:val="0"/>
        <w:snapToGrid w:val="0"/>
        <w:spacing w:line="560" w:lineRule="exact"/>
        <w:ind w:firstLineChars="200" w:firstLine="640"/>
        <w:rPr>
          <w:rFonts w:ascii="仿宋_GB2312"/>
        </w:rPr>
      </w:pPr>
      <w:r>
        <w:rPr>
          <w:rFonts w:ascii="仿宋_GB2312" w:hint="eastAsia"/>
        </w:rPr>
        <w:t>七、根据《中华人民共和国环境影响评价法》等相关环保法律法规的规定，若项目性质、规模、地点、采用的防治污染、防止生态破坏的措施等发生重大变化的，应依法重新报批环评文件。自批准之日起</w:t>
      </w:r>
      <w:r>
        <w:rPr>
          <w:rFonts w:ascii="仿宋_GB2312" w:hint="eastAsia"/>
        </w:rPr>
        <w:t>5</w:t>
      </w:r>
      <w:r>
        <w:rPr>
          <w:rFonts w:ascii="仿宋_GB2312" w:hint="eastAsia"/>
        </w:rPr>
        <w:t>年内未开工建设的，其环评文件应当报我局重新审核。在项目建设、运行过程中产生不符合经审批的环评文件情形的，应依法重新办理相关环保手续。</w:t>
      </w:r>
    </w:p>
    <w:p w:rsidR="00636470" w:rsidRDefault="00F3304C">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八、十四团按照《关于印发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的通知》（师市环委办发〔</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号）要求，做好该项目环境监管工作，师市生态环境保护综合行政执法支队做好该项目的抽查监</w:t>
      </w:r>
      <w:r>
        <w:rPr>
          <w:rFonts w:ascii="仿宋_GB2312" w:hAnsi="仿宋_GB2312" w:cs="仿宋_GB2312" w:hint="eastAsia"/>
        </w:rPr>
        <w:t>督工作。</w:t>
      </w:r>
    </w:p>
    <w:p w:rsidR="00636470" w:rsidRDefault="00636470">
      <w:pPr>
        <w:spacing w:line="560" w:lineRule="exact"/>
        <w:ind w:right="640" w:firstLineChars="1300" w:firstLine="4160"/>
        <w:rPr>
          <w:rFonts w:ascii="仿宋_GB2312" w:hAnsi="仿宋_GB2312" w:cs="仿宋_GB2312"/>
        </w:rPr>
      </w:pPr>
    </w:p>
    <w:p w:rsidR="00636470" w:rsidRDefault="00636470">
      <w:pPr>
        <w:spacing w:line="560" w:lineRule="exact"/>
        <w:ind w:right="640" w:firstLineChars="1300" w:firstLine="4160"/>
        <w:rPr>
          <w:rFonts w:ascii="仿宋_GB2312" w:hAnsi="仿宋_GB2312" w:cs="仿宋_GB2312"/>
        </w:rPr>
      </w:pPr>
    </w:p>
    <w:p w:rsidR="00636470" w:rsidRDefault="00636470">
      <w:pPr>
        <w:spacing w:line="560" w:lineRule="exact"/>
        <w:ind w:right="640" w:firstLineChars="1300" w:firstLine="4160"/>
        <w:rPr>
          <w:rFonts w:ascii="仿宋_GB2312" w:hAnsi="仿宋_GB2312" w:cs="仿宋_GB2312"/>
        </w:rPr>
      </w:pPr>
    </w:p>
    <w:p w:rsidR="00636470" w:rsidRDefault="00F3304C">
      <w:pPr>
        <w:spacing w:line="560" w:lineRule="exact"/>
        <w:ind w:right="640" w:firstLineChars="1300" w:firstLine="4160"/>
        <w:rPr>
          <w:rFonts w:ascii="仿宋_GB2312" w:hAnsi="仿宋_GB2312" w:cs="仿宋_GB2312"/>
        </w:rPr>
      </w:pPr>
      <w:r>
        <w:rPr>
          <w:rFonts w:ascii="仿宋_GB2312" w:hAnsi="仿宋_GB2312" w:cs="仿宋_GB2312" w:hint="eastAsia"/>
        </w:rPr>
        <w:t>第一师阿拉尔市生态环境局</w:t>
      </w:r>
    </w:p>
    <w:p w:rsidR="00636470" w:rsidRDefault="00F3304C">
      <w:pPr>
        <w:spacing w:line="560" w:lineRule="exact"/>
        <w:ind w:right="640" w:firstLineChars="1500" w:firstLine="4800"/>
        <w:rPr>
          <w:rFonts w:ascii="仿宋_GB2312"/>
          <w:kern w:val="0"/>
        </w:rPr>
      </w:pP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14</w:t>
      </w:r>
      <w:r>
        <w:rPr>
          <w:rFonts w:ascii="仿宋_GB2312" w:hAnsi="仿宋_GB2312" w:cs="仿宋_GB2312" w:hint="eastAsia"/>
        </w:rPr>
        <w:t>日</w:t>
      </w: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pStyle w:val="Default"/>
        <w:rPr>
          <w:rFonts w:hint="default"/>
        </w:rPr>
      </w:pPr>
    </w:p>
    <w:p w:rsidR="00636470" w:rsidRDefault="00636470">
      <w:pPr>
        <w:tabs>
          <w:tab w:val="left" w:pos="312"/>
        </w:tabs>
        <w:spacing w:line="560" w:lineRule="exact"/>
        <w:ind w:firstLineChars="50" w:firstLine="160"/>
        <w:rPr>
          <w:sz w:val="28"/>
          <w:szCs w:val="28"/>
        </w:rPr>
      </w:pPr>
      <w:r w:rsidRPr="00636470">
        <w:pict>
          <v:line id="_x0000_s1031" style="position:absolute;left:0;text-align:left;flip:y;z-index:251661312" from=".75pt,3.65pt" to="440.25pt,4.35pt"/>
        </w:pict>
      </w:r>
      <w:r w:rsidR="00F3304C">
        <w:rPr>
          <w:rFonts w:hint="eastAsia"/>
          <w:sz w:val="28"/>
          <w:szCs w:val="28"/>
        </w:rPr>
        <w:t>抄送：师市相关领导，发改委、自然资源和规划局、</w:t>
      </w:r>
      <w:r w:rsidR="00F3304C">
        <w:rPr>
          <w:rFonts w:hint="eastAsia"/>
          <w:sz w:val="28"/>
          <w:szCs w:val="28"/>
        </w:rPr>
        <w:t>住建</w:t>
      </w:r>
      <w:r w:rsidR="00F3304C">
        <w:rPr>
          <w:rFonts w:hint="eastAsia"/>
          <w:sz w:val="28"/>
          <w:szCs w:val="28"/>
        </w:rPr>
        <w:t>局、十四团、生态环境综合行政执法支队，阿克苏律天环保工程有限公司</w:t>
      </w:r>
      <w:r w:rsidR="00F3304C">
        <w:rPr>
          <w:rFonts w:hint="eastAsia"/>
          <w:sz w:val="28"/>
          <w:szCs w:val="28"/>
        </w:rPr>
        <w:t>。</w:t>
      </w:r>
    </w:p>
    <w:p w:rsidR="00636470" w:rsidRDefault="00636470">
      <w:pPr>
        <w:tabs>
          <w:tab w:val="left" w:pos="312"/>
        </w:tabs>
        <w:spacing w:line="560" w:lineRule="exact"/>
        <w:ind w:firstLineChars="50" w:firstLine="140"/>
        <w:rPr>
          <w:sz w:val="28"/>
          <w:szCs w:val="28"/>
        </w:rPr>
      </w:pPr>
      <w:r>
        <w:rPr>
          <w:sz w:val="28"/>
          <w:szCs w:val="28"/>
        </w:rPr>
        <w:pict>
          <v:line id="_x0000_s1033" style="position:absolute;left:0;text-align:left;flip:y;z-index:251663360" from="0,31.95pt" to="438.7pt,33.4pt"/>
        </w:pict>
      </w:r>
      <w:r>
        <w:rPr>
          <w:sz w:val="28"/>
          <w:szCs w:val="28"/>
        </w:rPr>
        <w:pict>
          <v:line id="_x0000_s1032" style="position:absolute;left:0;text-align:left;flip:y;z-index:251662336" from="2.25pt,3.3pt" to="438.7pt,4pt"/>
        </w:pict>
      </w:r>
      <w:r w:rsidR="00F3304C">
        <w:rPr>
          <w:rFonts w:hint="eastAsia"/>
          <w:sz w:val="28"/>
          <w:szCs w:val="28"/>
        </w:rPr>
        <w:t>第一师阿拉尔市生态环境局</w:t>
      </w:r>
      <w:r w:rsidR="00F3304C">
        <w:rPr>
          <w:rFonts w:hint="eastAsia"/>
          <w:sz w:val="28"/>
          <w:szCs w:val="28"/>
        </w:rPr>
        <w:t xml:space="preserve">                   2021</w:t>
      </w:r>
      <w:r w:rsidR="00F3304C">
        <w:rPr>
          <w:rFonts w:hint="eastAsia"/>
          <w:sz w:val="28"/>
          <w:szCs w:val="28"/>
        </w:rPr>
        <w:t>年</w:t>
      </w:r>
      <w:r w:rsidR="00F3304C">
        <w:rPr>
          <w:rFonts w:hint="eastAsia"/>
          <w:sz w:val="28"/>
          <w:szCs w:val="28"/>
        </w:rPr>
        <w:t>4</w:t>
      </w:r>
      <w:r w:rsidR="00F3304C">
        <w:rPr>
          <w:rFonts w:hint="eastAsia"/>
          <w:sz w:val="28"/>
          <w:szCs w:val="28"/>
        </w:rPr>
        <w:t>月</w:t>
      </w:r>
      <w:r w:rsidR="00F3304C">
        <w:rPr>
          <w:rFonts w:hint="eastAsia"/>
          <w:sz w:val="28"/>
          <w:szCs w:val="28"/>
        </w:rPr>
        <w:t>14</w:t>
      </w:r>
      <w:r w:rsidR="00F3304C">
        <w:rPr>
          <w:rFonts w:hint="eastAsia"/>
          <w:sz w:val="28"/>
          <w:szCs w:val="28"/>
        </w:rPr>
        <w:t>日印发</w:t>
      </w:r>
    </w:p>
    <w:sectPr w:rsidR="00636470" w:rsidSect="00636470">
      <w:footerReference w:type="default" r:id="rId7"/>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04C" w:rsidRDefault="00F3304C" w:rsidP="00636470">
      <w:r>
        <w:separator/>
      </w:r>
    </w:p>
  </w:endnote>
  <w:endnote w:type="continuationSeparator" w:id="1">
    <w:p w:rsidR="00F3304C" w:rsidRDefault="00F3304C" w:rsidP="00636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70" w:rsidRDefault="00636470">
    <w:pPr>
      <w:pStyle w:val="a5"/>
    </w:pPr>
    <w:r>
      <w:pict>
        <v:shapetype id="_x0000_t202" coordsize="21600,21600" o:spt="202" path="m,l,21600r21600,l21600,xe">
          <v:stroke joinstyle="miter"/>
          <v:path gradientshapeok="t" o:connecttype="rect"/>
        </v:shapetype>
        <v:shape id="_x0000_s2049" type="#_x0000_t202" style="position:absolute;margin-left:383.15pt;margin-top:-2.3pt;width:2in;height:2in;z-index:251659264;mso-wrap-style:none;mso-position-horizontal-relative:margin"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filled="f" stroked="f" strokeweight=".5pt">
          <v:textbox style="mso-fit-shape-to-text:t" inset="0,0,0,0">
            <w:txbxContent>
              <w:p w:rsidR="00636470" w:rsidRDefault="00F3304C">
                <w:pPr>
                  <w:pStyle w:val="a5"/>
                </w:pPr>
                <w:r>
                  <w:rPr>
                    <w:rFonts w:hint="eastAsia"/>
                  </w:rPr>
                  <w:t>—</w:t>
                </w:r>
                <w:r w:rsidR="00636470">
                  <w:rPr>
                    <w:rFonts w:hint="eastAsia"/>
                  </w:rPr>
                  <w:fldChar w:fldCharType="begin"/>
                </w:r>
                <w:r>
                  <w:rPr>
                    <w:rFonts w:hint="eastAsia"/>
                  </w:rPr>
                  <w:instrText xml:space="preserve"> PAGE  \* MERGEFORMAT </w:instrText>
                </w:r>
                <w:r w:rsidR="00636470">
                  <w:rPr>
                    <w:rFonts w:hint="eastAsia"/>
                  </w:rPr>
                  <w:fldChar w:fldCharType="separate"/>
                </w:r>
                <w:r w:rsidR="00291663">
                  <w:rPr>
                    <w:noProof/>
                  </w:rPr>
                  <w:t>1</w:t>
                </w:r>
                <w:r w:rsidR="00636470">
                  <w:rPr>
                    <w:rFonts w:hint="eastAsia"/>
                  </w:rPr>
                  <w:fldChar w:fldCharType="end"/>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04C" w:rsidRDefault="00F3304C" w:rsidP="00636470">
      <w:r>
        <w:separator/>
      </w:r>
    </w:p>
  </w:footnote>
  <w:footnote w:type="continuationSeparator" w:id="1">
    <w:p w:rsidR="00F3304C" w:rsidRDefault="00F3304C" w:rsidP="006364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410C"/>
    <w:rsid w:val="000D57F8"/>
    <w:rsid w:val="000E0A6B"/>
    <w:rsid w:val="00106EDD"/>
    <w:rsid w:val="001627B0"/>
    <w:rsid w:val="001C78B4"/>
    <w:rsid w:val="00220EAA"/>
    <w:rsid w:val="00291663"/>
    <w:rsid w:val="002C767B"/>
    <w:rsid w:val="003B0C3F"/>
    <w:rsid w:val="003F717C"/>
    <w:rsid w:val="004260D0"/>
    <w:rsid w:val="004376DC"/>
    <w:rsid w:val="00541F2B"/>
    <w:rsid w:val="00594C8F"/>
    <w:rsid w:val="005E561B"/>
    <w:rsid w:val="00622B57"/>
    <w:rsid w:val="00636470"/>
    <w:rsid w:val="00682503"/>
    <w:rsid w:val="006A3D84"/>
    <w:rsid w:val="006F3615"/>
    <w:rsid w:val="006F36F0"/>
    <w:rsid w:val="00702024"/>
    <w:rsid w:val="00760D40"/>
    <w:rsid w:val="007B6F04"/>
    <w:rsid w:val="0085280E"/>
    <w:rsid w:val="00863D6B"/>
    <w:rsid w:val="00940D0E"/>
    <w:rsid w:val="00970F58"/>
    <w:rsid w:val="009E4076"/>
    <w:rsid w:val="009F39A3"/>
    <w:rsid w:val="00B536A9"/>
    <w:rsid w:val="00CA7F75"/>
    <w:rsid w:val="00DB073F"/>
    <w:rsid w:val="00DB3E91"/>
    <w:rsid w:val="00E74981"/>
    <w:rsid w:val="00E7772D"/>
    <w:rsid w:val="00EA4BD1"/>
    <w:rsid w:val="00EE001E"/>
    <w:rsid w:val="00EE410C"/>
    <w:rsid w:val="00F3304C"/>
    <w:rsid w:val="00F55880"/>
    <w:rsid w:val="00F7111A"/>
    <w:rsid w:val="01370817"/>
    <w:rsid w:val="03172701"/>
    <w:rsid w:val="085E711F"/>
    <w:rsid w:val="09871C13"/>
    <w:rsid w:val="0C055113"/>
    <w:rsid w:val="0C1A305C"/>
    <w:rsid w:val="0CDC1E98"/>
    <w:rsid w:val="118509E1"/>
    <w:rsid w:val="11B168A6"/>
    <w:rsid w:val="123B611B"/>
    <w:rsid w:val="14B30B0F"/>
    <w:rsid w:val="18374A52"/>
    <w:rsid w:val="1868307F"/>
    <w:rsid w:val="1A5E78A8"/>
    <w:rsid w:val="1BA071AB"/>
    <w:rsid w:val="1CEA24C4"/>
    <w:rsid w:val="1DC20393"/>
    <w:rsid w:val="24E27BDB"/>
    <w:rsid w:val="25A17064"/>
    <w:rsid w:val="26002D7C"/>
    <w:rsid w:val="29F60549"/>
    <w:rsid w:val="2D0D3625"/>
    <w:rsid w:val="324A33EF"/>
    <w:rsid w:val="35273FA2"/>
    <w:rsid w:val="36707347"/>
    <w:rsid w:val="36AE3A09"/>
    <w:rsid w:val="383C0BCF"/>
    <w:rsid w:val="3C61453B"/>
    <w:rsid w:val="3D6921A2"/>
    <w:rsid w:val="3E655C0C"/>
    <w:rsid w:val="41DE1E92"/>
    <w:rsid w:val="42C34D8E"/>
    <w:rsid w:val="45BE27C0"/>
    <w:rsid w:val="45DB1E84"/>
    <w:rsid w:val="46145DE1"/>
    <w:rsid w:val="48D92946"/>
    <w:rsid w:val="495248B8"/>
    <w:rsid w:val="4A0B6C35"/>
    <w:rsid w:val="4A6C7FC4"/>
    <w:rsid w:val="53435D8F"/>
    <w:rsid w:val="559922AD"/>
    <w:rsid w:val="59B65F5B"/>
    <w:rsid w:val="5C0F2FC4"/>
    <w:rsid w:val="5C8D1EEE"/>
    <w:rsid w:val="605A6345"/>
    <w:rsid w:val="60676744"/>
    <w:rsid w:val="64853126"/>
    <w:rsid w:val="657F42E0"/>
    <w:rsid w:val="65CA2CDF"/>
    <w:rsid w:val="66E77F0D"/>
    <w:rsid w:val="676E55FC"/>
    <w:rsid w:val="684E1A15"/>
    <w:rsid w:val="691B0321"/>
    <w:rsid w:val="6AC83847"/>
    <w:rsid w:val="6D49291D"/>
    <w:rsid w:val="6D845249"/>
    <w:rsid w:val="74BA23C3"/>
    <w:rsid w:val="77EE455A"/>
    <w:rsid w:val="7C082765"/>
    <w:rsid w:val="7D451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36470"/>
    <w:pPr>
      <w:widowControl w:val="0"/>
      <w:jc w:val="both"/>
    </w:pPr>
    <w:rPr>
      <w:rFonts w:eastAsia="仿宋_GB2312"/>
      <w:kern w:val="2"/>
      <w:sz w:val="32"/>
      <w:szCs w:val="32"/>
    </w:rPr>
  </w:style>
  <w:style w:type="paragraph" w:styleId="2">
    <w:name w:val="heading 2"/>
    <w:basedOn w:val="a"/>
    <w:next w:val="a"/>
    <w:qFormat/>
    <w:rsid w:val="00636470"/>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36470"/>
    <w:pPr>
      <w:spacing w:line="600" w:lineRule="exact"/>
      <w:ind w:firstLine="420"/>
    </w:pPr>
    <w:rPr>
      <w:rFonts w:ascii="宋体" w:eastAsia="宋体" w:hAnsi="宋体" w:cs="宋体"/>
    </w:rPr>
  </w:style>
  <w:style w:type="paragraph" w:styleId="a4">
    <w:name w:val="Date"/>
    <w:basedOn w:val="a"/>
    <w:next w:val="a"/>
    <w:qFormat/>
    <w:rsid w:val="00636470"/>
    <w:rPr>
      <w:rFonts w:eastAsia="宋体"/>
      <w:sz w:val="28"/>
      <w:szCs w:val="20"/>
    </w:rPr>
  </w:style>
  <w:style w:type="paragraph" w:styleId="a5">
    <w:name w:val="footer"/>
    <w:basedOn w:val="a"/>
    <w:qFormat/>
    <w:rsid w:val="00636470"/>
    <w:pPr>
      <w:tabs>
        <w:tab w:val="center" w:pos="4153"/>
        <w:tab w:val="right" w:pos="8306"/>
      </w:tabs>
      <w:snapToGrid w:val="0"/>
      <w:jc w:val="left"/>
    </w:pPr>
    <w:rPr>
      <w:sz w:val="18"/>
    </w:rPr>
  </w:style>
  <w:style w:type="paragraph" w:styleId="a6">
    <w:name w:val="header"/>
    <w:basedOn w:val="a"/>
    <w:qFormat/>
    <w:rsid w:val="006364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basedOn w:val="a"/>
    <w:uiPriority w:val="99"/>
    <w:qFormat/>
    <w:rsid w:val="00636470"/>
    <w:pPr>
      <w:autoSpaceDE w:val="0"/>
      <w:autoSpaceDN w:val="0"/>
      <w:jc w:val="left"/>
    </w:pPr>
    <w:rPr>
      <w:rFonts w:ascii="宋体" w:eastAsia="宋体" w:hint="eastAsia"/>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14</cp:revision>
  <cp:lastPrinted>2021-04-16T03:55:00Z</cp:lastPrinted>
  <dcterms:created xsi:type="dcterms:W3CDTF">2020-12-09T09:18:00Z</dcterms:created>
  <dcterms:modified xsi:type="dcterms:W3CDTF">2021-04-16T03:57:00Z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9C041A09B2734B28A2291CF02C588B56</vt:lpwstr>
  </property>
</Properties>
</file>