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277" w:rsidRDefault="00241277">
      <w:pPr>
        <w:pStyle w:val="2"/>
        <w:rPr>
          <w:rFonts w:ascii="仿宋_GB2312" w:eastAsia="仿宋_GB2312" w:hAnsi="仿宋_GB2312" w:cs="仿宋_GB2312"/>
          <w:b w:val="0"/>
          <w:bCs w:val="0"/>
        </w:rPr>
      </w:pPr>
    </w:p>
    <w:p w:rsidR="00241277" w:rsidRDefault="00241277"/>
    <w:p w:rsidR="00241277" w:rsidRDefault="00241277">
      <w:pPr>
        <w:pStyle w:val="2"/>
      </w:pPr>
    </w:p>
    <w:p w:rsidR="00241277" w:rsidRDefault="00241277">
      <w:pPr>
        <w:tabs>
          <w:tab w:val="left" w:pos="912"/>
          <w:tab w:val="left" w:pos="1216"/>
          <w:tab w:val="left" w:pos="1520"/>
          <w:tab w:val="left" w:pos="1672"/>
          <w:tab w:val="left" w:pos="1824"/>
          <w:tab w:val="left" w:pos="1976"/>
          <w:tab w:val="left" w:pos="2128"/>
          <w:tab w:val="left" w:pos="2280"/>
        </w:tabs>
        <w:rPr>
          <w:rFonts w:ascii="仿宋_GB2312" w:hAnsi="仿宋_GB2312" w:cs="仿宋_GB2312"/>
        </w:rPr>
      </w:pPr>
    </w:p>
    <w:p w:rsidR="00241277" w:rsidRDefault="00241277">
      <w:pPr>
        <w:tabs>
          <w:tab w:val="left" w:pos="912"/>
          <w:tab w:val="left" w:pos="1216"/>
          <w:tab w:val="left" w:pos="1520"/>
          <w:tab w:val="left" w:pos="1672"/>
          <w:tab w:val="left" w:pos="1824"/>
          <w:tab w:val="left" w:pos="1976"/>
          <w:tab w:val="left" w:pos="2128"/>
          <w:tab w:val="left" w:pos="2280"/>
        </w:tabs>
        <w:rPr>
          <w:rFonts w:ascii="仿宋_GB2312" w:hAnsi="仿宋_GB2312" w:cs="仿宋_GB2312"/>
        </w:rPr>
      </w:pPr>
    </w:p>
    <w:p w:rsidR="00241277" w:rsidRDefault="004A4F97">
      <w:pPr>
        <w:tabs>
          <w:tab w:val="left" w:pos="912"/>
          <w:tab w:val="left" w:pos="1216"/>
          <w:tab w:val="left" w:pos="1520"/>
          <w:tab w:val="left" w:pos="1672"/>
          <w:tab w:val="left" w:pos="1824"/>
          <w:tab w:val="left" w:pos="1976"/>
          <w:tab w:val="left" w:pos="2128"/>
          <w:tab w:val="left" w:pos="2280"/>
        </w:tabs>
        <w:jc w:val="center"/>
        <w:rPr>
          <w:rFonts w:ascii="仿宋_GB2312" w:hAnsi="仿宋_GB2312" w:cs="仿宋_GB2312"/>
        </w:rPr>
      </w:pPr>
      <w:r>
        <w:rPr>
          <w:rFonts w:ascii="仿宋_GB2312" w:hAnsi="仿宋_GB2312" w:cs="仿宋_GB2312" w:hint="eastAsia"/>
        </w:rPr>
        <w:t>师市环审〔</w:t>
      </w:r>
      <w:r>
        <w:rPr>
          <w:rFonts w:ascii="仿宋_GB2312" w:hAnsi="仿宋_GB2312" w:cs="仿宋_GB2312" w:hint="eastAsia"/>
        </w:rPr>
        <w:t>2021</w:t>
      </w:r>
      <w:r>
        <w:rPr>
          <w:rFonts w:ascii="仿宋_GB2312" w:hAnsi="仿宋_GB2312" w:cs="仿宋_GB2312" w:hint="eastAsia"/>
        </w:rPr>
        <w:t>〕</w:t>
      </w:r>
      <w:r>
        <w:rPr>
          <w:rFonts w:ascii="仿宋_GB2312" w:hAnsi="仿宋_GB2312" w:cs="仿宋_GB2312" w:hint="eastAsia"/>
        </w:rPr>
        <w:t>4</w:t>
      </w:r>
      <w:r>
        <w:rPr>
          <w:rFonts w:ascii="仿宋_GB2312" w:hAnsi="仿宋_GB2312" w:cs="仿宋_GB2312" w:hint="eastAsia"/>
        </w:rPr>
        <w:t>号</w:t>
      </w:r>
    </w:p>
    <w:p w:rsidR="00241277" w:rsidRDefault="00241277">
      <w:pPr>
        <w:pStyle w:val="Default"/>
        <w:rPr>
          <w:rFonts w:ascii="仿宋_GB2312" w:hAnsi="仿宋_GB2312" w:cs="仿宋_GB2312" w:hint="default"/>
        </w:rPr>
      </w:pPr>
    </w:p>
    <w:p w:rsidR="00241277" w:rsidRDefault="00241277">
      <w:pPr>
        <w:pStyle w:val="Default"/>
        <w:rPr>
          <w:rFonts w:ascii="仿宋_GB2312" w:hAnsi="仿宋_GB2312" w:cs="仿宋_GB2312" w:hint="default"/>
        </w:rPr>
      </w:pPr>
    </w:p>
    <w:p w:rsidR="00241277" w:rsidRDefault="004A4F97">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关于阿拉尔天创管业有限责任公司建设项目环境影响报告表的批复</w:t>
      </w:r>
    </w:p>
    <w:p w:rsidR="00241277" w:rsidRDefault="00241277">
      <w:pPr>
        <w:spacing w:line="560" w:lineRule="exact"/>
        <w:rPr>
          <w:rFonts w:ascii="仿宋_GB2312" w:hAnsi="仿宋_GB2312" w:cs="仿宋_GB2312"/>
        </w:rPr>
      </w:pPr>
    </w:p>
    <w:p w:rsidR="00241277" w:rsidRDefault="004A4F97">
      <w:pPr>
        <w:spacing w:line="560" w:lineRule="exact"/>
        <w:rPr>
          <w:rFonts w:ascii="方正小标宋简体" w:eastAsia="方正小标宋简体"/>
          <w:sz w:val="44"/>
          <w:szCs w:val="44"/>
        </w:rPr>
      </w:pPr>
      <w:r>
        <w:rPr>
          <w:rFonts w:ascii="仿宋_GB2312" w:hAnsi="仿宋_GB2312" w:cs="仿宋_GB2312" w:hint="eastAsia"/>
        </w:rPr>
        <w:t>阿拉尔天创管业有限责任公司：</w:t>
      </w:r>
    </w:p>
    <w:p w:rsidR="00241277" w:rsidRDefault="004A4F97">
      <w:pPr>
        <w:adjustRightInd w:val="0"/>
        <w:snapToGrid w:val="0"/>
        <w:spacing w:line="560" w:lineRule="exact"/>
        <w:ind w:firstLine="630"/>
        <w:rPr>
          <w:rFonts w:ascii="仿宋_GB2312" w:hAnsi="仿宋_GB2312" w:cs="仿宋_GB2312"/>
        </w:rPr>
      </w:pPr>
      <w:r>
        <w:rPr>
          <w:rFonts w:ascii="仿宋_GB2312" w:hAnsi="仿宋_GB2312" w:cs="仿宋_GB2312" w:hint="eastAsia"/>
        </w:rPr>
        <w:t>你单位报送的《关于审批阿拉尔天创管业有限责任公司建设项目环境影响报告表的申请》及《阿拉尔天创管业有限责任公司建设项目环境影响报告表》（以下简称报告表）收悉。经专家审查和研究，现批复如下：</w:t>
      </w:r>
    </w:p>
    <w:p w:rsidR="00241277" w:rsidRDefault="004A4F97">
      <w:pPr>
        <w:numPr>
          <w:ilvl w:val="0"/>
          <w:numId w:val="1"/>
        </w:numPr>
        <w:spacing w:line="560" w:lineRule="exact"/>
        <w:ind w:firstLineChars="200" w:firstLine="640"/>
        <w:rPr>
          <w:rFonts w:ascii="仿宋_GB2312" w:hAnsi="仿宋_GB2312" w:cs="仿宋_GB2312"/>
        </w:rPr>
      </w:pPr>
      <w:r>
        <w:rPr>
          <w:rFonts w:hint="eastAsia"/>
        </w:rPr>
        <w:t>该项目位于</w:t>
      </w:r>
      <w:r>
        <w:rPr>
          <w:rFonts w:ascii="仿宋_GB2312" w:hAnsi="仿宋_GB2312" w:cs="仿宋_GB2312" w:hint="eastAsia"/>
        </w:rPr>
        <w:t>阿拉尔市经济技术开发区，厂区中心地理位置坐标为</w:t>
      </w:r>
      <w:r>
        <w:rPr>
          <w:rFonts w:ascii="仿宋_GB2312" w:hAnsi="仿宋_GB2312" w:cs="仿宋_GB2312" w:hint="eastAsia"/>
        </w:rPr>
        <w:t>81</w:t>
      </w:r>
      <w:r>
        <w:rPr>
          <w:rFonts w:ascii="仿宋_GB2312" w:hAnsi="仿宋_GB2312" w:cs="仿宋_GB2312" w:hint="eastAsia"/>
        </w:rPr>
        <w:t>°</w:t>
      </w:r>
      <w:r>
        <w:rPr>
          <w:rFonts w:ascii="仿宋_GB2312" w:hAnsi="仿宋_GB2312" w:cs="仿宋_GB2312" w:hint="eastAsia"/>
        </w:rPr>
        <w:t>12</w:t>
      </w:r>
      <w:r>
        <w:rPr>
          <w:rFonts w:ascii="仿宋_GB2312" w:hAnsi="仿宋_GB2312" w:cs="仿宋_GB2312" w:hint="eastAsia"/>
        </w:rPr>
        <w:t>′</w:t>
      </w:r>
      <w:r>
        <w:rPr>
          <w:rFonts w:ascii="仿宋_GB2312" w:hAnsi="仿宋_GB2312" w:cs="仿宋_GB2312" w:hint="eastAsia"/>
        </w:rPr>
        <w:t>41.30</w:t>
      </w:r>
      <w:r>
        <w:rPr>
          <w:rFonts w:ascii="仿宋_GB2312" w:hAnsi="仿宋_GB2312" w:cs="仿宋_GB2312" w:hint="eastAsia"/>
        </w:rPr>
        <w:t>″</w:t>
      </w:r>
      <w:r>
        <w:rPr>
          <w:rFonts w:ascii="仿宋_GB2312" w:hAnsi="仿宋_GB2312" w:cs="仿宋_GB2312" w:hint="eastAsia"/>
        </w:rPr>
        <w:t>E</w:t>
      </w:r>
      <w:r>
        <w:rPr>
          <w:rFonts w:ascii="仿宋_GB2312" w:hAnsi="仿宋_GB2312" w:cs="仿宋_GB2312" w:hint="eastAsia"/>
        </w:rPr>
        <w:t>，</w:t>
      </w:r>
      <w:r>
        <w:rPr>
          <w:rFonts w:ascii="仿宋_GB2312" w:hAnsi="仿宋_GB2312" w:cs="仿宋_GB2312" w:hint="eastAsia"/>
        </w:rPr>
        <w:t>40</w:t>
      </w:r>
      <w:r>
        <w:rPr>
          <w:rFonts w:ascii="仿宋_GB2312" w:hAnsi="仿宋_GB2312" w:cs="仿宋_GB2312" w:hint="eastAsia"/>
        </w:rPr>
        <w:t>°</w:t>
      </w:r>
      <w:r>
        <w:rPr>
          <w:rFonts w:ascii="仿宋_GB2312" w:hAnsi="仿宋_GB2312" w:cs="仿宋_GB2312" w:hint="eastAsia"/>
        </w:rPr>
        <w:t>35</w:t>
      </w:r>
      <w:r>
        <w:rPr>
          <w:rFonts w:ascii="仿宋_GB2312" w:hAnsi="仿宋_GB2312" w:cs="仿宋_GB2312" w:hint="eastAsia"/>
        </w:rPr>
        <w:t>′</w:t>
      </w:r>
      <w:r>
        <w:rPr>
          <w:rFonts w:ascii="仿宋_GB2312" w:hAnsi="仿宋_GB2312" w:cs="仿宋_GB2312" w:hint="eastAsia"/>
        </w:rPr>
        <w:t>44.13</w:t>
      </w:r>
      <w:r>
        <w:rPr>
          <w:rFonts w:ascii="仿宋_GB2312" w:hAnsi="仿宋_GB2312" w:cs="仿宋_GB2312" w:hint="eastAsia"/>
        </w:rPr>
        <w:t>″</w:t>
      </w:r>
      <w:r>
        <w:rPr>
          <w:rFonts w:ascii="仿宋_GB2312" w:hAnsi="仿宋_GB2312" w:cs="仿宋_GB2312" w:hint="eastAsia"/>
        </w:rPr>
        <w:t>N</w:t>
      </w:r>
      <w:r>
        <w:rPr>
          <w:rFonts w:ascii="仿宋_GB2312" w:hAnsi="仿宋_GB2312" w:cs="仿宋_GB2312" w:hint="eastAsia"/>
        </w:rPr>
        <w:t>,</w:t>
      </w:r>
      <w:r>
        <w:rPr>
          <w:rFonts w:ascii="仿宋_GB2312" w:hAnsi="仿宋_GB2312" w:cs="仿宋_GB2312" w:hint="eastAsia"/>
        </w:rPr>
        <w:t>该项目南侧为纬四路，东侧为东环路，西侧为第一师阿拉尔市建筑材料检测中心，北侧为新疆恒瑞生物科技有限公司</w:t>
      </w:r>
      <w:r>
        <w:rPr>
          <w:rFonts w:ascii="仿宋_GB2312" w:hAnsi="仿宋_GB2312" w:cs="仿宋_GB2312" w:hint="eastAsia"/>
        </w:rPr>
        <w:t>。</w:t>
      </w:r>
      <w:r>
        <w:rPr>
          <w:rFonts w:ascii="仿宋_GB2312" w:hAnsi="仿宋_GB2312" w:cs="仿宋_GB2312" w:hint="eastAsia"/>
        </w:rPr>
        <w:t>该</w:t>
      </w:r>
      <w:r>
        <w:rPr>
          <w:rFonts w:ascii="仿宋_GB2312" w:hAnsi="仿宋_GB2312" w:cs="仿宋_GB2312" w:hint="eastAsia"/>
        </w:rPr>
        <w:t>项目区总用地面积</w:t>
      </w:r>
      <w:r>
        <w:rPr>
          <w:rFonts w:ascii="仿宋_GB2312" w:hAnsi="仿宋_GB2312" w:cs="仿宋_GB2312" w:hint="eastAsia"/>
        </w:rPr>
        <w:t>39989.77m</w:t>
      </w:r>
      <w:r>
        <w:rPr>
          <w:rFonts w:ascii="仿宋_GB2312" w:hAnsi="仿宋_GB2312" w:cs="仿宋_GB2312" w:hint="eastAsia"/>
          <w:vertAlign w:val="superscript"/>
        </w:rPr>
        <w:t>2</w:t>
      </w:r>
      <w:r>
        <w:rPr>
          <w:rFonts w:ascii="仿宋_GB2312" w:hAnsi="仿宋_GB2312" w:cs="仿宋_GB2312" w:hint="eastAsia"/>
        </w:rPr>
        <w:t>，主要建设内容包括：生产车间</w:t>
      </w:r>
      <w:r>
        <w:rPr>
          <w:rFonts w:ascii="仿宋_GB2312" w:hAnsi="仿宋_GB2312" w:cs="仿宋_GB2312" w:hint="eastAsia"/>
        </w:rPr>
        <w:t>5</w:t>
      </w:r>
      <w:r>
        <w:rPr>
          <w:rFonts w:ascii="仿宋_GB2312" w:hAnsi="仿宋_GB2312" w:cs="仿宋_GB2312" w:hint="eastAsia"/>
        </w:rPr>
        <w:t>座、库房</w:t>
      </w:r>
      <w:r>
        <w:rPr>
          <w:rFonts w:ascii="仿宋_GB2312" w:hAnsi="仿宋_GB2312" w:cs="仿宋_GB2312" w:hint="eastAsia"/>
        </w:rPr>
        <w:t>3</w:t>
      </w:r>
      <w:r>
        <w:rPr>
          <w:rFonts w:ascii="仿宋_GB2312" w:hAnsi="仿宋_GB2312" w:cs="仿宋_GB2312" w:hint="eastAsia"/>
        </w:rPr>
        <w:t>座、宿舍</w:t>
      </w:r>
      <w:r>
        <w:rPr>
          <w:rFonts w:ascii="仿宋_GB2312" w:hAnsi="仿宋_GB2312" w:cs="仿宋_GB2312" w:hint="eastAsia"/>
        </w:rPr>
        <w:t>1</w:t>
      </w:r>
      <w:r>
        <w:rPr>
          <w:rFonts w:ascii="仿宋_GB2312" w:hAnsi="仿宋_GB2312" w:cs="仿宋_GB2312" w:hint="eastAsia"/>
        </w:rPr>
        <w:t>栋、办公室</w:t>
      </w:r>
      <w:r>
        <w:rPr>
          <w:rFonts w:ascii="仿宋_GB2312" w:hAnsi="仿宋_GB2312" w:cs="仿宋_GB2312" w:hint="eastAsia"/>
        </w:rPr>
        <w:t>2</w:t>
      </w:r>
      <w:r>
        <w:rPr>
          <w:rFonts w:ascii="仿宋_GB2312" w:hAnsi="仿宋_GB2312" w:cs="仿宋_GB2312" w:hint="eastAsia"/>
        </w:rPr>
        <w:t>栋、配电室</w:t>
      </w:r>
      <w:r>
        <w:rPr>
          <w:rFonts w:ascii="仿宋_GB2312" w:hAnsi="仿宋_GB2312" w:cs="仿宋_GB2312" w:hint="eastAsia"/>
        </w:rPr>
        <w:t>2</w:t>
      </w:r>
      <w:r>
        <w:rPr>
          <w:rFonts w:ascii="仿宋_GB2312" w:hAnsi="仿宋_GB2312" w:cs="仿宋_GB2312" w:hint="eastAsia"/>
        </w:rPr>
        <w:t>间</w:t>
      </w:r>
      <w:r>
        <w:rPr>
          <w:rFonts w:ascii="仿宋_GB2312" w:hAnsi="仿宋_GB2312" w:cs="仿宋_GB2312" w:hint="eastAsia"/>
        </w:rPr>
        <w:t>及其他配套设施。</w:t>
      </w:r>
      <w:r>
        <w:rPr>
          <w:rFonts w:ascii="仿宋_GB2312" w:hAnsi="仿宋_GB2312" w:cs="仿宋_GB2312" w:hint="eastAsia"/>
        </w:rPr>
        <w:t>项目年产</w:t>
      </w:r>
      <w:r>
        <w:rPr>
          <w:rFonts w:ascii="仿宋_GB2312" w:hAnsi="仿宋_GB2312" w:cs="仿宋_GB2312" w:hint="eastAsia"/>
        </w:rPr>
        <w:lastRenderedPageBreak/>
        <w:t>PE</w:t>
      </w:r>
      <w:r>
        <w:rPr>
          <w:rFonts w:ascii="仿宋_GB2312" w:hAnsi="仿宋_GB2312" w:cs="仿宋_GB2312" w:hint="eastAsia"/>
        </w:rPr>
        <w:t>管</w:t>
      </w:r>
      <w:r>
        <w:rPr>
          <w:rFonts w:ascii="仿宋_GB2312" w:hAnsi="仿宋_GB2312" w:cs="仿宋_GB2312" w:hint="eastAsia"/>
        </w:rPr>
        <w:t>5696t/a</w:t>
      </w:r>
      <w:r>
        <w:rPr>
          <w:rFonts w:ascii="仿宋_GB2312" w:hAnsi="仿宋_GB2312" w:cs="仿宋_GB2312" w:hint="eastAsia"/>
        </w:rPr>
        <w:t>，玻璃钢管</w:t>
      </w:r>
      <w:r>
        <w:rPr>
          <w:rFonts w:ascii="仿宋_GB2312" w:hAnsi="仿宋_GB2312" w:cs="仿宋_GB2312" w:hint="eastAsia"/>
        </w:rPr>
        <w:t>5072t/a</w:t>
      </w:r>
      <w:r>
        <w:rPr>
          <w:rFonts w:ascii="仿宋_GB2312" w:hAnsi="仿宋_GB2312" w:cs="仿宋_GB2312" w:hint="eastAsia"/>
        </w:rPr>
        <w:t>。该项目总投资</w:t>
      </w:r>
      <w:r>
        <w:rPr>
          <w:rFonts w:ascii="仿宋_GB2312" w:hAnsi="仿宋_GB2312" w:cs="仿宋_GB2312" w:hint="eastAsia"/>
        </w:rPr>
        <w:t>910</w:t>
      </w:r>
      <w:r>
        <w:rPr>
          <w:rFonts w:ascii="仿宋_GB2312" w:hAnsi="仿宋_GB2312" w:cs="仿宋_GB2312" w:hint="eastAsia"/>
        </w:rPr>
        <w:t>万元，其中环保投资</w:t>
      </w:r>
      <w:r>
        <w:rPr>
          <w:rFonts w:ascii="仿宋_GB2312" w:hAnsi="仿宋_GB2312" w:cs="仿宋_GB2312" w:hint="eastAsia"/>
        </w:rPr>
        <w:t>100</w:t>
      </w:r>
      <w:r>
        <w:rPr>
          <w:rFonts w:ascii="仿宋_GB2312" w:hAnsi="仿宋_GB2312" w:cs="仿宋_GB2312" w:hint="eastAsia"/>
        </w:rPr>
        <w:t>万元，占总投资的</w:t>
      </w:r>
      <w:r>
        <w:rPr>
          <w:rFonts w:ascii="仿宋_GB2312" w:hAnsi="仿宋_GB2312" w:cs="仿宋_GB2312" w:hint="eastAsia"/>
        </w:rPr>
        <w:t>10.98%</w:t>
      </w:r>
      <w:r>
        <w:rPr>
          <w:rFonts w:ascii="仿宋_GB2312" w:hAnsi="仿宋_GB2312" w:cs="仿宋_GB2312" w:hint="eastAsia"/>
        </w:rPr>
        <w:t>。</w:t>
      </w:r>
    </w:p>
    <w:p w:rsidR="00241277" w:rsidRDefault="004A4F97">
      <w:pPr>
        <w:adjustRightInd w:val="0"/>
        <w:snapToGrid w:val="0"/>
        <w:spacing w:line="560" w:lineRule="exact"/>
        <w:ind w:firstLine="630"/>
      </w:pPr>
      <w:r>
        <w:rPr>
          <w:rFonts w:ascii="仿宋_GB2312" w:hAnsi="仿宋_GB2312" w:cs="仿宋_GB2312" w:hint="eastAsia"/>
        </w:rPr>
        <w:t>二、该项目为未批先建项目，本次为补做环评，该项目</w:t>
      </w:r>
      <w:r>
        <w:rPr>
          <w:rFonts w:ascii="仿宋_GB2312" w:hAnsi="仿宋_GB2312" w:cs="仿宋_GB2312" w:hint="eastAsia"/>
        </w:rPr>
        <w:t>已于</w:t>
      </w:r>
      <w:r>
        <w:rPr>
          <w:rFonts w:ascii="仿宋_GB2312" w:hAnsi="仿宋_GB2312" w:cs="仿宋_GB2312" w:hint="eastAsia"/>
        </w:rPr>
        <w:t>2015</w:t>
      </w:r>
      <w:r>
        <w:rPr>
          <w:rFonts w:ascii="仿宋_GB2312" w:hAnsi="仿宋_GB2312" w:cs="仿宋_GB2312" w:hint="eastAsia"/>
        </w:rPr>
        <w:t>年建成运营。按照环保部《关于建设项目“未批先建”违法行为法律适用问题的意见》（环政法函</w:t>
      </w:r>
      <w:r>
        <w:rPr>
          <w:rFonts w:hint="eastAsia"/>
        </w:rPr>
        <w:t>〔</w:t>
      </w:r>
      <w:r>
        <w:t>20</w:t>
      </w:r>
      <w:r>
        <w:rPr>
          <w:rFonts w:hint="eastAsia"/>
        </w:rPr>
        <w:t>18</w:t>
      </w:r>
      <w:r>
        <w:rPr>
          <w:rFonts w:hint="eastAsia"/>
        </w:rPr>
        <w:t>〕</w:t>
      </w:r>
      <w:r>
        <w:rPr>
          <w:rFonts w:hint="eastAsia"/>
        </w:rPr>
        <w:t>31</w:t>
      </w:r>
      <w:r>
        <w:rPr>
          <w:rFonts w:hint="eastAsia"/>
        </w:rPr>
        <w:t>号</w:t>
      </w:r>
      <w:r>
        <w:rPr>
          <w:rFonts w:ascii="仿宋_GB2312" w:hAnsi="仿宋_GB2312" w:cs="仿宋_GB2312" w:hint="eastAsia"/>
        </w:rPr>
        <w:t>）未予以处罚</w:t>
      </w:r>
      <w:r>
        <w:rPr>
          <w:rFonts w:ascii="仿宋_GB2312" w:hAnsi="仿宋_GB2312" w:cs="仿宋_GB2312" w:hint="eastAsia"/>
        </w:rPr>
        <w:t>，阿拉尔经济技术开发区规划建设和环保局必须高度重视，举一反三，加强辖区内项目日常监管</w:t>
      </w:r>
      <w:r>
        <w:rPr>
          <w:rFonts w:ascii="仿宋_GB2312" w:hAnsi="仿宋_GB2312" w:cs="仿宋_GB2312" w:hint="eastAsia"/>
        </w:rPr>
        <w:t>。</w:t>
      </w:r>
    </w:p>
    <w:p w:rsidR="00241277" w:rsidRDefault="004A4F97">
      <w:pPr>
        <w:adjustRightInd w:val="0"/>
        <w:snapToGrid w:val="0"/>
        <w:spacing w:line="560" w:lineRule="exact"/>
        <w:ind w:firstLineChars="200" w:firstLine="640"/>
        <w:rPr>
          <w:rFonts w:ascii="仿宋_GB2312" w:hAnsi="仿宋_GB2312" w:cs="仿宋_GB2312"/>
        </w:rPr>
      </w:pPr>
      <w:r>
        <w:rPr>
          <w:rFonts w:ascii="仿宋_GB2312" w:hAnsi="仿宋_GB2312" w:cs="仿宋_GB2312" w:hint="eastAsia"/>
        </w:rPr>
        <w:t>三、该项目为塑料制品业中其他类项目，我局原则同意报告表的结论。该项目</w:t>
      </w:r>
      <w:r>
        <w:rPr>
          <w:rFonts w:ascii="仿宋_GB2312" w:hAnsi="仿宋_GB2312" w:cs="仿宋_GB2312" w:hint="eastAsia"/>
        </w:rPr>
        <w:t>PE</w:t>
      </w:r>
      <w:r>
        <w:rPr>
          <w:rFonts w:ascii="仿宋_GB2312" w:hAnsi="仿宋_GB2312" w:cs="仿宋_GB2312" w:hint="eastAsia"/>
        </w:rPr>
        <w:t>管生产工艺流程为：将原料</w:t>
      </w:r>
      <w:r>
        <w:rPr>
          <w:rFonts w:ascii="仿宋_GB2312" w:hAnsi="仿宋_GB2312" w:cs="仿宋_GB2312" w:hint="eastAsia"/>
        </w:rPr>
        <w:t>HDPE</w:t>
      </w:r>
      <w:r>
        <w:rPr>
          <w:rFonts w:ascii="仿宋_GB2312" w:hAnsi="仿宋_GB2312" w:cs="仿宋_GB2312" w:hint="eastAsia"/>
        </w:rPr>
        <w:t>颗粒、色母料干燥后按照比例投入搅拌机中搅拌均匀、热熔挤出、冷却定型、喷码、牵引、收卷、切割、检验；玻璃钢管生产工艺流程：先将原料不饱和聚酯树脂、促进剂、固化剂按比例放入搅拌机搅拌均匀、内衬制作、结构层缠绕固化、脱模、修整、检验入库。项目经投资主管部门依法审批后，你单位须严格按照报告表所列建设项目的性质、规模、地点、环保措施要求实施项目建设。</w:t>
      </w:r>
    </w:p>
    <w:p w:rsidR="00241277" w:rsidRDefault="004A4F97">
      <w:pPr>
        <w:adjustRightInd w:val="0"/>
        <w:snapToGrid w:val="0"/>
        <w:spacing w:line="560" w:lineRule="exact"/>
        <w:ind w:firstLineChars="200" w:firstLine="640"/>
        <w:rPr>
          <w:rFonts w:ascii="仿宋_GB2312" w:hAnsi="仿宋_GB2312" w:cs="仿宋_GB2312"/>
        </w:rPr>
      </w:pPr>
      <w:r>
        <w:rPr>
          <w:rFonts w:ascii="仿宋_GB2312" w:hAnsi="仿宋_GB2312" w:cs="仿宋_GB2312" w:hint="eastAsia"/>
        </w:rPr>
        <w:t>四、你单位在项目运营中，应严格执行有关环境质量标准和污染物排放标</w:t>
      </w:r>
      <w:r>
        <w:rPr>
          <w:rFonts w:ascii="仿宋_GB2312" w:hAnsi="仿宋_GB2312" w:cs="仿宋_GB2312" w:hint="eastAsia"/>
        </w:rPr>
        <w:t>准，认真、全面落实报告表提出的各项环保措施要求，确保污染物达标排放和各环境敏感点满足相应功能要求。重点做好以下工作：</w:t>
      </w:r>
    </w:p>
    <w:p w:rsidR="00241277" w:rsidRDefault="004A4F97">
      <w:pPr>
        <w:adjustRightInd w:val="0"/>
        <w:snapToGrid w:val="0"/>
        <w:spacing w:line="560" w:lineRule="exact"/>
        <w:ind w:firstLineChars="200" w:firstLine="640"/>
      </w:pPr>
      <w:r>
        <w:rPr>
          <w:rFonts w:ascii="仿宋_GB2312" w:hAnsi="仿宋_GB2312" w:cs="仿宋_GB2312" w:hint="eastAsia"/>
        </w:rPr>
        <w:t>（一）严格落实水污染防治措施。该项目废水主要为生产废水、生活污水。生产废水主要为</w:t>
      </w:r>
      <w:r>
        <w:rPr>
          <w:rFonts w:ascii="仿宋_GB2312" w:hAnsi="仿宋_GB2312" w:cs="仿宋_GB2312" w:hint="eastAsia"/>
        </w:rPr>
        <w:t>PE</w:t>
      </w:r>
      <w:r>
        <w:rPr>
          <w:rFonts w:ascii="仿宋_GB2312" w:hAnsi="仿宋_GB2312" w:cs="仿宋_GB2312" w:hint="eastAsia"/>
        </w:rPr>
        <w:t>管冷却定型过程中的冷却废水、玻璃钢管修整湿法打磨的打磨废水。冷却废水排入循环水池</w:t>
      </w:r>
      <w:r>
        <w:rPr>
          <w:rFonts w:ascii="仿宋_GB2312" w:hAnsi="仿宋_GB2312" w:cs="仿宋_GB2312" w:hint="eastAsia"/>
        </w:rPr>
        <w:lastRenderedPageBreak/>
        <w:t>冷却后循环利用不外排，打磨废水经沉淀池沉淀后循环使用不外排；生活污水经隔油池和预处理池后，</w:t>
      </w:r>
      <w:r>
        <w:rPr>
          <w:rFonts w:hint="eastAsia"/>
        </w:rPr>
        <w:t>废水中污染物浓度满《污水综合排放标准》</w:t>
      </w:r>
      <w:r>
        <w:rPr>
          <w:rFonts w:hint="eastAsia"/>
        </w:rPr>
        <w:t>(GB8978-1996)</w:t>
      </w:r>
      <w:r>
        <w:rPr>
          <w:rFonts w:hint="eastAsia"/>
        </w:rPr>
        <w:t>表</w:t>
      </w:r>
      <w:r>
        <w:rPr>
          <w:rFonts w:hint="eastAsia"/>
        </w:rPr>
        <w:t>4</w:t>
      </w:r>
      <w:r>
        <w:rPr>
          <w:rFonts w:hint="eastAsia"/>
        </w:rPr>
        <w:t>中三级标准后，排入园区下水管网，最终排入阿拉尔工业园区污水处理厂进一步处</w:t>
      </w:r>
      <w:r>
        <w:rPr>
          <w:rFonts w:hint="eastAsia"/>
        </w:rPr>
        <w:t>理。</w:t>
      </w:r>
    </w:p>
    <w:p w:rsidR="00241277" w:rsidRDefault="004A4F97">
      <w:pPr>
        <w:pStyle w:val="Default"/>
        <w:spacing w:line="560" w:lineRule="exact"/>
        <w:ind w:firstLineChars="200" w:firstLine="640"/>
        <w:jc w:val="both"/>
        <w:rPr>
          <w:rFonts w:ascii="仿宋_GB2312" w:eastAsia="仿宋_GB2312" w:hAnsi="仿宋_GB2312" w:cs="仿宋_GB2312" w:hint="default"/>
          <w:sz w:val="32"/>
          <w:szCs w:val="32"/>
        </w:rPr>
      </w:pPr>
      <w:r>
        <w:rPr>
          <w:rFonts w:ascii="仿宋_GB2312" w:eastAsia="仿宋_GB2312" w:hAnsi="仿宋_GB2312" w:cs="仿宋_GB2312"/>
          <w:sz w:val="32"/>
          <w:szCs w:val="32"/>
        </w:rPr>
        <w:t>（二）</w:t>
      </w:r>
      <w:r>
        <w:rPr>
          <w:rFonts w:ascii="仿宋_GB2312" w:eastAsia="仿宋_GB2312" w:hAnsi="仿宋_GB2312" w:cs="仿宋_GB2312"/>
          <w:snapToGrid w:val="0"/>
          <w:sz w:val="32"/>
          <w:szCs w:val="32"/>
        </w:rPr>
        <w:t>严格落实大气污染防治措施。该项目运营期产生的废气主要为</w:t>
      </w:r>
      <w:r>
        <w:rPr>
          <w:rFonts w:ascii="仿宋_GB2312" w:eastAsia="仿宋_GB2312" w:hAnsi="仿宋_GB2312" w:cs="仿宋_GB2312"/>
          <w:snapToGrid w:val="0"/>
          <w:sz w:val="32"/>
          <w:szCs w:val="32"/>
        </w:rPr>
        <w:t>PE</w:t>
      </w:r>
      <w:r>
        <w:rPr>
          <w:rFonts w:ascii="仿宋_GB2312" w:eastAsia="仿宋_GB2312" w:hAnsi="仿宋_GB2312" w:cs="仿宋_GB2312"/>
          <w:snapToGrid w:val="0"/>
          <w:sz w:val="32"/>
          <w:szCs w:val="32"/>
        </w:rPr>
        <w:t>管</w:t>
      </w:r>
      <w:r>
        <w:rPr>
          <w:rFonts w:ascii="仿宋_GB2312" w:eastAsia="仿宋_GB2312" w:hAnsi="仿宋_GB2312" w:cs="仿宋_GB2312"/>
          <w:snapToGrid w:val="0"/>
          <w:sz w:val="32"/>
          <w:szCs w:val="32"/>
        </w:rPr>
        <w:t>、</w:t>
      </w:r>
      <w:r>
        <w:rPr>
          <w:rFonts w:ascii="仿宋_GB2312" w:eastAsia="仿宋_GB2312" w:hAnsi="仿宋_GB2312" w:cs="仿宋_GB2312"/>
          <w:sz w:val="32"/>
          <w:szCs w:val="32"/>
        </w:rPr>
        <w:t>玻璃钢管</w:t>
      </w:r>
      <w:r>
        <w:rPr>
          <w:rFonts w:ascii="仿宋_GB2312" w:eastAsia="仿宋_GB2312" w:hAnsi="仿宋_GB2312" w:cs="仿宋_GB2312"/>
          <w:snapToGrid w:val="0"/>
          <w:sz w:val="32"/>
          <w:szCs w:val="32"/>
        </w:rPr>
        <w:t>生产过程中产生的有机废气</w:t>
      </w:r>
      <w:r>
        <w:rPr>
          <w:rFonts w:ascii="仿宋_GB2312" w:eastAsia="仿宋_GB2312" w:hAnsi="仿宋_GB2312" w:cs="仿宋_GB2312"/>
          <w:snapToGrid w:val="0"/>
          <w:sz w:val="32"/>
          <w:szCs w:val="32"/>
        </w:rPr>
        <w:t>、</w:t>
      </w:r>
      <w:r>
        <w:rPr>
          <w:rFonts w:ascii="仿宋_GB2312" w:eastAsia="仿宋_GB2312" w:hAnsi="仿宋_GB2312" w:cs="仿宋_GB2312"/>
          <w:snapToGrid w:val="0"/>
          <w:sz w:val="32"/>
          <w:szCs w:val="32"/>
        </w:rPr>
        <w:t>粉尘、食堂油烟。</w:t>
      </w:r>
      <w:r>
        <w:rPr>
          <w:rFonts w:ascii="仿宋_GB2312" w:eastAsia="仿宋_GB2312" w:hAnsi="仿宋_GB2312" w:cs="仿宋_GB2312"/>
          <w:snapToGrid w:val="0"/>
          <w:sz w:val="32"/>
          <w:szCs w:val="32"/>
        </w:rPr>
        <w:t>PE</w:t>
      </w:r>
      <w:r>
        <w:rPr>
          <w:rFonts w:ascii="仿宋_GB2312" w:eastAsia="仿宋_GB2312" w:hAnsi="仿宋_GB2312" w:cs="仿宋_GB2312"/>
          <w:snapToGrid w:val="0"/>
          <w:sz w:val="32"/>
          <w:szCs w:val="32"/>
        </w:rPr>
        <w:t>管</w:t>
      </w:r>
      <w:r>
        <w:rPr>
          <w:rFonts w:ascii="仿宋_GB2312" w:eastAsia="仿宋_GB2312" w:hAnsi="仿宋_GB2312" w:cs="仿宋_GB2312"/>
          <w:sz w:val="32"/>
          <w:szCs w:val="32"/>
        </w:rPr>
        <w:t>生产过程中</w:t>
      </w:r>
      <w:r>
        <w:rPr>
          <w:rFonts w:ascii="仿宋_GB2312" w:eastAsia="仿宋_GB2312" w:hAnsi="仿宋_GB2312" w:cs="仿宋_GB2312"/>
          <w:snapToGrid w:val="0"/>
          <w:sz w:val="32"/>
          <w:szCs w:val="32"/>
        </w:rPr>
        <w:t>产生的有机废气</w:t>
      </w:r>
      <w:r>
        <w:rPr>
          <w:rFonts w:ascii="仿宋_GB2312" w:eastAsia="仿宋_GB2312" w:hAnsi="仿宋_GB2312" w:cs="仿宋_GB2312"/>
          <w:snapToGrid w:val="0"/>
          <w:sz w:val="32"/>
          <w:szCs w:val="32"/>
        </w:rPr>
        <w:t>（以非甲烷总烃计），通过在</w:t>
      </w:r>
      <w:r>
        <w:rPr>
          <w:rFonts w:ascii="仿宋_GB2312" w:eastAsia="仿宋_GB2312" w:hAnsi="仿宋_GB2312" w:cs="仿宋_GB2312"/>
          <w:sz w:val="32"/>
          <w:szCs w:val="32"/>
        </w:rPr>
        <w:t>热熔挤出设备上方设置集气罩收集，经过</w:t>
      </w:r>
      <w:r>
        <w:rPr>
          <w:rFonts w:ascii="仿宋_GB2312" w:eastAsia="仿宋_GB2312" w:hAnsi="仿宋_GB2312" w:cs="仿宋_GB2312"/>
          <w:sz w:val="32"/>
          <w:szCs w:val="32"/>
        </w:rPr>
        <w:t>UV</w:t>
      </w:r>
      <w:r>
        <w:rPr>
          <w:rFonts w:ascii="仿宋_GB2312" w:eastAsia="仿宋_GB2312" w:hAnsi="仿宋_GB2312" w:cs="仿宋_GB2312"/>
          <w:sz w:val="32"/>
          <w:szCs w:val="32"/>
        </w:rPr>
        <w:t>光氧净化器</w:t>
      </w:r>
      <w:r>
        <w:rPr>
          <w:rFonts w:ascii="仿宋_GB2312" w:eastAsia="仿宋_GB2312" w:hAnsi="仿宋_GB2312" w:cs="仿宋_GB2312"/>
          <w:sz w:val="32"/>
          <w:szCs w:val="32"/>
        </w:rPr>
        <w:t>+</w:t>
      </w:r>
      <w:r>
        <w:rPr>
          <w:rFonts w:ascii="仿宋_GB2312" w:eastAsia="仿宋_GB2312" w:hAnsi="仿宋_GB2312" w:cs="仿宋_GB2312"/>
          <w:sz w:val="32"/>
          <w:szCs w:val="32"/>
        </w:rPr>
        <w:t>活性炭吸附装置处理后，</w:t>
      </w:r>
      <w:r>
        <w:rPr>
          <w:rFonts w:ascii="仿宋_GB2312" w:eastAsia="仿宋_GB2312" w:hAnsi="仿宋_GB2312" w:cs="仿宋_GB2312"/>
          <w:sz w:val="32"/>
          <w:szCs w:val="32"/>
        </w:rPr>
        <w:t>确保</w:t>
      </w:r>
      <w:r>
        <w:rPr>
          <w:rFonts w:ascii="仿宋_GB2312" w:eastAsia="仿宋_GB2312" w:hAnsi="仿宋_GB2312" w:cs="仿宋_GB2312"/>
          <w:sz w:val="32"/>
          <w:szCs w:val="32"/>
        </w:rPr>
        <w:t>非甲烷总烃满足《合成树脂工业污染物排放标准》（</w:t>
      </w:r>
      <w:r>
        <w:rPr>
          <w:rFonts w:ascii="仿宋_GB2312" w:eastAsia="仿宋_GB2312" w:hAnsi="仿宋_GB2312" w:cs="仿宋_GB2312"/>
          <w:sz w:val="32"/>
          <w:szCs w:val="32"/>
        </w:rPr>
        <w:t>GB31572-2015</w:t>
      </w:r>
      <w:r>
        <w:rPr>
          <w:rFonts w:ascii="仿宋_GB2312" w:eastAsia="仿宋_GB2312" w:hAnsi="仿宋_GB2312" w:cs="仿宋_GB2312"/>
          <w:sz w:val="32"/>
          <w:szCs w:val="32"/>
        </w:rPr>
        <w:t>）中表</w:t>
      </w:r>
      <w:r>
        <w:rPr>
          <w:rFonts w:ascii="仿宋_GB2312" w:eastAsia="仿宋_GB2312" w:hAnsi="仿宋_GB2312" w:cs="仿宋_GB2312"/>
          <w:sz w:val="32"/>
          <w:szCs w:val="32"/>
        </w:rPr>
        <w:t>4</w:t>
      </w:r>
      <w:r>
        <w:rPr>
          <w:rFonts w:ascii="仿宋_GB2312" w:eastAsia="仿宋_GB2312" w:hAnsi="仿宋_GB2312" w:cs="仿宋_GB2312"/>
          <w:sz w:val="32"/>
          <w:szCs w:val="32"/>
        </w:rPr>
        <w:t>（</w:t>
      </w:r>
      <w:r>
        <w:rPr>
          <w:rFonts w:ascii="仿宋_GB2312" w:eastAsia="仿宋_GB2312" w:hAnsi="仿宋_GB2312" w:cs="仿宋_GB2312"/>
          <w:sz w:val="32"/>
          <w:szCs w:val="32"/>
        </w:rPr>
        <w:t>100mg/ m</w:t>
      </w:r>
      <w:r>
        <w:rPr>
          <w:rFonts w:ascii="仿宋_GB2312" w:eastAsia="仿宋_GB2312" w:hAnsi="仿宋_GB2312" w:cs="仿宋_GB2312"/>
          <w:sz w:val="32"/>
          <w:szCs w:val="32"/>
          <w:vertAlign w:val="superscript"/>
        </w:rPr>
        <w:t>3</w:t>
      </w:r>
      <w:r>
        <w:rPr>
          <w:rFonts w:ascii="仿宋_GB2312" w:eastAsia="仿宋_GB2312" w:hAnsi="仿宋_GB2312" w:cs="仿宋_GB2312"/>
          <w:sz w:val="32"/>
          <w:szCs w:val="32"/>
        </w:rPr>
        <w:t>）标准限值要求</w:t>
      </w:r>
      <w:r>
        <w:rPr>
          <w:rFonts w:ascii="仿宋_GB2312" w:eastAsia="仿宋_GB2312" w:hAnsi="仿宋_GB2312" w:cs="仿宋_GB2312"/>
          <w:sz w:val="32"/>
          <w:szCs w:val="32"/>
        </w:rPr>
        <w:t>后</w:t>
      </w:r>
      <w:r>
        <w:rPr>
          <w:rFonts w:ascii="仿宋_GB2312" w:eastAsia="仿宋_GB2312" w:hAnsi="仿宋_GB2312" w:cs="仿宋_GB2312"/>
          <w:sz w:val="32"/>
          <w:szCs w:val="32"/>
        </w:rPr>
        <w:t>，经</w:t>
      </w:r>
      <w:r>
        <w:rPr>
          <w:rFonts w:ascii="仿宋_GB2312" w:eastAsia="仿宋_GB2312" w:hAnsi="仿宋_GB2312" w:cs="仿宋_GB2312"/>
          <w:sz w:val="32"/>
          <w:szCs w:val="32"/>
        </w:rPr>
        <w:t>15m</w:t>
      </w:r>
      <w:r>
        <w:rPr>
          <w:rFonts w:ascii="仿宋_GB2312" w:eastAsia="仿宋_GB2312" w:hAnsi="仿宋_GB2312" w:cs="仿宋_GB2312"/>
          <w:sz w:val="32"/>
          <w:szCs w:val="32"/>
        </w:rPr>
        <w:t>高排气筒有组织排放，无组织非甲烷总烃《合成树脂工业污染物排放标准》（</w:t>
      </w:r>
      <w:r>
        <w:rPr>
          <w:rFonts w:ascii="仿宋_GB2312" w:eastAsia="仿宋_GB2312" w:hAnsi="仿宋_GB2312" w:cs="仿宋_GB2312"/>
          <w:sz w:val="32"/>
          <w:szCs w:val="32"/>
        </w:rPr>
        <w:t>GB31572-2015</w:t>
      </w:r>
      <w:r>
        <w:rPr>
          <w:rFonts w:ascii="仿宋_GB2312" w:eastAsia="仿宋_GB2312" w:hAnsi="仿宋_GB2312" w:cs="仿宋_GB2312"/>
          <w:sz w:val="32"/>
          <w:szCs w:val="32"/>
        </w:rPr>
        <w:t>）表</w:t>
      </w:r>
      <w:r>
        <w:rPr>
          <w:rFonts w:ascii="仿宋_GB2312" w:eastAsia="仿宋_GB2312" w:hAnsi="仿宋_GB2312" w:cs="仿宋_GB2312"/>
          <w:sz w:val="32"/>
          <w:szCs w:val="32"/>
        </w:rPr>
        <w:t>9</w:t>
      </w:r>
      <w:r>
        <w:rPr>
          <w:rFonts w:ascii="仿宋_GB2312" w:eastAsia="仿宋_GB2312" w:hAnsi="仿宋_GB2312" w:cs="仿宋_GB2312"/>
          <w:sz w:val="32"/>
          <w:szCs w:val="32"/>
        </w:rPr>
        <w:t>中（</w:t>
      </w:r>
      <w:r>
        <w:rPr>
          <w:rFonts w:ascii="仿宋_GB2312" w:eastAsia="仿宋_GB2312" w:hAnsi="仿宋_GB2312" w:cs="仿宋_GB2312"/>
          <w:sz w:val="32"/>
          <w:szCs w:val="32"/>
        </w:rPr>
        <w:t>4.0mg/ m</w:t>
      </w:r>
      <w:r>
        <w:rPr>
          <w:rFonts w:ascii="仿宋_GB2312" w:eastAsia="仿宋_GB2312" w:hAnsi="仿宋_GB2312" w:cs="仿宋_GB2312"/>
          <w:sz w:val="32"/>
          <w:szCs w:val="32"/>
          <w:vertAlign w:val="superscript"/>
        </w:rPr>
        <w:t>3</w:t>
      </w:r>
      <w:r>
        <w:rPr>
          <w:rFonts w:ascii="仿宋_GB2312" w:eastAsia="仿宋_GB2312" w:hAnsi="仿宋_GB2312" w:cs="仿宋_GB2312"/>
          <w:sz w:val="32"/>
          <w:szCs w:val="32"/>
        </w:rPr>
        <w:t>）标准要求；玻璃钢管生产工序产生的有机废气</w:t>
      </w:r>
      <w:r>
        <w:rPr>
          <w:rFonts w:ascii="仿宋_GB2312" w:eastAsia="仿宋_GB2312" w:hAnsi="仿宋_GB2312" w:cs="仿宋_GB2312"/>
          <w:sz w:val="32"/>
          <w:szCs w:val="32"/>
        </w:rPr>
        <w:t>（非甲烷总烃和</w:t>
      </w:r>
      <w:r>
        <w:rPr>
          <w:rFonts w:ascii="仿宋_GB2312" w:eastAsia="仿宋_GB2312" w:hAnsi="仿宋_GB2312" w:cs="仿宋_GB2312"/>
          <w:sz w:val="32"/>
          <w:szCs w:val="32"/>
        </w:rPr>
        <w:t>苯乙烯</w:t>
      </w:r>
      <w:r>
        <w:rPr>
          <w:rFonts w:ascii="仿宋_GB2312" w:eastAsia="仿宋_GB2312" w:hAnsi="仿宋_GB2312" w:cs="仿宋_GB2312"/>
          <w:sz w:val="32"/>
          <w:szCs w:val="32"/>
        </w:rPr>
        <w:t>）</w:t>
      </w:r>
      <w:r>
        <w:rPr>
          <w:rFonts w:ascii="仿宋_GB2312" w:eastAsia="仿宋_GB2312" w:hAnsi="仿宋_GB2312" w:cs="仿宋_GB2312"/>
          <w:sz w:val="32"/>
          <w:szCs w:val="32"/>
        </w:rPr>
        <w:t>经集气罩收集后</w:t>
      </w:r>
      <w:r>
        <w:rPr>
          <w:rFonts w:ascii="仿宋_GB2312" w:eastAsia="仿宋_GB2312" w:hAnsi="仿宋_GB2312" w:cs="仿宋_GB2312"/>
          <w:sz w:val="32"/>
          <w:szCs w:val="32"/>
        </w:rPr>
        <w:t>+UV</w:t>
      </w:r>
      <w:r>
        <w:rPr>
          <w:rFonts w:ascii="仿宋_GB2312" w:eastAsia="仿宋_GB2312" w:hAnsi="仿宋_GB2312" w:cs="仿宋_GB2312"/>
          <w:sz w:val="32"/>
          <w:szCs w:val="32"/>
        </w:rPr>
        <w:t>光氧净化器</w:t>
      </w:r>
      <w:r>
        <w:rPr>
          <w:rFonts w:ascii="仿宋_GB2312" w:eastAsia="仿宋_GB2312" w:hAnsi="仿宋_GB2312" w:cs="仿宋_GB2312"/>
          <w:sz w:val="32"/>
          <w:szCs w:val="32"/>
        </w:rPr>
        <w:t>+</w:t>
      </w:r>
      <w:r>
        <w:rPr>
          <w:rFonts w:ascii="仿宋_GB2312" w:eastAsia="仿宋_GB2312" w:hAnsi="仿宋_GB2312" w:cs="仿宋_GB2312"/>
          <w:sz w:val="32"/>
          <w:szCs w:val="32"/>
        </w:rPr>
        <w:t>活性炭吸附装置处理后满足《合成树脂工业污染物排放标准》（</w:t>
      </w:r>
      <w:r>
        <w:rPr>
          <w:rFonts w:ascii="仿宋_GB2312" w:eastAsia="仿宋_GB2312" w:hAnsi="仿宋_GB2312" w:cs="仿宋_GB2312"/>
          <w:sz w:val="32"/>
          <w:szCs w:val="32"/>
        </w:rPr>
        <w:t>GB31572-2015</w:t>
      </w:r>
      <w:r>
        <w:rPr>
          <w:rFonts w:ascii="仿宋_GB2312" w:eastAsia="仿宋_GB2312" w:hAnsi="仿宋_GB2312" w:cs="仿宋_GB2312"/>
          <w:sz w:val="32"/>
          <w:szCs w:val="32"/>
        </w:rPr>
        <w:t>）中表</w:t>
      </w:r>
      <w:r>
        <w:rPr>
          <w:rFonts w:ascii="仿宋_GB2312" w:eastAsia="仿宋_GB2312" w:hAnsi="仿宋_GB2312" w:cs="仿宋_GB2312"/>
          <w:sz w:val="32"/>
          <w:szCs w:val="32"/>
        </w:rPr>
        <w:t>4</w:t>
      </w:r>
      <w:r>
        <w:rPr>
          <w:rFonts w:ascii="仿宋_GB2312" w:eastAsia="仿宋_GB2312" w:hAnsi="仿宋_GB2312" w:cs="仿宋_GB2312"/>
          <w:sz w:val="32"/>
          <w:szCs w:val="32"/>
        </w:rPr>
        <w:t>（</w:t>
      </w:r>
      <w:r>
        <w:rPr>
          <w:rFonts w:ascii="仿宋_GB2312" w:eastAsia="仿宋_GB2312" w:hAnsi="仿宋_GB2312" w:cs="仿宋_GB2312"/>
          <w:sz w:val="32"/>
          <w:szCs w:val="32"/>
        </w:rPr>
        <w:t>非甲烷总烃</w:t>
      </w:r>
      <w:r>
        <w:rPr>
          <w:rFonts w:ascii="仿宋_GB2312" w:eastAsia="仿宋_GB2312" w:hAnsi="仿宋_GB2312" w:cs="仿宋_GB2312"/>
          <w:sz w:val="32"/>
          <w:szCs w:val="32"/>
        </w:rPr>
        <w:t>100mg/ m</w:t>
      </w:r>
      <w:r>
        <w:rPr>
          <w:rFonts w:ascii="仿宋_GB2312" w:eastAsia="仿宋_GB2312" w:hAnsi="仿宋_GB2312" w:cs="仿宋_GB2312"/>
          <w:sz w:val="32"/>
          <w:szCs w:val="32"/>
          <w:vertAlign w:val="superscript"/>
        </w:rPr>
        <w:t>3</w:t>
      </w:r>
      <w:r>
        <w:rPr>
          <w:rFonts w:ascii="仿宋_GB2312" w:eastAsia="仿宋_GB2312" w:hAnsi="仿宋_GB2312" w:cs="仿宋_GB2312"/>
          <w:sz w:val="32"/>
          <w:szCs w:val="32"/>
        </w:rPr>
        <w:t>，</w:t>
      </w:r>
      <w:r>
        <w:rPr>
          <w:rFonts w:ascii="仿宋_GB2312" w:eastAsia="仿宋_GB2312" w:hAnsi="仿宋_GB2312" w:cs="仿宋_GB2312"/>
          <w:sz w:val="32"/>
          <w:szCs w:val="32"/>
        </w:rPr>
        <w:t>苯乙烯</w:t>
      </w:r>
      <w:r>
        <w:rPr>
          <w:rFonts w:ascii="仿宋_GB2312" w:eastAsia="仿宋_GB2312" w:hAnsi="仿宋_GB2312" w:cs="仿宋_GB2312"/>
          <w:sz w:val="32"/>
          <w:szCs w:val="32"/>
        </w:rPr>
        <w:t>50mg/ m</w:t>
      </w:r>
      <w:r>
        <w:rPr>
          <w:rFonts w:ascii="仿宋_GB2312" w:eastAsia="仿宋_GB2312" w:hAnsi="仿宋_GB2312" w:cs="仿宋_GB2312"/>
          <w:sz w:val="32"/>
          <w:szCs w:val="32"/>
          <w:vertAlign w:val="superscript"/>
        </w:rPr>
        <w:t>3</w:t>
      </w:r>
      <w:r>
        <w:rPr>
          <w:rFonts w:ascii="仿宋_GB2312" w:eastAsia="仿宋_GB2312" w:hAnsi="仿宋_GB2312" w:cs="仿宋_GB2312"/>
          <w:sz w:val="32"/>
          <w:szCs w:val="32"/>
        </w:rPr>
        <w:t>）要求标准</w:t>
      </w:r>
      <w:r>
        <w:rPr>
          <w:rFonts w:ascii="仿宋_GB2312" w:eastAsia="仿宋_GB2312" w:hAnsi="仿宋_GB2312" w:cs="仿宋_GB2312"/>
          <w:sz w:val="32"/>
          <w:szCs w:val="32"/>
        </w:rPr>
        <w:t>，同时</w:t>
      </w:r>
      <w:r>
        <w:rPr>
          <w:rFonts w:ascii="仿宋_GB2312" w:eastAsia="仿宋_GB2312" w:hAnsi="仿宋_GB2312" w:cs="仿宋_GB2312"/>
          <w:sz w:val="32"/>
          <w:szCs w:val="32"/>
        </w:rPr>
        <w:t>苯乙烯</w:t>
      </w:r>
      <w:r>
        <w:rPr>
          <w:rFonts w:ascii="仿宋_GB2312" w:eastAsia="仿宋_GB2312" w:hAnsi="仿宋_GB2312" w:cs="仿宋_GB2312"/>
          <w:sz w:val="32"/>
          <w:szCs w:val="32"/>
        </w:rPr>
        <w:t>满足</w:t>
      </w:r>
      <w:r>
        <w:rPr>
          <w:rFonts w:ascii="仿宋_GB2312" w:eastAsia="仿宋_GB2312" w:hAnsi="仿宋_GB2312" w:cs="仿宋_GB2312"/>
          <w:sz w:val="32"/>
          <w:szCs w:val="32"/>
        </w:rPr>
        <w:t>《恶臭污染物排放标准》</w:t>
      </w:r>
      <w:r>
        <w:rPr>
          <w:rFonts w:ascii="仿宋_GB2312" w:eastAsia="仿宋_GB2312" w:hAnsi="仿宋_GB2312" w:cs="仿宋_GB2312"/>
          <w:sz w:val="32"/>
          <w:szCs w:val="32"/>
        </w:rPr>
        <w:t>GB14554-93</w:t>
      </w:r>
      <w:r>
        <w:rPr>
          <w:rFonts w:ascii="仿宋_GB2312" w:eastAsia="仿宋_GB2312" w:hAnsi="仿宋_GB2312" w:cs="仿宋_GB2312"/>
          <w:sz w:val="32"/>
          <w:szCs w:val="32"/>
        </w:rPr>
        <w:t>中（</w:t>
      </w:r>
      <w:r>
        <w:rPr>
          <w:rFonts w:ascii="仿宋_GB2312" w:eastAsia="仿宋_GB2312" w:hAnsi="仿宋_GB2312" w:cs="仿宋_GB2312"/>
          <w:sz w:val="32"/>
          <w:szCs w:val="32"/>
        </w:rPr>
        <w:t>6.5KG/h</w:t>
      </w:r>
      <w:r>
        <w:rPr>
          <w:rFonts w:ascii="仿宋_GB2312" w:eastAsia="仿宋_GB2312" w:hAnsi="仿宋_GB2312" w:cs="仿宋_GB2312"/>
          <w:sz w:val="32"/>
          <w:szCs w:val="32"/>
        </w:rPr>
        <w:t>）排放标准限值后，经</w:t>
      </w:r>
      <w:r>
        <w:rPr>
          <w:rFonts w:ascii="仿宋_GB2312" w:eastAsia="仿宋_GB2312" w:hAnsi="仿宋_GB2312" w:cs="仿宋_GB2312"/>
          <w:sz w:val="32"/>
          <w:szCs w:val="32"/>
        </w:rPr>
        <w:t>15m</w:t>
      </w:r>
      <w:r>
        <w:rPr>
          <w:rFonts w:ascii="仿宋_GB2312" w:eastAsia="仿宋_GB2312" w:hAnsi="仿宋_GB2312" w:cs="仿宋_GB2312"/>
          <w:sz w:val="32"/>
          <w:szCs w:val="32"/>
        </w:rPr>
        <w:t>高排气筒有组织排放，无组织非甲烷总烃</w:t>
      </w:r>
      <w:r>
        <w:rPr>
          <w:rFonts w:ascii="仿宋_GB2312" w:eastAsia="仿宋_GB2312" w:hAnsi="仿宋_GB2312" w:cs="仿宋_GB2312"/>
          <w:sz w:val="32"/>
          <w:szCs w:val="32"/>
        </w:rPr>
        <w:t>满足</w:t>
      </w:r>
      <w:r>
        <w:rPr>
          <w:rFonts w:ascii="仿宋_GB2312" w:eastAsia="仿宋_GB2312" w:hAnsi="仿宋_GB2312" w:cs="仿宋_GB2312"/>
          <w:sz w:val="32"/>
          <w:szCs w:val="32"/>
        </w:rPr>
        <w:t>《合成树脂工业污染物排放标准》（</w:t>
      </w:r>
      <w:r>
        <w:rPr>
          <w:rFonts w:ascii="仿宋_GB2312" w:eastAsia="仿宋_GB2312" w:hAnsi="仿宋_GB2312" w:cs="仿宋_GB2312"/>
          <w:sz w:val="32"/>
          <w:szCs w:val="32"/>
        </w:rPr>
        <w:t>GB31572-2015</w:t>
      </w:r>
      <w:r>
        <w:rPr>
          <w:rFonts w:ascii="仿宋_GB2312" w:eastAsia="仿宋_GB2312" w:hAnsi="仿宋_GB2312" w:cs="仿宋_GB2312"/>
          <w:sz w:val="32"/>
          <w:szCs w:val="32"/>
        </w:rPr>
        <w:t>）表</w:t>
      </w:r>
      <w:r>
        <w:rPr>
          <w:rFonts w:ascii="仿宋_GB2312" w:eastAsia="仿宋_GB2312" w:hAnsi="仿宋_GB2312" w:cs="仿宋_GB2312"/>
          <w:sz w:val="32"/>
          <w:szCs w:val="32"/>
        </w:rPr>
        <w:t>9</w:t>
      </w:r>
      <w:r>
        <w:rPr>
          <w:rFonts w:ascii="仿宋_GB2312" w:eastAsia="仿宋_GB2312" w:hAnsi="仿宋_GB2312" w:cs="仿宋_GB2312"/>
          <w:sz w:val="32"/>
          <w:szCs w:val="32"/>
        </w:rPr>
        <w:t>中（</w:t>
      </w:r>
      <w:r>
        <w:rPr>
          <w:rFonts w:ascii="仿宋_GB2312" w:eastAsia="仿宋_GB2312" w:hAnsi="仿宋_GB2312" w:cs="仿宋_GB2312"/>
          <w:sz w:val="32"/>
          <w:szCs w:val="32"/>
        </w:rPr>
        <w:t>4.0mg/ m</w:t>
      </w:r>
      <w:r>
        <w:rPr>
          <w:rFonts w:ascii="仿宋_GB2312" w:eastAsia="仿宋_GB2312" w:hAnsi="仿宋_GB2312" w:cs="仿宋_GB2312"/>
          <w:sz w:val="32"/>
          <w:szCs w:val="32"/>
          <w:vertAlign w:val="superscript"/>
        </w:rPr>
        <w:t>3</w:t>
      </w:r>
      <w:r>
        <w:rPr>
          <w:rFonts w:ascii="仿宋_GB2312" w:eastAsia="仿宋_GB2312" w:hAnsi="仿宋_GB2312" w:cs="仿宋_GB2312"/>
          <w:sz w:val="32"/>
          <w:szCs w:val="32"/>
        </w:rPr>
        <w:t>）标准要求</w:t>
      </w:r>
      <w:r>
        <w:rPr>
          <w:rFonts w:ascii="仿宋_GB2312" w:eastAsia="仿宋_GB2312" w:hAnsi="仿宋_GB2312" w:cs="仿宋_GB2312"/>
          <w:sz w:val="32"/>
          <w:szCs w:val="32"/>
        </w:rPr>
        <w:t>，</w:t>
      </w:r>
      <w:r>
        <w:rPr>
          <w:rFonts w:ascii="仿宋_GB2312" w:eastAsia="仿宋_GB2312" w:hAnsi="仿宋_GB2312" w:cs="仿宋_GB2312"/>
          <w:sz w:val="32"/>
          <w:szCs w:val="32"/>
        </w:rPr>
        <w:t>苯乙烯</w:t>
      </w:r>
      <w:r>
        <w:rPr>
          <w:rFonts w:ascii="仿宋_GB2312" w:eastAsia="仿宋_GB2312" w:hAnsi="仿宋_GB2312" w:cs="仿宋_GB2312"/>
          <w:sz w:val="32"/>
          <w:szCs w:val="32"/>
        </w:rPr>
        <w:t>厂界</w:t>
      </w:r>
      <w:r>
        <w:rPr>
          <w:rFonts w:ascii="仿宋_GB2312" w:eastAsia="仿宋_GB2312" w:hAnsi="仿宋_GB2312" w:cs="仿宋_GB2312"/>
          <w:sz w:val="32"/>
          <w:szCs w:val="32"/>
        </w:rPr>
        <w:t>满足《恶臭污染物</w:t>
      </w:r>
      <w:r>
        <w:rPr>
          <w:rFonts w:ascii="仿宋_GB2312" w:eastAsia="仿宋_GB2312" w:hAnsi="仿宋_GB2312" w:cs="仿宋_GB2312"/>
          <w:sz w:val="32"/>
          <w:szCs w:val="32"/>
        </w:rPr>
        <w:t>排放标准》</w:t>
      </w:r>
      <w:r>
        <w:rPr>
          <w:rFonts w:ascii="仿宋_GB2312" w:eastAsia="仿宋_GB2312" w:hAnsi="仿宋_GB2312" w:cs="仿宋_GB2312"/>
          <w:sz w:val="32"/>
          <w:szCs w:val="32"/>
        </w:rPr>
        <w:t>GB14554-93</w:t>
      </w:r>
      <w:r>
        <w:rPr>
          <w:rFonts w:ascii="仿宋_GB2312" w:eastAsia="仿宋_GB2312" w:hAnsi="仿宋_GB2312" w:cs="仿宋_GB2312"/>
          <w:sz w:val="32"/>
          <w:szCs w:val="32"/>
        </w:rPr>
        <w:t>中（</w:t>
      </w:r>
      <w:r>
        <w:rPr>
          <w:rFonts w:ascii="仿宋_GB2312" w:eastAsia="仿宋_GB2312" w:hAnsi="仿宋_GB2312" w:cs="仿宋_GB2312"/>
          <w:sz w:val="32"/>
          <w:szCs w:val="32"/>
        </w:rPr>
        <w:t>5</w:t>
      </w:r>
      <w:r>
        <w:rPr>
          <w:rFonts w:ascii="仿宋_GB2312" w:eastAsia="仿宋_GB2312" w:hAnsi="仿宋_GB2312" w:cs="仿宋_GB2312"/>
          <w:sz w:val="32"/>
          <w:szCs w:val="32"/>
        </w:rPr>
        <w:t>.</w:t>
      </w:r>
      <w:r>
        <w:rPr>
          <w:rFonts w:ascii="仿宋_GB2312" w:eastAsia="仿宋_GB2312" w:hAnsi="仿宋_GB2312" w:cs="仿宋_GB2312"/>
          <w:sz w:val="32"/>
          <w:szCs w:val="32"/>
        </w:rPr>
        <w:t>0mg/m</w:t>
      </w:r>
      <w:r>
        <w:rPr>
          <w:rFonts w:ascii="仿宋_GB2312" w:eastAsia="仿宋_GB2312" w:hAnsi="仿宋_GB2312" w:cs="仿宋_GB2312"/>
          <w:sz w:val="32"/>
          <w:szCs w:val="32"/>
          <w:vertAlign w:val="superscript"/>
        </w:rPr>
        <w:t>3</w:t>
      </w:r>
      <w:r>
        <w:rPr>
          <w:rFonts w:ascii="仿宋_GB2312" w:eastAsia="仿宋_GB2312" w:hAnsi="仿宋_GB2312" w:cs="仿宋_GB2312"/>
          <w:sz w:val="32"/>
          <w:szCs w:val="32"/>
        </w:rPr>
        <w:t>）的限值要求。切割产生的粉尘经集气罩收集后经排风管引至袋式除尘器除尘处理后，厂界颗粒物满足《大气污染</w:t>
      </w:r>
      <w:r>
        <w:rPr>
          <w:rFonts w:ascii="仿宋_GB2312" w:eastAsia="仿宋_GB2312" w:hAnsi="仿宋_GB2312" w:cs="仿宋_GB2312"/>
          <w:sz w:val="32"/>
          <w:szCs w:val="32"/>
        </w:rPr>
        <w:lastRenderedPageBreak/>
        <w:t>物综合排放标准》（</w:t>
      </w:r>
      <w:r>
        <w:rPr>
          <w:rFonts w:ascii="仿宋_GB2312" w:eastAsia="仿宋_GB2312" w:hAnsi="仿宋_GB2312" w:cs="仿宋_GB2312"/>
          <w:sz w:val="32"/>
          <w:szCs w:val="32"/>
        </w:rPr>
        <w:t>GB16297-1996</w:t>
      </w:r>
      <w:r>
        <w:rPr>
          <w:rFonts w:ascii="仿宋_GB2312" w:eastAsia="仿宋_GB2312" w:hAnsi="仿宋_GB2312" w:cs="仿宋_GB2312"/>
          <w:sz w:val="32"/>
          <w:szCs w:val="32"/>
        </w:rPr>
        <w:t>）表</w:t>
      </w:r>
      <w:r>
        <w:rPr>
          <w:rFonts w:ascii="仿宋_GB2312" w:eastAsia="仿宋_GB2312" w:hAnsi="仿宋_GB2312" w:cs="仿宋_GB2312"/>
          <w:sz w:val="32"/>
          <w:szCs w:val="32"/>
        </w:rPr>
        <w:t>2</w:t>
      </w:r>
      <w:r>
        <w:rPr>
          <w:rFonts w:ascii="仿宋_GB2312" w:eastAsia="仿宋_GB2312" w:hAnsi="仿宋_GB2312" w:cs="仿宋_GB2312"/>
          <w:sz w:val="32"/>
          <w:szCs w:val="32"/>
        </w:rPr>
        <w:t>中厂界无组织排放监控浓度限值</w:t>
      </w:r>
      <w:r>
        <w:rPr>
          <w:rFonts w:ascii="仿宋_GB2312" w:eastAsia="仿宋_GB2312" w:hAnsi="仿宋_GB2312" w:cs="仿宋_GB2312"/>
          <w:sz w:val="32"/>
          <w:szCs w:val="32"/>
        </w:rPr>
        <w:t>；</w:t>
      </w:r>
      <w:r>
        <w:rPr>
          <w:rFonts w:ascii="仿宋_GB2312" w:eastAsia="仿宋_GB2312" w:hAnsi="仿宋_GB2312" w:cs="仿宋_GB2312"/>
          <w:sz w:val="32"/>
          <w:szCs w:val="32"/>
        </w:rPr>
        <w:t>食堂油烟经过油烟净化设备处理</w:t>
      </w:r>
      <w:r>
        <w:rPr>
          <w:rFonts w:ascii="仿宋_GB2312" w:eastAsia="仿宋_GB2312" w:hAnsi="仿宋_GB2312" w:cs="仿宋_GB2312"/>
          <w:sz w:val="32"/>
          <w:szCs w:val="32"/>
        </w:rPr>
        <w:t>，满足《饮食业油烟排放标准》</w:t>
      </w:r>
      <w:r>
        <w:rPr>
          <w:rFonts w:ascii="仿宋_GB2312" w:eastAsia="仿宋_GB2312" w:hAnsi="仿宋_GB2312" w:cs="仿宋_GB2312"/>
          <w:sz w:val="32"/>
          <w:szCs w:val="32"/>
        </w:rPr>
        <w:t>GB18483-2001</w:t>
      </w:r>
      <w:r>
        <w:rPr>
          <w:rFonts w:ascii="仿宋_GB2312" w:eastAsia="仿宋_GB2312" w:hAnsi="仿宋_GB2312" w:cs="仿宋_GB2312"/>
          <w:sz w:val="32"/>
          <w:szCs w:val="32"/>
        </w:rPr>
        <w:t>表</w:t>
      </w:r>
      <w:r>
        <w:rPr>
          <w:rFonts w:ascii="仿宋_GB2312" w:eastAsia="仿宋_GB2312" w:hAnsi="仿宋_GB2312" w:cs="仿宋_GB2312"/>
          <w:sz w:val="32"/>
          <w:szCs w:val="32"/>
        </w:rPr>
        <w:t>2</w:t>
      </w:r>
      <w:r>
        <w:rPr>
          <w:rFonts w:ascii="仿宋_GB2312" w:eastAsia="仿宋_GB2312" w:hAnsi="仿宋_GB2312" w:cs="仿宋_GB2312"/>
          <w:sz w:val="32"/>
          <w:szCs w:val="32"/>
        </w:rPr>
        <w:t>标准“</w:t>
      </w:r>
      <w:r>
        <w:rPr>
          <w:rFonts w:ascii="仿宋_GB2312" w:eastAsia="仿宋_GB2312" w:hAnsi="仿宋_GB2312" w:cs="仿宋_GB2312"/>
          <w:sz w:val="32"/>
          <w:szCs w:val="32"/>
        </w:rPr>
        <w:t>2.0mg/m</w:t>
      </w:r>
      <w:r>
        <w:rPr>
          <w:rFonts w:ascii="仿宋_GB2312" w:eastAsia="仿宋_GB2312" w:hAnsi="仿宋_GB2312" w:cs="仿宋_GB2312"/>
          <w:sz w:val="32"/>
          <w:szCs w:val="32"/>
          <w:vertAlign w:val="superscript"/>
        </w:rPr>
        <w:t>3</w:t>
      </w:r>
      <w:r>
        <w:rPr>
          <w:rFonts w:ascii="仿宋_GB2312" w:eastAsia="仿宋_GB2312" w:hAnsi="仿宋_GB2312" w:cs="仿宋_GB2312"/>
          <w:sz w:val="32"/>
          <w:szCs w:val="32"/>
        </w:rPr>
        <w:t>”</w:t>
      </w:r>
      <w:r>
        <w:rPr>
          <w:rFonts w:ascii="仿宋_GB2312" w:eastAsia="仿宋_GB2312" w:hAnsi="仿宋_GB2312" w:cs="仿宋_GB2312"/>
          <w:sz w:val="32"/>
          <w:szCs w:val="32"/>
        </w:rPr>
        <w:t>后</w:t>
      </w:r>
      <w:r>
        <w:rPr>
          <w:rFonts w:ascii="仿宋_GB2312" w:eastAsia="仿宋_GB2312" w:hAnsi="仿宋_GB2312" w:cs="仿宋_GB2312"/>
          <w:sz w:val="32"/>
          <w:szCs w:val="32"/>
        </w:rPr>
        <w:t>，</w:t>
      </w:r>
      <w:r>
        <w:rPr>
          <w:rFonts w:ascii="仿宋_GB2312" w:eastAsia="仿宋_GB2312" w:hAnsi="仿宋_GB2312" w:cs="仿宋_GB2312"/>
          <w:sz w:val="32"/>
          <w:szCs w:val="32"/>
        </w:rPr>
        <w:t>楼顶排放，确保不对职工生产、生活造成影响。</w:t>
      </w:r>
    </w:p>
    <w:p w:rsidR="00241277" w:rsidRDefault="004A4F97">
      <w:pPr>
        <w:pStyle w:val="Default"/>
        <w:spacing w:line="560" w:lineRule="exact"/>
        <w:ind w:firstLineChars="200" w:firstLine="640"/>
        <w:jc w:val="both"/>
        <w:rPr>
          <w:rFonts w:ascii="仿宋_GB2312" w:eastAsia="仿宋_GB2312" w:hAnsi="仿宋_GB2312" w:cs="仿宋_GB2312" w:hint="default"/>
          <w:color w:val="auto"/>
          <w:kern w:val="2"/>
          <w:sz w:val="32"/>
          <w:szCs w:val="32"/>
        </w:rPr>
      </w:pPr>
      <w:r>
        <w:rPr>
          <w:rFonts w:ascii="仿宋_GB2312" w:eastAsia="仿宋_GB2312" w:hAnsi="仿宋_GB2312" w:cs="仿宋_GB2312"/>
          <w:sz w:val="32"/>
          <w:szCs w:val="32"/>
        </w:rPr>
        <w:t>（三）</w:t>
      </w:r>
      <w:r>
        <w:rPr>
          <w:rFonts w:ascii="仿宋_GB2312" w:eastAsia="仿宋_GB2312" w:hAnsi="仿宋_GB2312" w:cs="仿宋_GB2312"/>
          <w:snapToGrid w:val="0"/>
          <w:sz w:val="32"/>
          <w:szCs w:val="32"/>
        </w:rPr>
        <w:t>严格落实噪音污染防治措施。该项目噪声主要为混料机、粉碎机、切割机、干燥机、修整机、脱模机、风机等设备运转时的噪声。通过选用低噪音设备，采取基础减振、厂房隔音等措施，</w:t>
      </w:r>
      <w:r>
        <w:rPr>
          <w:rFonts w:ascii="仿宋_GB2312" w:eastAsia="仿宋_GB2312" w:hAnsi="仿宋_GB2312" w:cs="仿宋_GB2312"/>
          <w:color w:val="auto"/>
          <w:kern w:val="2"/>
          <w:sz w:val="32"/>
          <w:szCs w:val="32"/>
        </w:rPr>
        <w:t>确保厂界噪声满足《工业企业厂界环境噪声排放标准》</w:t>
      </w:r>
      <w:r>
        <w:rPr>
          <w:rFonts w:ascii="仿宋_GB2312" w:eastAsia="仿宋_GB2312" w:hAnsi="仿宋_GB2312" w:cs="仿宋_GB2312"/>
          <w:color w:val="auto"/>
          <w:kern w:val="2"/>
          <w:sz w:val="32"/>
          <w:szCs w:val="32"/>
        </w:rPr>
        <w:t>(CB12348-2008 ) 3</w:t>
      </w:r>
      <w:r>
        <w:rPr>
          <w:rFonts w:ascii="仿宋_GB2312" w:eastAsia="仿宋_GB2312" w:hAnsi="仿宋_GB2312" w:cs="仿宋_GB2312"/>
          <w:color w:val="auto"/>
          <w:kern w:val="2"/>
          <w:sz w:val="32"/>
          <w:szCs w:val="32"/>
        </w:rPr>
        <w:t>类标准要求</w:t>
      </w:r>
      <w:r>
        <w:rPr>
          <w:rFonts w:ascii="仿宋_GB2312" w:eastAsia="仿宋_GB2312" w:hAnsi="仿宋_GB2312" w:cs="仿宋_GB2312"/>
          <w:color w:val="auto"/>
          <w:kern w:val="2"/>
          <w:sz w:val="32"/>
          <w:szCs w:val="32"/>
        </w:rPr>
        <w:t>[</w:t>
      </w:r>
      <w:r>
        <w:rPr>
          <w:rFonts w:ascii="仿宋_GB2312" w:eastAsia="仿宋_GB2312" w:hAnsi="仿宋_GB2312" w:cs="仿宋_GB2312"/>
          <w:color w:val="auto"/>
          <w:kern w:val="2"/>
          <w:sz w:val="32"/>
          <w:szCs w:val="32"/>
        </w:rPr>
        <w:t>昼间</w:t>
      </w:r>
      <w:r>
        <w:rPr>
          <w:rFonts w:ascii="仿宋_GB2312" w:eastAsia="仿宋_GB2312" w:hAnsi="仿宋_GB2312" w:cs="仿宋_GB2312"/>
          <w:color w:val="auto"/>
          <w:kern w:val="2"/>
          <w:sz w:val="32"/>
          <w:szCs w:val="32"/>
        </w:rPr>
        <w:t>: 65dB(A)</w:t>
      </w:r>
      <w:r>
        <w:rPr>
          <w:rFonts w:ascii="仿宋_GB2312" w:eastAsia="仿宋_GB2312" w:hAnsi="仿宋_GB2312" w:cs="仿宋_GB2312"/>
          <w:color w:val="auto"/>
          <w:kern w:val="2"/>
          <w:sz w:val="32"/>
          <w:szCs w:val="32"/>
        </w:rPr>
        <w:t>，夜间</w:t>
      </w:r>
      <w:r>
        <w:rPr>
          <w:rFonts w:ascii="仿宋_GB2312" w:eastAsia="仿宋_GB2312" w:hAnsi="仿宋_GB2312" w:cs="仿宋_GB2312"/>
          <w:color w:val="auto"/>
          <w:kern w:val="2"/>
          <w:sz w:val="32"/>
          <w:szCs w:val="32"/>
        </w:rPr>
        <w:t>55dB(A)]</w:t>
      </w:r>
      <w:r>
        <w:rPr>
          <w:rFonts w:ascii="仿宋_GB2312" w:eastAsia="仿宋_GB2312" w:hAnsi="仿宋_GB2312" w:cs="仿宋_GB2312"/>
          <w:color w:val="auto"/>
          <w:kern w:val="2"/>
          <w:sz w:val="32"/>
          <w:szCs w:val="32"/>
        </w:rPr>
        <w:t>。</w:t>
      </w:r>
    </w:p>
    <w:p w:rsidR="00241277" w:rsidRDefault="004A4F97">
      <w:pPr>
        <w:adjustRightInd w:val="0"/>
        <w:snapToGrid w:val="0"/>
        <w:spacing w:line="560" w:lineRule="exact"/>
        <w:ind w:firstLineChars="200" w:firstLine="640"/>
        <w:rPr>
          <w:rFonts w:ascii="仿宋_GB2312" w:hAnsi="仿宋_GB2312" w:cs="仿宋_GB2312"/>
        </w:rPr>
      </w:pPr>
      <w:r>
        <w:rPr>
          <w:rFonts w:ascii="仿宋_GB2312" w:hAnsi="仿宋_GB2312" w:cs="仿宋_GB2312" w:hint="eastAsia"/>
        </w:rPr>
        <w:t>（四）严格落实固体废物分类处置和分类利用措施。该项目产生的固体废物主要为生活固废和生产固废（一般生产固废、危险固废）等。</w:t>
      </w:r>
      <w:r>
        <w:rPr>
          <w:rFonts w:ascii="仿宋_GB2312" w:hAnsi="仿宋_GB2312" w:cs="仿宋_GB2312" w:hint="eastAsia"/>
        </w:rPr>
        <w:t>其中</w:t>
      </w:r>
      <w:r>
        <w:rPr>
          <w:rFonts w:ascii="仿宋_GB2312" w:hAnsi="仿宋_GB2312" w:cs="仿宋_GB2312" w:hint="eastAsia"/>
        </w:rPr>
        <w:t>HDPE</w:t>
      </w:r>
      <w:r>
        <w:rPr>
          <w:rFonts w:ascii="仿宋_GB2312" w:hAnsi="仿宋_GB2312" w:cs="仿宋_GB2312" w:hint="eastAsia"/>
        </w:rPr>
        <w:t>颗粒包装袋、色母料颗粒包装袋、石英砂包装袋以及布袋除尘收集的粉尘等</w:t>
      </w:r>
      <w:r>
        <w:rPr>
          <w:rFonts w:ascii="仿宋_GB2312" w:hAnsi="仿宋_GB2312" w:cs="仿宋_GB2312" w:hint="eastAsia"/>
        </w:rPr>
        <w:t>为一般固</w:t>
      </w:r>
      <w:r>
        <w:rPr>
          <w:rFonts w:ascii="仿宋_GB2312" w:hAnsi="仿宋_GB2312" w:cs="仿宋_GB2312" w:hint="eastAsia"/>
        </w:rPr>
        <w:t>废</w:t>
      </w:r>
      <w:r>
        <w:rPr>
          <w:rFonts w:ascii="仿宋_GB2312" w:hAnsi="仿宋_GB2312" w:cs="仿宋_GB2312" w:hint="eastAsia"/>
        </w:rPr>
        <w:t>，均统一收集后定期外售综合利用；不饱和聚酯树脂原料桶、促进剂桶、固定剂等固废均属于危废，均需经统一收集后暂存危废间，由厂家定期回收；废液压油、废</w:t>
      </w:r>
      <w:r>
        <w:rPr>
          <w:rFonts w:ascii="仿宋_GB2312" w:hAnsi="仿宋_GB2312" w:cs="仿宋_GB2312" w:hint="eastAsia"/>
        </w:rPr>
        <w:t>UV</w:t>
      </w:r>
      <w:r>
        <w:rPr>
          <w:rFonts w:ascii="仿宋_GB2312" w:hAnsi="仿宋_GB2312" w:cs="仿宋_GB2312" w:hint="eastAsia"/>
        </w:rPr>
        <w:t>灯管、废活性炭、打磨废水沉淀属于危废，集中收集后委托有危险废物处理资质的单位回收处理</w:t>
      </w:r>
      <w:r>
        <w:rPr>
          <w:rFonts w:ascii="仿宋_GB2312" w:hAnsi="仿宋_GB2312" w:cs="仿宋_GB2312" w:hint="eastAsia"/>
        </w:rPr>
        <w:t>。</w:t>
      </w:r>
      <w:r>
        <w:rPr>
          <w:rFonts w:ascii="仿宋_GB2312" w:hAnsi="仿宋_GB2312" w:cs="仿宋_GB2312" w:hint="eastAsia"/>
        </w:rPr>
        <w:t>危险废物暂存间的设置及设计必须符合《危险废物贮存污染控制标准》（</w:t>
      </w:r>
      <w:r>
        <w:rPr>
          <w:rFonts w:ascii="仿宋_GB2312" w:hAnsi="仿宋_GB2312" w:cs="仿宋_GB2312" w:hint="eastAsia"/>
        </w:rPr>
        <w:t>GB18597-2001</w:t>
      </w:r>
      <w:r>
        <w:rPr>
          <w:rFonts w:ascii="仿宋_GB2312" w:hAnsi="仿宋_GB2312" w:cs="仿宋_GB2312" w:hint="eastAsia"/>
        </w:rPr>
        <w:t>）及</w:t>
      </w:r>
      <w:r>
        <w:rPr>
          <w:rFonts w:ascii="仿宋_GB2312" w:hAnsi="仿宋_GB2312" w:cs="仿宋_GB2312" w:hint="eastAsia"/>
        </w:rPr>
        <w:t>2013</w:t>
      </w:r>
      <w:r>
        <w:rPr>
          <w:rFonts w:ascii="仿宋_GB2312" w:hAnsi="仿宋_GB2312" w:cs="仿宋_GB2312" w:hint="eastAsia"/>
        </w:rPr>
        <w:t>年修改单中的相关标准要求。生活垃圾及化粪池污泥由环卫部门定期清运，隔油池油泥及食堂餐厨垃圾交由有资质单位进行处理。</w:t>
      </w:r>
      <w:r>
        <w:rPr>
          <w:rFonts w:ascii="仿宋_GB2312" w:hAnsi="仿宋_GB2312" w:cs="仿宋_GB2312" w:hint="eastAsia"/>
        </w:rPr>
        <w:t xml:space="preserve"> </w:t>
      </w:r>
    </w:p>
    <w:p w:rsidR="00241277" w:rsidRDefault="004A4F97">
      <w:pPr>
        <w:adjustRightInd w:val="0"/>
        <w:snapToGrid w:val="0"/>
        <w:spacing w:line="560" w:lineRule="exact"/>
        <w:rPr>
          <w:rFonts w:ascii="仿宋_GB2312" w:hAnsi="仿宋_GB2312" w:cs="仿宋_GB2312"/>
        </w:rPr>
      </w:pPr>
      <w:r>
        <w:rPr>
          <w:rFonts w:ascii="仿宋_GB2312" w:hAnsi="仿宋_GB2312" w:cs="仿宋_GB2312" w:hint="eastAsia"/>
        </w:rPr>
        <w:t xml:space="preserve">    </w:t>
      </w:r>
      <w:r>
        <w:rPr>
          <w:rFonts w:ascii="仿宋_GB2312" w:hAnsi="仿宋_GB2312" w:cs="仿宋_GB2312" w:hint="eastAsia"/>
        </w:rPr>
        <w:t>（五）加强火灾等风险防范工作，制定相关应急预案，</w:t>
      </w:r>
      <w:r>
        <w:rPr>
          <w:rFonts w:ascii="仿宋_GB2312" w:hAnsi="仿宋_GB2312" w:cs="仿宋_GB2312" w:hint="eastAsia"/>
        </w:rPr>
        <w:t>编</w:t>
      </w:r>
      <w:r>
        <w:rPr>
          <w:rFonts w:ascii="仿宋_GB2312" w:hAnsi="仿宋_GB2312" w:cs="仿宋_GB2312" w:hint="eastAsia"/>
        </w:rPr>
        <w:t>制</w:t>
      </w:r>
      <w:r>
        <w:rPr>
          <w:rFonts w:ascii="仿宋_GB2312" w:hAnsi="仿宋_GB2312" w:cs="仿宋_GB2312" w:hint="eastAsia"/>
        </w:rPr>
        <w:lastRenderedPageBreak/>
        <w:t>《突发环境事件应急预案》报环保主管部门备案，</w:t>
      </w:r>
      <w:r>
        <w:rPr>
          <w:rFonts w:ascii="仿宋_GB2312" w:hAnsi="仿宋_GB2312" w:cs="仿宋_GB2312" w:hint="eastAsia"/>
        </w:rPr>
        <w:t>确保不发生环境污染事故。加强厂区及周围绿化工作，改善厂区生态环境。</w:t>
      </w:r>
    </w:p>
    <w:p w:rsidR="00241277" w:rsidRDefault="004A4F97">
      <w:pPr>
        <w:adjustRightInd w:val="0"/>
        <w:snapToGrid w:val="0"/>
        <w:spacing w:line="560" w:lineRule="exact"/>
        <w:ind w:firstLine="630"/>
        <w:rPr>
          <w:rFonts w:ascii="仿宋_GB2312" w:hAnsi="仿宋_GB2312" w:cs="仿宋_GB2312"/>
        </w:rPr>
      </w:pPr>
      <w:r>
        <w:rPr>
          <w:rFonts w:ascii="仿宋_GB2312" w:hAnsi="仿宋_GB2312" w:cs="仿宋_GB2312" w:hint="eastAsia"/>
        </w:rPr>
        <w:t>五、你单位须严格执行环保“三同时”制度，建设项目竣工后，建设单位应当按照国务院环境保护行政主管部门规定的标准和程序，对配套建设的环境保护设施进行验收，编制验收报告，验收报告编制完成后</w:t>
      </w:r>
      <w:r>
        <w:rPr>
          <w:rFonts w:ascii="仿宋_GB2312" w:hAnsi="仿宋_GB2312" w:cs="仿宋_GB2312" w:hint="eastAsia"/>
        </w:rPr>
        <w:t>5</w:t>
      </w:r>
      <w:r>
        <w:rPr>
          <w:rFonts w:ascii="仿宋_GB2312" w:hAnsi="仿宋_GB2312" w:cs="仿宋_GB2312" w:hint="eastAsia"/>
        </w:rPr>
        <w:t>个工作日内，在相关网站公开验收报告，公示期限不得少于</w:t>
      </w:r>
      <w:r>
        <w:rPr>
          <w:rFonts w:ascii="仿宋_GB2312" w:hAnsi="仿宋_GB2312" w:cs="仿宋_GB2312" w:hint="eastAsia"/>
        </w:rPr>
        <w:t>20</w:t>
      </w:r>
      <w:r>
        <w:rPr>
          <w:rFonts w:ascii="仿宋_GB2312" w:hAnsi="仿宋_GB2312" w:cs="仿宋_GB2312" w:hint="eastAsia"/>
        </w:rPr>
        <w:t>个工作日，并向我局报送相关信息；验收报告公示期满后</w:t>
      </w:r>
      <w:r>
        <w:rPr>
          <w:rFonts w:ascii="仿宋_GB2312" w:hAnsi="仿宋_GB2312" w:cs="仿宋_GB2312" w:hint="eastAsia"/>
        </w:rPr>
        <w:t>5</w:t>
      </w:r>
      <w:r>
        <w:rPr>
          <w:rFonts w:ascii="仿宋_GB2312" w:hAnsi="仿宋_GB2312" w:cs="仿宋_GB2312" w:hint="eastAsia"/>
        </w:rPr>
        <w:t>个工作日内，建设单位应当登录“全国建设项目竣工环境保护验收信息平台”（网址为</w:t>
      </w:r>
      <w:r>
        <w:rPr>
          <w:rFonts w:ascii="仿宋_GB2312" w:hAnsi="仿宋_GB2312" w:cs="仿宋_GB2312" w:hint="eastAsia"/>
        </w:rPr>
        <w:t>http://47.94.79</w:t>
      </w:r>
      <w:r>
        <w:rPr>
          <w:rFonts w:ascii="仿宋_GB2312" w:hAnsi="仿宋_GB2312" w:cs="仿宋_GB2312" w:hint="eastAsia"/>
        </w:rPr>
        <w:t>.251</w:t>
      </w:r>
      <w:r>
        <w:rPr>
          <w:rFonts w:ascii="仿宋_GB2312" w:hAnsi="仿宋_GB2312" w:cs="仿宋_GB2312" w:hint="eastAsia"/>
        </w:rPr>
        <w:t>），填报建设项目基本信息、环境保护设施验收情况等相关信息。</w:t>
      </w:r>
    </w:p>
    <w:p w:rsidR="00241277" w:rsidRDefault="004A4F97">
      <w:pPr>
        <w:adjustRightInd w:val="0"/>
        <w:snapToGrid w:val="0"/>
        <w:spacing w:line="560" w:lineRule="exact"/>
        <w:ind w:firstLine="630"/>
      </w:pPr>
      <w:r>
        <w:rPr>
          <w:rFonts w:ascii="仿宋_GB2312" w:hint="eastAsia"/>
        </w:rPr>
        <w:t>六</w:t>
      </w:r>
      <w:r>
        <w:rPr>
          <w:rFonts w:ascii="仿宋_GB2312"/>
        </w:rPr>
        <w:t>、你单位须严格按照《</w:t>
      </w:r>
      <w:r>
        <w:rPr>
          <w:rFonts w:ascii="仿宋_GB2312" w:hint="eastAsia"/>
        </w:rPr>
        <w:t>排污许可证管理暂行规定</w:t>
      </w:r>
      <w:r>
        <w:rPr>
          <w:rFonts w:ascii="仿宋_GB2312"/>
        </w:rPr>
        <w:t>》要求，</w:t>
      </w:r>
      <w:r>
        <w:rPr>
          <w:rFonts w:ascii="仿宋_GB2312" w:hint="eastAsia"/>
        </w:rPr>
        <w:t>在投入生产或使用并产生实际排污行为之前申请领取排污许可证或进行排污登记。</w:t>
      </w:r>
    </w:p>
    <w:p w:rsidR="00241277" w:rsidRDefault="004A4F97">
      <w:pPr>
        <w:adjustRightInd w:val="0"/>
        <w:snapToGrid w:val="0"/>
        <w:spacing w:line="560" w:lineRule="exact"/>
        <w:ind w:firstLineChars="200" w:firstLine="640"/>
        <w:rPr>
          <w:rFonts w:ascii="仿宋_GB2312"/>
        </w:rPr>
      </w:pPr>
      <w:r>
        <w:rPr>
          <w:rFonts w:ascii="仿宋_GB2312" w:hint="eastAsia"/>
        </w:rPr>
        <w:t>七、根据《中华人民共和国环境影响评价法》等相关环保法律法规的规定，若项目性质、规模、地点、采用的防治污染、防止生态破坏的措施等发生重大变化的，应依法重新报批环评文件。自批准之日起</w:t>
      </w:r>
      <w:r>
        <w:rPr>
          <w:rFonts w:ascii="仿宋_GB2312" w:hint="eastAsia"/>
        </w:rPr>
        <w:t>5</w:t>
      </w:r>
      <w:r>
        <w:rPr>
          <w:rFonts w:ascii="仿宋_GB2312" w:hint="eastAsia"/>
        </w:rPr>
        <w:t>年内未开工建设的，其环评文件应当报我局重新审核。在项目建设、运行过程中产生不符合经审批的环评文件情形的，应依法重新办理相关环保手续。</w:t>
      </w:r>
    </w:p>
    <w:p w:rsidR="00241277" w:rsidRDefault="004A4F97">
      <w:pPr>
        <w:adjustRightInd w:val="0"/>
        <w:snapToGrid w:val="0"/>
        <w:spacing w:line="560" w:lineRule="exact"/>
        <w:ind w:firstLineChars="200" w:firstLine="640"/>
        <w:rPr>
          <w:rFonts w:ascii="仿宋_GB2312"/>
          <w:kern w:val="0"/>
        </w:rPr>
      </w:pPr>
      <w:r>
        <w:rPr>
          <w:rFonts w:ascii="仿宋_GB2312" w:hAnsi="仿宋_GB2312" w:cs="仿宋_GB2312" w:hint="eastAsia"/>
        </w:rPr>
        <w:t>八、</w:t>
      </w:r>
      <w:r>
        <w:rPr>
          <w:rFonts w:ascii="仿宋_GB2312" w:hAnsi="仿宋_GB2312" w:cs="仿宋_GB2312" w:hint="eastAsia"/>
        </w:rPr>
        <w:t>阿拉尔经济技术开发区</w:t>
      </w:r>
      <w:r>
        <w:rPr>
          <w:rFonts w:ascii="仿宋_GB2312" w:hAnsi="仿宋_GB2312" w:cs="仿宋_GB2312" w:hint="eastAsia"/>
        </w:rPr>
        <w:t>根据《关于印发</w:t>
      </w:r>
      <w:r>
        <w:rPr>
          <w:rFonts w:ascii="仿宋_GB2312" w:hAnsi="仿宋_GB2312" w:cs="仿宋_GB2312" w:hint="eastAsia"/>
        </w:rPr>
        <w:t>&lt;</w:t>
      </w:r>
      <w:r>
        <w:rPr>
          <w:rFonts w:ascii="仿宋_GB2312" w:hAnsi="仿宋_GB2312" w:cs="仿宋_GB2312" w:hint="eastAsia"/>
        </w:rPr>
        <w:t>第一师阿拉尔市党政及其工作部门环境保护工作职责暂行规定</w:t>
      </w:r>
      <w:r>
        <w:rPr>
          <w:rFonts w:ascii="仿宋_GB2312" w:hAnsi="仿宋_GB2312" w:cs="仿宋_GB2312" w:hint="eastAsia"/>
        </w:rPr>
        <w:t>&gt;</w:t>
      </w:r>
      <w:r>
        <w:rPr>
          <w:rFonts w:ascii="仿宋_GB2312" w:hAnsi="仿宋_GB2312" w:cs="仿宋_GB2312" w:hint="eastAsia"/>
        </w:rPr>
        <w:t>的通知》（师市党办发〔</w:t>
      </w:r>
      <w:r>
        <w:rPr>
          <w:rFonts w:ascii="仿宋_GB2312" w:hAnsi="仿宋_GB2312" w:cs="仿宋_GB2312" w:hint="eastAsia"/>
        </w:rPr>
        <w:t>2017</w:t>
      </w:r>
      <w:r>
        <w:rPr>
          <w:rFonts w:ascii="仿宋_GB2312" w:hAnsi="仿宋_GB2312" w:cs="仿宋_GB2312" w:hint="eastAsia"/>
        </w:rPr>
        <w:t>〕</w:t>
      </w:r>
      <w:r>
        <w:rPr>
          <w:rFonts w:ascii="仿宋_GB2312" w:hAnsi="仿宋_GB2312" w:cs="仿宋_GB2312" w:hint="eastAsia"/>
        </w:rPr>
        <w:t>47</w:t>
      </w:r>
      <w:r>
        <w:rPr>
          <w:rFonts w:ascii="仿宋_GB2312" w:hAnsi="仿宋_GB2312" w:cs="仿宋_GB2312" w:hint="eastAsia"/>
        </w:rPr>
        <w:t>号）要求，做好该项目环境监管工作，</w:t>
      </w:r>
      <w:r>
        <w:rPr>
          <w:rFonts w:ascii="仿宋_GB2312" w:hint="eastAsia"/>
        </w:rPr>
        <w:t>师市</w:t>
      </w:r>
      <w:r>
        <w:rPr>
          <w:rFonts w:ascii="仿宋_GB2312" w:hint="eastAsia"/>
        </w:rPr>
        <w:lastRenderedPageBreak/>
        <w:t>生态环境保护综合行政执法支队做好该项目的抽查日常监督管理工作。</w:t>
      </w:r>
    </w:p>
    <w:p w:rsidR="00241277" w:rsidRDefault="00241277">
      <w:pPr>
        <w:pStyle w:val="Default"/>
        <w:adjustRightInd w:val="0"/>
        <w:snapToGrid w:val="0"/>
        <w:spacing w:line="560" w:lineRule="exact"/>
        <w:jc w:val="both"/>
        <w:rPr>
          <w:rFonts w:ascii="仿宋_GB2312" w:eastAsia="仿宋_GB2312" w:hAnsi="仿宋_GB2312" w:cs="仿宋_GB2312" w:hint="default"/>
          <w:color w:val="auto"/>
          <w:sz w:val="32"/>
          <w:szCs w:val="32"/>
        </w:rPr>
      </w:pPr>
    </w:p>
    <w:p w:rsidR="00241277" w:rsidRDefault="00241277">
      <w:pPr>
        <w:pStyle w:val="Default"/>
        <w:adjustRightInd w:val="0"/>
        <w:snapToGrid w:val="0"/>
        <w:spacing w:line="560" w:lineRule="exact"/>
        <w:ind w:firstLineChars="1300" w:firstLine="4160"/>
        <w:jc w:val="both"/>
        <w:rPr>
          <w:rFonts w:ascii="仿宋_GB2312" w:eastAsia="仿宋_GB2312" w:hAnsi="仿宋_GB2312" w:cs="仿宋_GB2312" w:hint="default"/>
          <w:color w:val="auto"/>
          <w:sz w:val="32"/>
          <w:szCs w:val="32"/>
        </w:rPr>
      </w:pPr>
    </w:p>
    <w:p w:rsidR="00241277" w:rsidRDefault="004A4F97">
      <w:pPr>
        <w:pStyle w:val="Default"/>
        <w:adjustRightInd w:val="0"/>
        <w:snapToGrid w:val="0"/>
        <w:spacing w:line="560" w:lineRule="exact"/>
        <w:ind w:firstLineChars="1300" w:firstLine="4160"/>
        <w:jc w:val="both"/>
        <w:rPr>
          <w:rFonts w:ascii="仿宋_GB2312" w:eastAsia="仿宋_GB2312" w:hAnsi="仿宋_GB2312" w:cs="仿宋_GB2312" w:hint="default"/>
          <w:color w:val="auto"/>
          <w:sz w:val="32"/>
          <w:szCs w:val="32"/>
        </w:rPr>
      </w:pPr>
      <w:r>
        <w:rPr>
          <w:rFonts w:ascii="仿宋_GB2312" w:eastAsia="仿宋_GB2312" w:hAnsi="仿宋_GB2312" w:cs="仿宋_GB2312"/>
          <w:color w:val="auto"/>
          <w:sz w:val="32"/>
          <w:szCs w:val="32"/>
        </w:rPr>
        <w:t>第一师阿拉尔市生态环境局</w:t>
      </w:r>
    </w:p>
    <w:p w:rsidR="00241277" w:rsidRDefault="004A4F97">
      <w:pPr>
        <w:widowControl/>
        <w:adjustRightInd w:val="0"/>
        <w:snapToGrid w:val="0"/>
        <w:spacing w:line="560" w:lineRule="exact"/>
        <w:ind w:right="608" w:firstLineChars="1600" w:firstLine="5120"/>
        <w:rPr>
          <w:rFonts w:ascii="仿宋_GB2312" w:hAnsi="仿宋_GB2312" w:cs="仿宋_GB2312"/>
          <w:kern w:val="0"/>
        </w:rPr>
      </w:pPr>
      <w:r>
        <w:rPr>
          <w:rFonts w:ascii="仿宋_GB2312" w:hAnsi="仿宋_GB2312" w:cs="仿宋_GB2312" w:hint="eastAsia"/>
          <w:kern w:val="0"/>
        </w:rPr>
        <w:t>2021</w:t>
      </w:r>
      <w:r>
        <w:rPr>
          <w:rFonts w:ascii="仿宋_GB2312" w:hAnsi="仿宋_GB2312" w:cs="仿宋_GB2312" w:hint="eastAsia"/>
          <w:kern w:val="0"/>
        </w:rPr>
        <w:t>年</w:t>
      </w:r>
      <w:r>
        <w:rPr>
          <w:rFonts w:ascii="仿宋_GB2312" w:hAnsi="仿宋_GB2312" w:cs="仿宋_GB2312" w:hint="eastAsia"/>
          <w:kern w:val="0"/>
        </w:rPr>
        <w:t>1</w:t>
      </w:r>
      <w:r>
        <w:rPr>
          <w:rFonts w:ascii="仿宋_GB2312" w:hAnsi="仿宋_GB2312" w:cs="仿宋_GB2312" w:hint="eastAsia"/>
          <w:kern w:val="0"/>
        </w:rPr>
        <w:t>月</w:t>
      </w:r>
      <w:r>
        <w:rPr>
          <w:rFonts w:ascii="仿宋_GB2312" w:hAnsi="仿宋_GB2312" w:cs="仿宋_GB2312" w:hint="eastAsia"/>
          <w:kern w:val="0"/>
        </w:rPr>
        <w:t>28</w:t>
      </w:r>
      <w:r>
        <w:rPr>
          <w:rFonts w:ascii="仿宋_GB2312" w:hAnsi="仿宋_GB2312" w:cs="仿宋_GB2312" w:hint="eastAsia"/>
          <w:kern w:val="0"/>
        </w:rPr>
        <w:t>日</w:t>
      </w:r>
    </w:p>
    <w:p w:rsidR="00241277" w:rsidRDefault="00241277"/>
    <w:p w:rsidR="00241277" w:rsidRDefault="00241277">
      <w:pPr>
        <w:pStyle w:val="2"/>
      </w:pPr>
    </w:p>
    <w:p w:rsidR="00241277" w:rsidRDefault="00241277"/>
    <w:p w:rsidR="00241277" w:rsidRDefault="00241277">
      <w:pPr>
        <w:pStyle w:val="2"/>
      </w:pPr>
    </w:p>
    <w:p w:rsidR="00241277" w:rsidRDefault="00241277"/>
    <w:p w:rsidR="00241277" w:rsidRDefault="00241277">
      <w:pPr>
        <w:pStyle w:val="2"/>
      </w:pPr>
    </w:p>
    <w:p w:rsidR="00241277" w:rsidRDefault="00241277"/>
    <w:p w:rsidR="00241277" w:rsidRDefault="00241277">
      <w:pPr>
        <w:pStyle w:val="2"/>
      </w:pPr>
    </w:p>
    <w:p w:rsidR="00241277" w:rsidRDefault="00241277">
      <w:pPr>
        <w:pStyle w:val="2"/>
      </w:pPr>
    </w:p>
    <w:p w:rsidR="00241277" w:rsidRDefault="00241277"/>
    <w:p w:rsidR="00241277" w:rsidRDefault="00241277">
      <w:pPr>
        <w:pStyle w:val="2"/>
        <w:rPr>
          <w:rFonts w:hint="eastAsia"/>
        </w:rPr>
      </w:pPr>
    </w:p>
    <w:p w:rsidR="00D621BD" w:rsidRPr="00D621BD" w:rsidRDefault="00D621BD" w:rsidP="00D621BD">
      <w:pPr>
        <w:pStyle w:val="2"/>
      </w:pPr>
    </w:p>
    <w:p w:rsidR="00241277" w:rsidRDefault="00241277">
      <w:pPr>
        <w:topLinePunct/>
        <w:adjustRightInd w:val="0"/>
        <w:snapToGrid w:val="0"/>
        <w:spacing w:line="520" w:lineRule="exact"/>
        <w:ind w:firstLineChars="100" w:firstLine="280"/>
        <w:rPr>
          <w:rFonts w:ascii="仿宋_GB2312" w:hAnsi="仿宋_GB2312" w:cs="仿宋_GB2312"/>
          <w:sz w:val="28"/>
          <w:szCs w:val="28"/>
        </w:rPr>
      </w:pPr>
      <w:r>
        <w:rPr>
          <w:rFonts w:ascii="仿宋_GB2312" w:hAnsi="仿宋_GB2312" w:cs="仿宋_GB2312"/>
          <w:sz w:val="28"/>
          <w:szCs w:val="28"/>
        </w:rPr>
        <w:pict>
          <v:line id="直线 12" o:spid="_x0000_s2050" style="position:absolute;left:0;text-align:left;z-index:251660288" from="2.25pt,3.5pt" to="440.95pt,4.3pt"/>
        </w:pict>
      </w:r>
      <w:r w:rsidR="004A4F97">
        <w:rPr>
          <w:rFonts w:ascii="仿宋_GB2312" w:hAnsi="仿宋_GB2312" w:cs="仿宋_GB2312" w:hint="eastAsia"/>
          <w:sz w:val="28"/>
          <w:szCs w:val="28"/>
        </w:rPr>
        <w:t>抄送：师市相关领导，发改委、工信局、阿拉尔经济技术开发区、生态环境保护综合行政执法支队，成都新环众科检测技术有限公司。</w:t>
      </w:r>
    </w:p>
    <w:p w:rsidR="00241277" w:rsidRDefault="00241277">
      <w:pPr>
        <w:topLinePunct/>
        <w:adjustRightInd w:val="0"/>
        <w:snapToGrid w:val="0"/>
        <w:spacing w:line="520" w:lineRule="exact"/>
        <w:rPr>
          <w:rFonts w:ascii="仿宋_GB2312" w:hAnsi="仿宋_GB2312" w:cs="仿宋_GB2312"/>
          <w:sz w:val="28"/>
          <w:szCs w:val="28"/>
        </w:rPr>
      </w:pPr>
      <w:r>
        <w:rPr>
          <w:rFonts w:ascii="仿宋_GB2312" w:hAnsi="仿宋_GB2312" w:cs="仿宋_GB2312"/>
          <w:sz w:val="28"/>
          <w:szCs w:val="28"/>
        </w:rPr>
        <w:pict>
          <v:line id="直线 3" o:spid="_x0000_s2052" style="position:absolute;left:0;text-align:left;z-index:251662336" from="1.25pt,24.3pt" to="437.7pt,25.1pt"/>
        </w:pict>
      </w:r>
      <w:r>
        <w:rPr>
          <w:rFonts w:ascii="仿宋_GB2312" w:hAnsi="仿宋_GB2312" w:cs="仿宋_GB2312"/>
          <w:sz w:val="28"/>
          <w:szCs w:val="28"/>
        </w:rPr>
        <w:pict>
          <v:line id="直线 13" o:spid="_x0000_s2051" style="position:absolute;left:0;text-align:left;z-index:251661312" from="0,.75pt" to="436.45pt,1.55pt"/>
        </w:pict>
      </w:r>
      <w:r w:rsidR="004A4F97">
        <w:rPr>
          <w:rFonts w:ascii="仿宋_GB2312" w:hAnsi="仿宋_GB2312" w:cs="仿宋_GB2312" w:hint="eastAsia"/>
          <w:sz w:val="28"/>
          <w:szCs w:val="28"/>
        </w:rPr>
        <w:t>第一师阿拉尔市生态环境局</w:t>
      </w:r>
      <w:r w:rsidR="004A4F97">
        <w:rPr>
          <w:rFonts w:ascii="仿宋_GB2312" w:hAnsi="仿宋_GB2312" w:cs="仿宋_GB2312" w:hint="eastAsia"/>
          <w:sz w:val="28"/>
          <w:szCs w:val="28"/>
        </w:rPr>
        <w:t xml:space="preserve">               </w:t>
      </w:r>
      <w:bookmarkStart w:id="0" w:name="_GoBack"/>
      <w:bookmarkEnd w:id="0"/>
      <w:r w:rsidR="004A4F97">
        <w:rPr>
          <w:rFonts w:ascii="仿宋_GB2312" w:hAnsi="仿宋_GB2312" w:cs="仿宋_GB2312" w:hint="eastAsia"/>
          <w:sz w:val="28"/>
          <w:szCs w:val="28"/>
        </w:rPr>
        <w:t>2021</w:t>
      </w:r>
      <w:r w:rsidR="004A4F97">
        <w:rPr>
          <w:rFonts w:ascii="仿宋_GB2312" w:hAnsi="仿宋_GB2312" w:cs="仿宋_GB2312" w:hint="eastAsia"/>
          <w:sz w:val="28"/>
          <w:szCs w:val="28"/>
        </w:rPr>
        <w:t>年</w:t>
      </w:r>
      <w:r w:rsidR="004A4F97">
        <w:rPr>
          <w:rFonts w:ascii="仿宋_GB2312" w:hAnsi="仿宋_GB2312" w:cs="仿宋_GB2312" w:hint="eastAsia"/>
          <w:sz w:val="28"/>
          <w:szCs w:val="28"/>
        </w:rPr>
        <w:t>1</w:t>
      </w:r>
      <w:r w:rsidR="004A4F97">
        <w:rPr>
          <w:rFonts w:ascii="仿宋_GB2312" w:hAnsi="仿宋_GB2312" w:cs="仿宋_GB2312" w:hint="eastAsia"/>
          <w:sz w:val="28"/>
          <w:szCs w:val="28"/>
        </w:rPr>
        <w:t>月</w:t>
      </w:r>
      <w:r w:rsidR="004A4F97">
        <w:rPr>
          <w:rFonts w:ascii="仿宋_GB2312" w:hAnsi="仿宋_GB2312" w:cs="仿宋_GB2312" w:hint="eastAsia"/>
          <w:sz w:val="28"/>
          <w:szCs w:val="28"/>
        </w:rPr>
        <w:t>28</w:t>
      </w:r>
      <w:r w:rsidR="004A4F97">
        <w:rPr>
          <w:rFonts w:ascii="仿宋_GB2312" w:hAnsi="仿宋_GB2312" w:cs="仿宋_GB2312" w:hint="eastAsia"/>
          <w:sz w:val="28"/>
          <w:szCs w:val="28"/>
        </w:rPr>
        <w:t>日印发</w:t>
      </w:r>
    </w:p>
    <w:sectPr w:rsidR="00241277" w:rsidSect="00241277">
      <w:footerReference w:type="default" r:id="rId8"/>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F97" w:rsidRDefault="004A4F97" w:rsidP="00241277">
      <w:r>
        <w:separator/>
      </w:r>
    </w:p>
  </w:endnote>
  <w:endnote w:type="continuationSeparator" w:id="1">
    <w:p w:rsidR="004A4F97" w:rsidRDefault="004A4F97" w:rsidP="002412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277" w:rsidRDefault="00241277">
    <w:pPr>
      <w:pStyle w:val="a5"/>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 filled="f" stroked="f">
          <v:textbox style="mso-fit-shape-to-text:t" inset="0,0,0,0">
            <w:txbxContent>
              <w:p w:rsidR="00241277" w:rsidRDefault="00241277">
                <w:pPr>
                  <w:pStyle w:val="a5"/>
                </w:pPr>
                <w:r>
                  <w:rPr>
                    <w:rFonts w:hint="eastAsia"/>
                  </w:rPr>
                  <w:fldChar w:fldCharType="begin"/>
                </w:r>
                <w:r w:rsidR="004A4F97">
                  <w:rPr>
                    <w:rFonts w:hint="eastAsia"/>
                  </w:rPr>
                  <w:instrText xml:space="preserve"> PAGE  \* MERGEFORMAT </w:instrText>
                </w:r>
                <w:r>
                  <w:rPr>
                    <w:rFonts w:hint="eastAsia"/>
                  </w:rPr>
                  <w:fldChar w:fldCharType="separate"/>
                </w:r>
                <w:r w:rsidR="00D621BD">
                  <w:rPr>
                    <w:noProof/>
                  </w:rPr>
                  <w:t>6</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F97" w:rsidRDefault="004A4F97" w:rsidP="00241277">
      <w:r>
        <w:separator/>
      </w:r>
    </w:p>
  </w:footnote>
  <w:footnote w:type="continuationSeparator" w:id="1">
    <w:p w:rsidR="004A4F97" w:rsidRDefault="004A4F97" w:rsidP="002412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9409B2"/>
    <w:multiLevelType w:val="singleLevel"/>
    <w:tmpl w:val="FF9409B2"/>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25E312E"/>
    <w:rsid w:val="001062AE"/>
    <w:rsid w:val="00241277"/>
    <w:rsid w:val="00264575"/>
    <w:rsid w:val="002E5934"/>
    <w:rsid w:val="00325DEE"/>
    <w:rsid w:val="0033226D"/>
    <w:rsid w:val="003C5064"/>
    <w:rsid w:val="00430357"/>
    <w:rsid w:val="004A4F97"/>
    <w:rsid w:val="004A51A3"/>
    <w:rsid w:val="004C0503"/>
    <w:rsid w:val="004C7605"/>
    <w:rsid w:val="0054241E"/>
    <w:rsid w:val="005E363F"/>
    <w:rsid w:val="0064317C"/>
    <w:rsid w:val="00646441"/>
    <w:rsid w:val="00740138"/>
    <w:rsid w:val="00784E51"/>
    <w:rsid w:val="007C0B8A"/>
    <w:rsid w:val="00880EB9"/>
    <w:rsid w:val="00911195"/>
    <w:rsid w:val="00976ABC"/>
    <w:rsid w:val="00B03CE1"/>
    <w:rsid w:val="00C1141E"/>
    <w:rsid w:val="00D10E52"/>
    <w:rsid w:val="00D621BD"/>
    <w:rsid w:val="00EF0CB2"/>
    <w:rsid w:val="00F2651D"/>
    <w:rsid w:val="0409348B"/>
    <w:rsid w:val="08FC435D"/>
    <w:rsid w:val="0A616DE6"/>
    <w:rsid w:val="14345E74"/>
    <w:rsid w:val="1BCD1806"/>
    <w:rsid w:val="200F1766"/>
    <w:rsid w:val="255E2A33"/>
    <w:rsid w:val="2C0A0CD1"/>
    <w:rsid w:val="30BC439B"/>
    <w:rsid w:val="37FE1FAB"/>
    <w:rsid w:val="396A357E"/>
    <w:rsid w:val="449D727A"/>
    <w:rsid w:val="46645C23"/>
    <w:rsid w:val="4979629E"/>
    <w:rsid w:val="525E312E"/>
    <w:rsid w:val="53A578E0"/>
    <w:rsid w:val="5BC3215E"/>
    <w:rsid w:val="5C215A2C"/>
    <w:rsid w:val="5E175018"/>
    <w:rsid w:val="607E5294"/>
    <w:rsid w:val="63D70B74"/>
    <w:rsid w:val="690D09C8"/>
    <w:rsid w:val="6965733A"/>
    <w:rsid w:val="6ABC7403"/>
    <w:rsid w:val="6CCB6F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241277"/>
    <w:pPr>
      <w:widowControl w:val="0"/>
      <w:jc w:val="both"/>
    </w:pPr>
    <w:rPr>
      <w:rFonts w:eastAsia="仿宋_GB2312"/>
      <w:kern w:val="2"/>
      <w:sz w:val="32"/>
      <w:szCs w:val="32"/>
    </w:rPr>
  </w:style>
  <w:style w:type="paragraph" w:styleId="2">
    <w:name w:val="heading 2"/>
    <w:basedOn w:val="a"/>
    <w:next w:val="a"/>
    <w:qFormat/>
    <w:rsid w:val="00241277"/>
    <w:pPr>
      <w:keepNext/>
      <w:keepLines/>
      <w:spacing w:line="416" w:lineRule="auto"/>
      <w:outlineLvl w:val="1"/>
    </w:pPr>
    <w:rPr>
      <w:rFonts w:ascii="Arial" w:eastAsia="黑体" w:hAnsi="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41277"/>
    <w:pPr>
      <w:spacing w:line="520" w:lineRule="exact"/>
      <w:ind w:firstLine="624"/>
    </w:pPr>
    <w:rPr>
      <w:rFonts w:eastAsia="宋体"/>
      <w:sz w:val="28"/>
      <w:szCs w:val="20"/>
    </w:rPr>
  </w:style>
  <w:style w:type="paragraph" w:styleId="a4">
    <w:name w:val="Body Text Indent"/>
    <w:basedOn w:val="a"/>
    <w:link w:val="Char"/>
    <w:qFormat/>
    <w:rsid w:val="00241277"/>
    <w:pPr>
      <w:spacing w:after="120"/>
      <w:ind w:leftChars="200" w:left="420"/>
    </w:pPr>
  </w:style>
  <w:style w:type="paragraph" w:styleId="a5">
    <w:name w:val="footer"/>
    <w:basedOn w:val="a"/>
    <w:link w:val="Char0"/>
    <w:qFormat/>
    <w:rsid w:val="00241277"/>
    <w:pPr>
      <w:tabs>
        <w:tab w:val="center" w:pos="4153"/>
        <w:tab w:val="right" w:pos="8306"/>
      </w:tabs>
      <w:snapToGrid w:val="0"/>
      <w:jc w:val="left"/>
    </w:pPr>
    <w:rPr>
      <w:sz w:val="18"/>
      <w:szCs w:val="18"/>
    </w:rPr>
  </w:style>
  <w:style w:type="paragraph" w:styleId="a6">
    <w:name w:val="header"/>
    <w:basedOn w:val="a"/>
    <w:link w:val="Char1"/>
    <w:qFormat/>
    <w:rsid w:val="00241277"/>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4"/>
    <w:next w:val="a"/>
    <w:link w:val="2Char"/>
    <w:qFormat/>
    <w:rsid w:val="00241277"/>
    <w:pPr>
      <w:ind w:firstLineChars="200" w:firstLine="420"/>
    </w:pPr>
  </w:style>
  <w:style w:type="paragraph" w:customStyle="1" w:styleId="Default">
    <w:name w:val="Default"/>
    <w:basedOn w:val="a"/>
    <w:qFormat/>
    <w:rsid w:val="00241277"/>
    <w:pPr>
      <w:autoSpaceDE w:val="0"/>
      <w:autoSpaceDN w:val="0"/>
      <w:jc w:val="left"/>
    </w:pPr>
    <w:rPr>
      <w:rFonts w:ascii="宋体" w:eastAsia="宋体" w:hint="eastAsia"/>
      <w:color w:val="000000"/>
      <w:kern w:val="0"/>
      <w:sz w:val="24"/>
      <w:szCs w:val="24"/>
    </w:rPr>
  </w:style>
  <w:style w:type="character" w:customStyle="1" w:styleId="Char1">
    <w:name w:val="页眉 Char"/>
    <w:basedOn w:val="a0"/>
    <w:link w:val="a6"/>
    <w:qFormat/>
    <w:rsid w:val="00241277"/>
    <w:rPr>
      <w:rFonts w:eastAsia="仿宋_GB2312"/>
      <w:kern w:val="2"/>
      <w:sz w:val="18"/>
      <w:szCs w:val="18"/>
    </w:rPr>
  </w:style>
  <w:style w:type="character" w:customStyle="1" w:styleId="Char0">
    <w:name w:val="页脚 Char"/>
    <w:basedOn w:val="a0"/>
    <w:link w:val="a5"/>
    <w:qFormat/>
    <w:rsid w:val="00241277"/>
    <w:rPr>
      <w:rFonts w:eastAsia="仿宋_GB2312"/>
      <w:kern w:val="2"/>
      <w:sz w:val="18"/>
      <w:szCs w:val="18"/>
    </w:rPr>
  </w:style>
  <w:style w:type="character" w:customStyle="1" w:styleId="Char">
    <w:name w:val="正文文本缩进 Char"/>
    <w:basedOn w:val="a0"/>
    <w:link w:val="a4"/>
    <w:qFormat/>
    <w:rsid w:val="00241277"/>
    <w:rPr>
      <w:rFonts w:eastAsia="仿宋_GB2312"/>
      <w:kern w:val="2"/>
      <w:sz w:val="32"/>
      <w:szCs w:val="32"/>
    </w:rPr>
  </w:style>
  <w:style w:type="character" w:customStyle="1" w:styleId="2Char">
    <w:name w:val="正文首行缩进 2 Char"/>
    <w:basedOn w:val="Char"/>
    <w:link w:val="20"/>
    <w:qFormat/>
    <w:rsid w:val="0024127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8</cp:revision>
  <cp:lastPrinted>2021-01-29T05:18:00Z</cp:lastPrinted>
  <dcterms:created xsi:type="dcterms:W3CDTF">2021-01-18T07:35:00Z</dcterms:created>
  <dcterms:modified xsi:type="dcterms:W3CDTF">2021-01-29T05:25:00Z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