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eastAsia="黑体"/>
        </w:rPr>
      </w:pPr>
      <w:bookmarkStart w:id="1" w:name="_GoBack"/>
      <w:bookmarkEnd w:id="1"/>
    </w:p>
    <w:p>
      <w:pPr>
        <w:pStyle w:val="3"/>
      </w:pPr>
    </w:p>
    <w:p>
      <w:pPr>
        <w:spacing w:line="560" w:lineRule="exact"/>
        <w:rPr>
          <w:rFonts w:hint="eastAsia"/>
        </w:rPr>
      </w:pPr>
    </w:p>
    <w:p>
      <w:pPr>
        <w:spacing w:line="560" w:lineRule="exact"/>
      </w:pPr>
    </w:p>
    <w:p>
      <w:pPr>
        <w:spacing w:line="560" w:lineRule="exact"/>
      </w:pPr>
      <w:r>
        <mc:AlternateContent>
          <mc:Choice Requires="wps">
            <w:drawing>
              <wp:anchor distT="0" distB="0" distL="114300" distR="114300" simplePos="0" relativeHeight="251658240" behindDoc="0" locked="0" layoutInCell="1" allowOverlap="1">
                <wp:simplePos x="0" y="0"/>
                <wp:positionH relativeFrom="column">
                  <wp:posOffset>1257300</wp:posOffset>
                </wp:positionH>
                <wp:positionV relativeFrom="paragraph">
                  <wp:posOffset>226060</wp:posOffset>
                </wp:positionV>
                <wp:extent cx="2948940" cy="501650"/>
                <wp:effectExtent l="4445" t="4445" r="18415" b="8255"/>
                <wp:wrapNone/>
                <wp:docPr id="1" name="文本框 15"/>
                <wp:cNvGraphicFramePr/>
                <a:graphic xmlns:a="http://schemas.openxmlformats.org/drawingml/2006/main">
                  <a:graphicData uri="http://schemas.microsoft.com/office/word/2010/wordprocessingShape">
                    <wps:wsp>
                      <wps:cNvSpPr txBox="1"/>
                      <wps:spPr>
                        <a:xfrm>
                          <a:off x="0" y="0"/>
                          <a:ext cx="2948940" cy="5016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20〕106号</w:t>
                            </w:r>
                          </w:p>
                        </w:txbxContent>
                      </wps:txbx>
                      <wps:bodyPr wrap="square" upright="1"/>
                    </wps:wsp>
                  </a:graphicData>
                </a:graphic>
              </wp:anchor>
            </w:drawing>
          </mc:Choice>
          <mc:Fallback>
            <w:pict>
              <v:shape id="文本框 15" o:spid="_x0000_s1026" o:spt="202" type="#_x0000_t202" style="position:absolute;left:0pt;margin-left:99pt;margin-top:17.8pt;height:39.5pt;width:232.2pt;z-index:251658240;mso-width-relative:page;mso-height-relative:page;" fillcolor="#FFFFFF" filled="t" stroked="t" coordsize="21600,21600"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q57eNgAAAAKAQAADwAAAAAA&#10;AAABACAAAAAiAAAAZHJzL2Rvd25yZXYueG1sUEsBAhQAFAAAAAgAh07iQJRPqSgTAgAARQQAAA4A&#10;AAAAAAAAAQAgAAAAJwEAAGRycy9lMm9Eb2MueG1sUEsFBgAAAAAGAAYAWQEAAKwFAAAAAA==&#10;">
                <v:fill on="t" focussize="0,0"/>
                <v:stroke color="#FFFFFF" joinstyle="miter"/>
                <v:imagedata o:title=""/>
                <o:lock v:ext="edit" aspectratio="f"/>
                <v:textbo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20〕106号</w:t>
                      </w:r>
                    </w:p>
                  </w:txbxContent>
                </v:textbox>
              </v:shape>
            </w:pict>
          </mc:Fallback>
        </mc:AlternateContent>
      </w:r>
    </w:p>
    <w:p>
      <w:pPr>
        <w:spacing w:line="560" w:lineRule="exact"/>
      </w:pPr>
    </w:p>
    <w:p>
      <w:pPr>
        <w:spacing w:line="560" w:lineRule="exact"/>
        <w:jc w:val="center"/>
      </w:pPr>
    </w:p>
    <w:p>
      <w:pPr>
        <w:spacing w:line="640" w:lineRule="exact"/>
        <w:jc w:val="center"/>
        <w:rPr>
          <w:rFonts w:eastAsia="方正小标宋简体"/>
          <w:w w:val="95"/>
          <w:sz w:val="44"/>
          <w:szCs w:val="44"/>
        </w:rPr>
      </w:pPr>
      <w:r>
        <w:rPr>
          <w:rFonts w:eastAsia="方正小标宋简体"/>
          <w:w w:val="95"/>
          <w:sz w:val="44"/>
          <w:szCs w:val="44"/>
        </w:rPr>
        <w:t>关于</w:t>
      </w:r>
      <w:r>
        <w:rPr>
          <w:rFonts w:hint="eastAsia" w:eastAsia="方正小标宋简体"/>
          <w:w w:val="95"/>
          <w:sz w:val="44"/>
          <w:szCs w:val="44"/>
        </w:rPr>
        <w:t>阿拉尔市华宁工贸有限公司年产5万立方蒸压粉煤灰混凝土砌块生产线及配套设施建设项目</w:t>
      </w:r>
      <w:r>
        <w:rPr>
          <w:rFonts w:eastAsia="方正小标宋简体"/>
          <w:w w:val="95"/>
          <w:sz w:val="44"/>
          <w:szCs w:val="44"/>
        </w:rPr>
        <w:t>环境影响报告表的批复</w:t>
      </w:r>
    </w:p>
    <w:p>
      <w:pPr>
        <w:adjustRightInd w:val="0"/>
        <w:snapToGrid w:val="0"/>
        <w:spacing w:line="560" w:lineRule="exact"/>
      </w:pPr>
    </w:p>
    <w:p>
      <w:pPr>
        <w:adjustRightInd w:val="0"/>
        <w:snapToGrid w:val="0"/>
        <w:spacing w:line="560" w:lineRule="exact"/>
        <w:rPr>
          <w:rFonts w:hint="eastAsia"/>
        </w:rPr>
      </w:pPr>
      <w:r>
        <w:rPr>
          <w:rFonts w:hint="eastAsia"/>
        </w:rPr>
        <w:t>阿拉尔市华宁工贸有限公司：</w:t>
      </w:r>
    </w:p>
    <w:p>
      <w:pPr>
        <w:adjustRightInd w:val="0"/>
        <w:snapToGrid w:val="0"/>
        <w:spacing w:line="560" w:lineRule="exact"/>
        <w:ind w:firstLine="610" w:firstLineChars="200"/>
      </w:pPr>
      <w:r>
        <w:rPr>
          <w:rFonts w:hint="eastAsia"/>
        </w:rPr>
        <w:t>你单位报送的《关于送审阿拉尔市华宁工贸有限公司年产5万立方蒸压粉煤灰混凝土砌块生产线及配套设施建设项目环境影响报告表的请示》及</w:t>
      </w:r>
      <w:r>
        <w:t>《</w:t>
      </w:r>
      <w:r>
        <w:rPr>
          <w:rFonts w:hint="eastAsia"/>
        </w:rPr>
        <w:t>阿拉尔市华宁工贸有限公司年产5万立方蒸压粉煤灰混凝土砌块生产线及配套设施建设项目环境影响报告表</w:t>
      </w:r>
      <w:r>
        <w:t>》（以下简称报告表）收悉。经专家审查和研究，现批复如下：</w:t>
      </w:r>
    </w:p>
    <w:p>
      <w:pPr>
        <w:numPr>
          <w:ilvl w:val="0"/>
          <w:numId w:val="1"/>
        </w:numPr>
        <w:adjustRightInd w:val="0"/>
        <w:snapToGrid w:val="0"/>
        <w:spacing w:line="560" w:lineRule="exact"/>
        <w:ind w:firstLine="610" w:firstLineChars="200"/>
        <w:rPr>
          <w:rFonts w:hint="eastAsia"/>
          <w:color w:val="000000"/>
        </w:rPr>
      </w:pPr>
      <w:r>
        <w:rPr>
          <w:rFonts w:hint="eastAsia"/>
        </w:rPr>
        <w:t>项目位于新疆阿拉尔市2号工业园区纬五路以北、经一路以西，</w:t>
      </w:r>
      <w:r>
        <w:t>项目区中心地理坐标为：</w:t>
      </w:r>
      <w:r>
        <w:rPr>
          <w:rFonts w:hint="eastAsia"/>
        </w:rPr>
        <w:t xml:space="preserve">81°12′8.5″E，40°35′35.6″N，项目东侧为阿拉尔塔里木新型建材有限责任公司路桥分公司；南侧为纬五路，隔路与阿拉尔盛源热电有限责任公司相距约25m；西侧与经二路相距约30m；北侧为鼎新混凝土搅拌站。该项目总占地面积 31303.11m </w:t>
      </w:r>
      <w:r>
        <w:rPr>
          <w:rFonts w:hint="eastAsia"/>
          <w:color w:val="000000"/>
          <w:vertAlign w:val="superscript"/>
        </w:rPr>
        <w:t xml:space="preserve">2 </w:t>
      </w:r>
      <w:r>
        <w:rPr>
          <w:rFonts w:hint="eastAsia"/>
        </w:rPr>
        <w:t xml:space="preserve">（约 46.95 亩），生产厂房总建筑面积 3495.4m </w:t>
      </w:r>
      <w:r>
        <w:rPr>
          <w:rFonts w:hint="eastAsia"/>
          <w:color w:val="000000"/>
          <w:vertAlign w:val="superscript"/>
        </w:rPr>
        <w:t>2</w:t>
      </w:r>
      <w:r>
        <w:rPr>
          <w:rFonts w:hint="eastAsia"/>
        </w:rPr>
        <w:t xml:space="preserve"> ，包括生产车间，配料楼，静养室及硬化场地等，办公区为租赁阿拉尔塔里木新型建材有限责任公司办公楼综合用房。项目共设 1 条生产线，</w:t>
      </w:r>
      <w:r>
        <w:rPr>
          <w:rFonts w:hint="eastAsia"/>
          <w:color w:val="000000"/>
        </w:rPr>
        <w:t xml:space="preserve">年均可生产各种规格蒸压粉煤灰混凝土砌块共计 5 万 m </w:t>
      </w:r>
      <w:r>
        <w:rPr>
          <w:rFonts w:hint="eastAsia"/>
          <w:color w:val="000000"/>
          <w:vertAlign w:val="superscript"/>
        </w:rPr>
        <w:t xml:space="preserve">3 </w:t>
      </w:r>
      <w:r>
        <w:rPr>
          <w:rFonts w:hint="eastAsia"/>
          <w:color w:val="000000"/>
        </w:rPr>
        <w:t xml:space="preserve">（约 0.59t/m </w:t>
      </w:r>
      <w:r>
        <w:rPr>
          <w:rFonts w:hint="eastAsia"/>
          <w:color w:val="000000"/>
          <w:vertAlign w:val="superscript"/>
        </w:rPr>
        <w:t xml:space="preserve">3 </w:t>
      </w:r>
      <w:r>
        <w:rPr>
          <w:rFonts w:hint="eastAsia"/>
          <w:color w:val="000000"/>
        </w:rPr>
        <w:t>，折合 29500t/a），日最大产量为 200m</w:t>
      </w:r>
      <w:r>
        <w:rPr>
          <w:rFonts w:hint="eastAsia"/>
          <w:color w:val="000000"/>
          <w:vertAlign w:val="superscript"/>
        </w:rPr>
        <w:t xml:space="preserve"> 3 </w:t>
      </w:r>
      <w:r>
        <w:rPr>
          <w:rFonts w:hint="eastAsia"/>
          <w:color w:val="000000"/>
        </w:rPr>
        <w:t>/d。项目总投资1800万元，其中环保投资86万元，占总投资4.8%。</w:t>
      </w:r>
    </w:p>
    <w:p>
      <w:pPr>
        <w:adjustRightInd w:val="0"/>
        <w:snapToGrid w:val="0"/>
        <w:spacing w:line="520" w:lineRule="exact"/>
        <w:ind w:firstLine="630"/>
        <w:rPr>
          <w:rFonts w:hint="eastAsia"/>
        </w:rPr>
      </w:pPr>
      <w:r>
        <w:rPr>
          <w:rFonts w:hint="eastAsia" w:ascii="仿宋_GB2312" w:hAnsi="仿宋_GB2312" w:cs="仿宋_GB2312"/>
        </w:rPr>
        <w:t>二、该项目为未批先建项目，本次为补做环评，该项目已于</w:t>
      </w:r>
      <w:r>
        <w:rPr>
          <w:rFonts w:ascii="仿宋_GB2312" w:hAnsi="仿宋_GB2312" w:cs="仿宋_GB2312"/>
        </w:rPr>
        <w:t xml:space="preserve">2017 </w:t>
      </w:r>
      <w:r>
        <w:rPr>
          <w:rFonts w:hint="eastAsia" w:ascii="仿宋_GB2312" w:hAnsi="仿宋_GB2312" w:cs="仿宋_GB2312"/>
        </w:rPr>
        <w:t>年租赁阿拉尔塔里木新型建材有限责任公司已建加气块厂，延用其生产设备，并对部分设备进行维修改造，淘汰了燃煤锅炉。按照环保部《关于建设项目“未批先建”违法行为法律适用问题的意见》（环政法函</w:t>
      </w:r>
      <w:r>
        <w:rPr>
          <w:rFonts w:hint="eastAsia"/>
        </w:rPr>
        <w:t>〔</w:t>
      </w:r>
      <w:r>
        <w:t>20</w:t>
      </w:r>
      <w:r>
        <w:rPr>
          <w:rFonts w:hint="eastAsia"/>
        </w:rPr>
        <w:t>18〕31号</w:t>
      </w:r>
      <w:r>
        <w:rPr>
          <w:rFonts w:hint="eastAsia" w:ascii="仿宋_GB2312" w:hAnsi="仿宋_GB2312" w:cs="仿宋_GB2312"/>
        </w:rPr>
        <w:t>）未予以处罚。</w:t>
      </w:r>
    </w:p>
    <w:p>
      <w:pPr>
        <w:adjustRightInd w:val="0"/>
        <w:snapToGrid w:val="0"/>
        <w:spacing w:line="560" w:lineRule="exact"/>
        <w:ind w:firstLine="630"/>
        <w:rPr>
          <w:color w:val="000000"/>
        </w:rPr>
      </w:pPr>
      <w:r>
        <w:rPr>
          <w:rFonts w:hint="eastAsia"/>
        </w:rPr>
        <w:t>三</w:t>
      </w:r>
      <w:r>
        <w:t>、</w:t>
      </w:r>
      <w:r>
        <w:rPr>
          <w:color w:val="000000"/>
        </w:rPr>
        <w:t>该项目属</w:t>
      </w:r>
      <w:r>
        <w:rPr>
          <w:rFonts w:hint="eastAsia"/>
          <w:color w:val="000000"/>
        </w:rPr>
        <w:t>于非金属矿物制品业中的砖瓦制造加工项目</w:t>
      </w:r>
      <w:r>
        <w:rPr>
          <w:color w:val="000000"/>
        </w:rPr>
        <w:t>，</w:t>
      </w:r>
      <w:r>
        <w:rPr>
          <w:rFonts w:hint="eastAsia"/>
          <w:color w:val="000000"/>
        </w:rPr>
        <w:t>蒸压粉煤灰混凝土砌块属于非烧结砖，主要工艺为：原材料储存及制备、配料、浇筑、静养成型、切割、养护、码垛及成品检验，</w:t>
      </w:r>
      <w:r>
        <w:rPr>
          <w:color w:val="000000"/>
        </w:rPr>
        <w:t>我局原则同意报告表的结论。项目经投资主管部门依法审批后，你单位须严格按照报告表所列建设项目的性质、规模、地点、环保对策措施实施项目建设。</w:t>
      </w:r>
    </w:p>
    <w:p>
      <w:pPr>
        <w:adjustRightInd w:val="0"/>
        <w:snapToGrid w:val="0"/>
        <w:spacing w:line="560" w:lineRule="exact"/>
        <w:ind w:firstLine="630"/>
      </w:pPr>
      <w:r>
        <w:rPr>
          <w:rFonts w:hint="eastAsia"/>
        </w:rPr>
        <w:t>四</w:t>
      </w:r>
      <w:r>
        <w:t>、你单位在项目建设和运营中，应严格执行有关环境质量标准和污染物排放标准，认真、全面落实报告表提出的各项环保对策措施要求，确保污染物达标排放和各环境敏感点满足相应功能要求。重点做好以下工作：</w:t>
      </w:r>
    </w:p>
    <w:p>
      <w:pPr>
        <w:adjustRightInd w:val="0"/>
        <w:snapToGrid w:val="0"/>
        <w:spacing w:line="560" w:lineRule="exact"/>
        <w:ind w:firstLine="610" w:firstLineChars="200"/>
      </w:pPr>
      <w:r>
        <w:t>（一）认真落实施工期环境保护措施。做好施工期</w:t>
      </w:r>
      <w:r>
        <w:rPr>
          <w:rFonts w:hint="eastAsia"/>
        </w:rPr>
        <w:t>过程中</w:t>
      </w:r>
      <w:r>
        <w:t>降噪、防尘措施及施工固废的清理工作，妥善处置施工废弃物、生活垃圾及生活污水。</w:t>
      </w:r>
    </w:p>
    <w:p>
      <w:pPr>
        <w:adjustRightInd w:val="0"/>
        <w:snapToGrid w:val="0"/>
        <w:spacing w:line="560" w:lineRule="exact"/>
        <w:ind w:firstLine="610" w:firstLineChars="200"/>
        <w:rPr>
          <w:rFonts w:hint="eastAsia"/>
        </w:rPr>
      </w:pPr>
      <w:r>
        <w:t>（二）</w:t>
      </w:r>
      <w:r>
        <w:rPr>
          <w:rFonts w:hint="eastAsia" w:ascii="仿宋_GB2312" w:hAnsi="仿宋_GB2312" w:cs="仿宋_GB2312"/>
        </w:rPr>
        <w:t>严格落实水污染防治措施。</w:t>
      </w:r>
      <w:r>
        <w:rPr>
          <w:rFonts w:hint="eastAsia"/>
        </w:rPr>
        <w:t xml:space="preserve">项目废水主要为生产废水及生活废水。项目浇注和静养工段产生产废水，经循环水回用系统，将废水回流至废浆池，再泵入制浆配料工段进行再利用，不外排；项目区生活污水依托阿拉尔塔里木新型建材有限责任公司现有防渗化粪池（位于综合办公楼的东南角，容积为50m </w:t>
      </w:r>
      <w:r>
        <w:rPr>
          <w:rFonts w:hint="eastAsia"/>
          <w:snapToGrid w:val="0"/>
          <w:vertAlign w:val="superscript"/>
        </w:rPr>
        <w:t>3</w:t>
      </w:r>
      <w:r>
        <w:rPr>
          <w:rFonts w:hint="eastAsia"/>
        </w:rPr>
        <w:t xml:space="preserve"> ）预处理，废水中污染物浓度满足阿拉尔工业园区污水处理厂接管标准和《污水综合排放标准》(GB8978-1996)表4中三级标准后，排入园区下水管网，最终排入阿拉尔工业园区污水处理厂进一步处理。</w:t>
      </w:r>
    </w:p>
    <w:p>
      <w:pPr>
        <w:adjustRightInd w:val="0"/>
        <w:snapToGrid w:val="0"/>
        <w:spacing w:line="560" w:lineRule="exact"/>
        <w:ind w:firstLine="610" w:firstLineChars="200"/>
        <w:rPr>
          <w:rFonts w:hint="eastAsia"/>
        </w:rPr>
      </w:pPr>
      <w:r>
        <w:rPr>
          <w:rFonts w:hint="eastAsia"/>
        </w:rPr>
        <w:t>（三）</w:t>
      </w:r>
      <w:r>
        <w:rPr>
          <w:rFonts w:hint="eastAsia" w:ascii="仿宋_GB2312" w:hAnsi="仿宋_GB2312" w:cs="仿宋_GB2312"/>
          <w:snapToGrid w:val="0"/>
          <w:color w:val="000000"/>
        </w:rPr>
        <w:t>严格落实大气污染防治措施。</w:t>
      </w:r>
      <w:r>
        <w:rPr>
          <w:rFonts w:hint="eastAsia"/>
        </w:rPr>
        <w:t xml:space="preserve">营运期废气污染物主要为原料破碎工序、配料工序、搅拌工序及石灰和水泥筒仓的有组织粉尘；原料运输、堆放产生的无组织粉尘及职工食堂产生的油烟等。原料破碎工段、配料搅拌工段在生产车间内进行，且生产车间密闭，破碎机、配料斗和搅拌机进料口设集气罩，废气收集后，经布袋除尘器处理；石灰、水泥储存于密闭筒仓内，废气经仓顶自带布袋收尘处理，全部满足《砖瓦工业大气污染物排放标准》（GB29620-2013）表 2 中新建企业原料燃料破碎机制备成型颗粒物有组织排放限值要求（颗粒物排放浓度≤30mg/m </w:t>
      </w:r>
      <w:r>
        <w:rPr>
          <w:rFonts w:hint="eastAsia"/>
          <w:snapToGrid w:val="0"/>
          <w:vertAlign w:val="superscript"/>
        </w:rPr>
        <w:t xml:space="preserve">3 </w:t>
      </w:r>
      <w:r>
        <w:rPr>
          <w:rFonts w:hint="eastAsia"/>
        </w:rPr>
        <w:t>）后，分别经15m高排气筒排放</w:t>
      </w:r>
      <w:bookmarkStart w:id="0" w:name="OLE_LINK2"/>
      <w:r>
        <w:rPr>
          <w:rFonts w:hint="eastAsia"/>
        </w:rPr>
        <w:t xml:space="preserve">。采取进购原料通过加盖篷布的车辆运输入厂，在原料库房内卸车并储存于原料库房内，原料库房和生产车间密闭，地面进行硬化，石灰和水泥分别采用筒仓储存，粉煤灰、脱硫石膏采用储罐暂存，其他原材料暂存于封闭原料库房内，严禁露天堆存等措施，确保无组织粉尘满足《砖瓦工业大气污染物排放标准》（GB29620-2013）表 3 中新建企业边界大气污染物浓度限值要求（总悬浮颗粒物 1.0mg/m </w:t>
      </w:r>
      <w:r>
        <w:rPr>
          <w:rFonts w:hint="eastAsia"/>
          <w:snapToGrid w:val="0"/>
          <w:vertAlign w:val="superscript"/>
        </w:rPr>
        <w:t xml:space="preserve">3 </w:t>
      </w:r>
      <w:r>
        <w:rPr>
          <w:rFonts w:hint="eastAsia"/>
        </w:rPr>
        <w:t>）</w:t>
      </w:r>
      <w:bookmarkEnd w:id="0"/>
      <w:r>
        <w:rPr>
          <w:rFonts w:hint="eastAsia"/>
        </w:rPr>
        <w:t>。食堂油烟经油烟净化装置净化处理达到《饮食业油烟排放标准（试行）》（GB 18483-2001）中最高排放浓度小于2.0 mg/m</w:t>
      </w:r>
      <w:r>
        <w:rPr>
          <w:rFonts w:hint="eastAsia"/>
          <w:snapToGrid w:val="0"/>
          <w:vertAlign w:val="superscript"/>
        </w:rPr>
        <w:t>3</w:t>
      </w:r>
      <w:r>
        <w:rPr>
          <w:rFonts w:hint="eastAsia"/>
        </w:rPr>
        <w:t>的标准后高空排放。</w:t>
      </w:r>
    </w:p>
    <w:p>
      <w:pPr>
        <w:adjustRightInd w:val="0"/>
        <w:snapToGrid w:val="0"/>
        <w:spacing w:line="560" w:lineRule="exact"/>
        <w:ind w:firstLine="610" w:firstLineChars="200"/>
        <w:rPr>
          <w:rFonts w:hint="eastAsia"/>
        </w:rPr>
      </w:pPr>
      <w:r>
        <w:rPr>
          <w:rFonts w:hint="eastAsia"/>
        </w:rPr>
        <w:t>该项目卫生防护距离以生产车间为界取50m，项目卫生防护距离内不得规划、建设人群集中居住区、医院、学校、食品加工厂等敏感建筑。</w:t>
      </w:r>
    </w:p>
    <w:p>
      <w:pPr>
        <w:adjustRightInd w:val="0"/>
        <w:snapToGrid w:val="0"/>
        <w:spacing w:line="560" w:lineRule="exact"/>
        <w:ind w:firstLine="626" w:firstLineChars="205"/>
        <w:rPr>
          <w:snapToGrid w:val="0"/>
        </w:rPr>
      </w:pPr>
      <w:r>
        <w:rPr>
          <w:rFonts w:hint="eastAsia"/>
        </w:rPr>
        <w:t>（四）</w:t>
      </w:r>
      <w:r>
        <w:rPr>
          <w:rFonts w:hint="eastAsia" w:ascii="仿宋_GB2312" w:hAnsi="仿宋_GB2312" w:cs="仿宋_GB2312"/>
          <w:snapToGrid w:val="0"/>
        </w:rPr>
        <w:t>严格落实噪音污染防治措施。</w:t>
      </w:r>
      <w:r>
        <w:rPr>
          <w:rFonts w:hint="eastAsia"/>
        </w:rPr>
        <w:t>该项目运营期间，噪声来自车间生产设备运行时发出的噪声，包括破碎机、除尘器、给料机、提升机、制浆机、搅拌机、泵类、浇注机、切割机、空压机等设备噪声，</w:t>
      </w:r>
      <w:r>
        <w:t>通过对设备采取消声、减振及室内</w:t>
      </w:r>
      <w:r>
        <w:rPr>
          <w:rFonts w:hint="eastAsia"/>
        </w:rPr>
        <w:t>合理</w:t>
      </w:r>
      <w:r>
        <w:t>布置等措施，</w:t>
      </w:r>
      <w:r>
        <w:rPr>
          <w:rFonts w:hint="eastAsia"/>
        </w:rPr>
        <w:t>厂界噪声强度达到</w:t>
      </w:r>
      <w:r>
        <w:t>《工业企业厂界环境噪声排放标准》（GB12348-2008）中</w:t>
      </w:r>
      <w:r>
        <w:rPr>
          <w:rFonts w:hint="eastAsia"/>
        </w:rPr>
        <w:t>3类</w:t>
      </w:r>
      <w:r>
        <w:t>标准。</w:t>
      </w:r>
    </w:p>
    <w:p>
      <w:pPr>
        <w:adjustRightInd w:val="0"/>
        <w:snapToGrid w:val="0"/>
        <w:spacing w:line="560" w:lineRule="exact"/>
        <w:ind w:firstLine="626" w:firstLineChars="205"/>
        <w:rPr>
          <w:rFonts w:hint="eastAsia"/>
          <w:snapToGrid w:val="0"/>
        </w:rPr>
      </w:pPr>
      <w:r>
        <w:rPr>
          <w:snapToGrid w:val="0"/>
        </w:rPr>
        <w:t>（五）</w:t>
      </w:r>
      <w:r>
        <w:rPr>
          <w:rFonts w:hint="eastAsia" w:ascii="仿宋_GB2312" w:hAnsi="仿宋_GB2312" w:cs="仿宋_GB2312"/>
        </w:rPr>
        <w:t>严格落实固体废物分类处置和分类利用措施。</w:t>
      </w:r>
      <w:r>
        <w:rPr>
          <w:rFonts w:hint="eastAsia"/>
        </w:rPr>
        <w:t>项目固体废物主要为边角料、不合格产品、员工生活垃圾及设备润滑时会产生的废润滑油。对于边角料和生产出的不合格产品，在进入保养区前敲碎，返回到配料工序回收利用，不外排；生活垃圾集中收集后及时清运至环卫部门指定的垃圾填埋场进行处理。</w:t>
      </w:r>
    </w:p>
    <w:p>
      <w:pPr>
        <w:adjustRightInd w:val="0"/>
        <w:snapToGrid w:val="0"/>
        <w:spacing w:line="560" w:lineRule="exact"/>
        <w:ind w:firstLine="630"/>
        <w:rPr>
          <w:rFonts w:hint="eastAsia" w:ascii="仿宋_GB2312" w:hAnsi="仿宋_GB2312" w:cs="仿宋_GB2312"/>
        </w:rPr>
      </w:pPr>
      <w:r>
        <w:rPr>
          <w:rFonts w:hint="eastAsia" w:ascii="仿宋_GB2312" w:hAnsi="仿宋_GB2312" w:cs="仿宋_GB2312"/>
        </w:rPr>
        <w:t>五、你单位须严格执行环保“三同时”制度，建设项目竣工后，建设单位应当按照国务院环境保护行政主管部门规定的标准和程序，对配套建设的环境保护设施进行验收，编制验收报告，验收报告编制完成后5个工作日内，在相关网站公开验收报告，公示期限不得少于20个工作日，并向我局报送相关信息；验收报告公示期满后5个工作日内，建设单位应当登录“全国建设项目竣工环境保护验收信息平台”（网址为http://47.94.79.251），填报建设项目基本信息、环境保护设施验收情况等相关信息。</w:t>
      </w:r>
    </w:p>
    <w:p>
      <w:pPr>
        <w:adjustRightInd w:val="0"/>
        <w:snapToGrid w:val="0"/>
        <w:spacing w:line="560" w:lineRule="exact"/>
        <w:ind w:firstLine="630"/>
        <w:rPr>
          <w:rFonts w:hint="eastAsia"/>
        </w:rPr>
      </w:pPr>
      <w:r>
        <w:rPr>
          <w:rFonts w:hint="eastAsia" w:ascii="仿宋_GB2312"/>
        </w:rPr>
        <w:t>六</w:t>
      </w:r>
      <w:r>
        <w:rPr>
          <w:rFonts w:ascii="仿宋_GB2312"/>
        </w:rPr>
        <w:t>、你单位须严格按照《</w:t>
      </w:r>
      <w:r>
        <w:rPr>
          <w:rFonts w:hint="eastAsia" w:ascii="仿宋_GB2312"/>
        </w:rPr>
        <w:t>排污许可证管理暂行规定</w:t>
      </w:r>
      <w:r>
        <w:rPr>
          <w:rFonts w:ascii="仿宋_GB2312"/>
        </w:rPr>
        <w:t>》要求，</w:t>
      </w:r>
      <w:r>
        <w:rPr>
          <w:rFonts w:hint="eastAsia" w:ascii="仿宋_GB2312"/>
        </w:rPr>
        <w:t>在投入生产或使用并产生实际排污行为之前申请领取排污许可证或进行排污登记。</w:t>
      </w:r>
    </w:p>
    <w:p>
      <w:pPr>
        <w:adjustRightInd w:val="0"/>
        <w:snapToGrid w:val="0"/>
        <w:spacing w:line="560" w:lineRule="exact"/>
        <w:ind w:firstLine="630"/>
        <w:rPr>
          <w:rFonts w:hint="eastAsia" w:ascii="仿宋_GB2312"/>
        </w:rPr>
      </w:pPr>
      <w:r>
        <w:rPr>
          <w:rFonts w:hint="eastAsia" w:ascii="仿宋_GB2312"/>
        </w:rPr>
        <w:t>七、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pPr>
        <w:adjustRightInd w:val="0"/>
        <w:snapToGrid w:val="0"/>
        <w:spacing w:line="560" w:lineRule="exact"/>
        <w:ind w:firstLine="610" w:firstLineChars="200"/>
        <w:rPr>
          <w:rFonts w:hint="eastAsia" w:ascii="仿宋_GB2312" w:hAnsi="仿宋_GB2312" w:cs="仿宋_GB2312"/>
          <w:kern w:val="0"/>
        </w:rPr>
      </w:pPr>
      <w:r>
        <w:rPr>
          <w:rFonts w:hint="eastAsia" w:ascii="仿宋_GB2312"/>
        </w:rPr>
        <w:t>八、阿拉尔经济技术开发区按照《关于印发</w:t>
      </w:r>
      <w:r>
        <w:rPr>
          <w:rFonts w:hint="eastAsia" w:ascii="仿宋_GB2312" w:hAnsi="仿宋_GB2312"/>
        </w:rPr>
        <w:t>&lt;第一师阿拉尔市党政及其工作部门环境保护工作职责暂行规定&gt;的通知</w:t>
      </w:r>
      <w:r>
        <w:rPr>
          <w:rFonts w:hint="eastAsia" w:ascii="仿宋_GB2312"/>
        </w:rPr>
        <w:t>》（师市党办发</w:t>
      </w:r>
      <w:r>
        <w:rPr>
          <w:rFonts w:hint="eastAsia"/>
        </w:rPr>
        <w:t>〔</w:t>
      </w:r>
      <w:r>
        <w:t>201</w:t>
      </w:r>
      <w:r>
        <w:rPr>
          <w:rFonts w:hint="eastAsia"/>
        </w:rPr>
        <w:t>7〕47号</w:t>
      </w:r>
      <w:r>
        <w:rPr>
          <w:rFonts w:hint="eastAsia" w:ascii="仿宋_GB2312"/>
        </w:rPr>
        <w:t>）</w:t>
      </w:r>
      <w:r>
        <w:rPr>
          <w:rFonts w:hint="eastAsia" w:ascii="仿宋_GB2312" w:hAnsi="仿宋_GB2312"/>
        </w:rPr>
        <w:t>要求，做好该项目环境保护管理</w:t>
      </w:r>
      <w:r>
        <w:rPr>
          <w:rFonts w:hint="eastAsia" w:ascii="仿宋_GB2312"/>
        </w:rPr>
        <w:t>工作，师市生态环境保护综合行政执法支队做好该项目的抽查日常监督管理工作。</w:t>
      </w:r>
    </w:p>
    <w:p>
      <w:pPr>
        <w:adjustRightInd w:val="0"/>
        <w:snapToGrid w:val="0"/>
        <w:spacing w:line="560" w:lineRule="exact"/>
        <w:ind w:firstLine="630"/>
        <w:rPr>
          <w:rFonts w:hint="eastAsia" w:ascii="仿宋_GB2312"/>
        </w:rPr>
      </w:pPr>
    </w:p>
    <w:p>
      <w:pPr>
        <w:adjustRightInd w:val="0"/>
        <w:snapToGrid w:val="0"/>
        <w:spacing w:line="560" w:lineRule="exact"/>
        <w:rPr>
          <w:rFonts w:hint="eastAsia"/>
          <w:kern w:val="0"/>
        </w:rPr>
      </w:pPr>
    </w:p>
    <w:p>
      <w:pPr>
        <w:adjustRightInd w:val="0"/>
        <w:snapToGrid w:val="0"/>
        <w:spacing w:line="560" w:lineRule="exact"/>
        <w:ind w:firstLine="3965" w:firstLineChars="1300"/>
        <w:rPr>
          <w:rFonts w:hint="eastAsia"/>
          <w:kern w:val="0"/>
        </w:rPr>
      </w:pPr>
      <w:r>
        <w:rPr>
          <w:rFonts w:hint="eastAsia"/>
          <w:kern w:val="0"/>
        </w:rPr>
        <w:t>第一师阿拉尔市生态环境局</w:t>
      </w:r>
    </w:p>
    <w:p>
      <w:pPr>
        <w:widowControl/>
        <w:adjustRightInd w:val="0"/>
        <w:snapToGrid w:val="0"/>
        <w:spacing w:line="560" w:lineRule="exact"/>
        <w:ind w:right="608"/>
        <w:rPr>
          <w:rFonts w:hint="eastAsia" w:ascii="仿宋_GB2312"/>
          <w:kern w:val="0"/>
        </w:rPr>
      </w:pPr>
      <w:r>
        <w:rPr>
          <w:rFonts w:hint="eastAsia" w:ascii="仿宋_GB2312"/>
          <w:kern w:val="0"/>
        </w:rPr>
        <w:t xml:space="preserve">                              2020年12月14日</w:t>
      </w:r>
    </w:p>
    <w:p>
      <w:pPr>
        <w:widowControl/>
        <w:adjustRightInd w:val="0"/>
        <w:snapToGrid w:val="0"/>
        <w:spacing w:line="560" w:lineRule="exact"/>
        <w:ind w:right="608"/>
        <w:jc w:val="center"/>
        <w:rPr>
          <w:rFonts w:hint="eastAsia" w:ascii="仿宋_GB2312"/>
          <w:kern w:val="0"/>
        </w:rPr>
      </w:pPr>
    </w:p>
    <w:p>
      <w:pPr>
        <w:widowControl/>
        <w:adjustRightInd w:val="0"/>
        <w:snapToGrid w:val="0"/>
        <w:spacing w:line="560" w:lineRule="exact"/>
        <w:ind w:right="608"/>
        <w:jc w:val="center"/>
        <w:rPr>
          <w:rFonts w:hint="eastAsia" w:ascii="仿宋_GB2312"/>
          <w:kern w:val="0"/>
        </w:rPr>
      </w:pPr>
    </w:p>
    <w:p>
      <w:pPr>
        <w:widowControl/>
        <w:adjustRightInd w:val="0"/>
        <w:snapToGrid w:val="0"/>
        <w:spacing w:line="560" w:lineRule="exact"/>
        <w:ind w:right="608"/>
        <w:jc w:val="center"/>
        <w:rPr>
          <w:rFonts w:hint="eastAsia" w:ascii="仿宋_GB2312"/>
          <w:kern w:val="0"/>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widowControl/>
        <w:adjustRightInd w:val="0"/>
        <w:snapToGrid w:val="0"/>
        <w:spacing w:line="560" w:lineRule="exact"/>
        <w:ind w:right="608"/>
        <w:jc w:val="center"/>
        <w:rPr>
          <w:rFonts w:ascii="仿宋_GB2312"/>
          <w:kern w:val="0"/>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318770</wp:posOffset>
                </wp:positionV>
                <wp:extent cx="5372100" cy="0"/>
                <wp:effectExtent l="0" t="0" r="0" b="0"/>
                <wp:wrapNone/>
                <wp:docPr id="2" name="直线 12"/>
                <wp:cNvGraphicFramePr/>
                <a:graphic xmlns:a="http://schemas.openxmlformats.org/drawingml/2006/main">
                  <a:graphicData uri="http://schemas.microsoft.com/office/word/2010/wordprocessingShape">
                    <wps:wsp>
                      <wps:cNvSpPr/>
                      <wps:spPr>
                        <a:xfrm>
                          <a:off x="0" y="0"/>
                          <a:ext cx="5372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0pt;margin-top:25.1pt;height:0pt;width:423pt;z-index:251659264;mso-width-relative:page;mso-height-relative:page;" filled="f" stroked="t" coordsize="21600,21600" o:gfxdata="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Xq4mtMAAAAG&#10;AQAADwAAAAAAAAABACAAAAAiAAAAZHJzL2Rvd25yZXYueG1sUEsBAhQAFAAAAAgAh07iQIS9mqjo&#10;AQAA3AMAAA4AAAAAAAAAAQAgAAAAIgEAAGRycy9lMm9Eb2MueG1sUEsFBgAAAAAGAAYAWQEAAHwF&#10;AAAAAA==&#10;">
                <v:fill on="f" focussize="0,0"/>
                <v:stroke color="#000000" joinstyle="round"/>
                <v:imagedata o:title=""/>
                <o:lock v:ext="edit" aspectratio="f"/>
              </v:line>
            </w:pict>
          </mc:Fallback>
        </mc:AlternateContent>
      </w:r>
    </w:p>
    <w:p>
      <w:pPr>
        <w:topLinePunct/>
        <w:adjustRightInd w:val="0"/>
        <w:snapToGrid w:val="0"/>
        <w:spacing w:line="360" w:lineRule="auto"/>
        <w:ind w:left="661" w:hanging="663" w:hangingChars="250"/>
        <w:rPr>
          <w:rFonts w:hint="eastAsia" w:ascii="仿宋_GB2312" w:hAnsi="仿宋_GB2312" w:cs="仿宋_GB2312"/>
          <w:sz w:val="28"/>
          <w:szCs w:val="28"/>
        </w:rPr>
      </w:pPr>
      <w:r>
        <w:rPr>
          <w:sz w:val="28"/>
          <w:szCs w:val="28"/>
        </w:rPr>
        <w:t>抄送：师市相关领导，发改委、工信委</w:t>
      </w:r>
      <w:r>
        <w:rPr>
          <w:rFonts w:hint="eastAsia"/>
          <w:sz w:val="28"/>
          <w:szCs w:val="28"/>
        </w:rPr>
        <w:t>、</w:t>
      </w:r>
      <w:r>
        <w:rPr>
          <w:rFonts w:hint="eastAsia" w:ascii="仿宋_GB2312" w:hAnsi="仿宋_GB2312" w:cs="仿宋_GB2312"/>
          <w:sz w:val="28"/>
          <w:szCs w:val="28"/>
        </w:rPr>
        <w:t>生态环境保护综合行政执法支队</w:t>
      </w:r>
    </w:p>
    <w:p>
      <w:pPr>
        <w:topLinePunct/>
        <w:adjustRightInd w:val="0"/>
        <w:snapToGrid w:val="0"/>
        <w:spacing w:line="360" w:lineRule="auto"/>
        <w:ind w:left="661" w:hanging="663" w:hangingChars="250"/>
        <w:rPr>
          <w:sz w:val="28"/>
          <w:szCs w:val="28"/>
        </w:rPr>
      </w:pPr>
      <w:r>
        <w:rPr>
          <w:rFonts w:hint="eastAsia" w:ascii="仿宋_GB2312" w:hAnsi="仿宋_GB2312" w:cs="仿宋_GB2312"/>
          <w:sz w:val="28"/>
          <w:szCs w:val="28"/>
        </w:rPr>
        <w:t>开发区管委会</w: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296545</wp:posOffset>
                </wp:positionV>
                <wp:extent cx="5372100" cy="0"/>
                <wp:effectExtent l="0" t="0" r="0" b="0"/>
                <wp:wrapNone/>
                <wp:docPr id="3" name="直线 13"/>
                <wp:cNvGraphicFramePr/>
                <a:graphic xmlns:a="http://schemas.openxmlformats.org/drawingml/2006/main">
                  <a:graphicData uri="http://schemas.microsoft.com/office/word/2010/wordprocessingShape">
                    <wps:wsp>
                      <wps:cNvSpPr/>
                      <wps:spPr>
                        <a:xfrm>
                          <a:off x="0" y="0"/>
                          <a:ext cx="5372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0pt;margin-top:23.35pt;height:0pt;width:423pt;z-index:251660288;mso-width-relative:page;mso-height-relative:page;" filled="f" stroked="t" coordsize="21600,21600" o:gfxdata="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jmoSvUAAAA&#10;BgEAAA8AAAAAAAAAAQAgAAAAIgAAAGRycy9kb3ducmV2LnhtbFBLAQIUABQAAAAIAIdO4kD9V7h7&#10;6AEAANwDAAAOAAAAAAAAAAEAIAAAACMBAABkcnMvZTJvRG9jLnhtbFBLBQYAAAAABgAGAFkBAAB9&#10;BQAAAAA=&#10;">
                <v:fill on="f" focussize="0,0"/>
                <v:stroke color="#000000" joinstyle="round"/>
                <v:imagedata o:title=""/>
                <o:lock v:ext="edit" aspectratio="f"/>
              </v:line>
            </w:pict>
          </mc:Fallback>
        </mc:AlternateContent>
      </w:r>
      <w:r>
        <w:rPr>
          <w:rFonts w:hint="eastAsia" w:ascii="仿宋_GB2312" w:hAnsi="仿宋_GB2312" w:cs="仿宋_GB2312"/>
          <w:sz w:val="28"/>
          <w:szCs w:val="28"/>
        </w:rPr>
        <w:t>，</w:t>
      </w:r>
      <w:r>
        <w:rPr>
          <w:rFonts w:hint="eastAsia"/>
          <w:sz w:val="28"/>
          <w:szCs w:val="28"/>
        </w:rPr>
        <w:t>乌鲁木齐青木正源环保科技有限公司</w:t>
      </w:r>
      <w:r>
        <w:rPr>
          <w:sz w:val="28"/>
          <w:szCs w:val="28"/>
        </w:rPr>
        <w:t>。</w:t>
      </w:r>
    </w:p>
    <w:p>
      <w:pPr>
        <w:tabs>
          <w:tab w:val="left" w:pos="312"/>
        </w:tabs>
        <w:spacing w:line="560" w:lineRule="exact"/>
        <w:ind w:firstLine="153" w:firstLineChars="50"/>
        <w:rPr>
          <w:sz w:val="28"/>
          <w:szCs w:val="28"/>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424180</wp:posOffset>
                </wp:positionV>
                <wp:extent cx="5372100" cy="0"/>
                <wp:effectExtent l="0" t="0" r="0" b="0"/>
                <wp:wrapNone/>
                <wp:docPr id="4" name="直线 14"/>
                <wp:cNvGraphicFramePr/>
                <a:graphic xmlns:a="http://schemas.openxmlformats.org/drawingml/2006/main">
                  <a:graphicData uri="http://schemas.microsoft.com/office/word/2010/wordprocessingShape">
                    <wps:wsp>
                      <wps:cNvSpPr/>
                      <wps:spPr>
                        <a:xfrm>
                          <a:off x="0" y="0"/>
                          <a:ext cx="5372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0pt;margin-top:33.4pt;height:0pt;width:423pt;z-index:251661312;mso-width-relative:page;mso-height-relative:page;" filled="f" stroked="t" coordsize="21600,21600" o:gfxdata="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R6KYNMAAAAG&#10;AQAADwAAAAAAAAABACAAAAAiAAAAZHJzL2Rvd25yZXYueG1sUEsBAhQAFAAAAAgAh07iQFHKxy/o&#10;AQAA3AMAAA4AAAAAAAAAAQAgAAAAIgEAAGRycy9lMm9Eb2MueG1sUEsFBgAAAAAGAAYAWQEAAHwF&#10;AAAAAA==&#10;">
                <v:fill on="f" focussize="0,0"/>
                <v:stroke color="#000000" joinstyle="round"/>
                <v:imagedata o:title=""/>
                <o:lock v:ext="edit" aspectratio="f"/>
              </v:line>
            </w:pict>
          </mc:Fallback>
        </mc:AlternateContent>
      </w:r>
      <w:r>
        <w:rPr>
          <w:sz w:val="28"/>
          <w:szCs w:val="28"/>
        </w:rPr>
        <w:t>第一师</w:t>
      </w:r>
      <w:r>
        <w:rPr>
          <w:rFonts w:hint="eastAsia"/>
          <w:sz w:val="28"/>
          <w:szCs w:val="28"/>
        </w:rPr>
        <w:t>阿拉尔市</w:t>
      </w:r>
      <w:r>
        <w:rPr>
          <w:sz w:val="28"/>
          <w:szCs w:val="28"/>
        </w:rPr>
        <w:t>环境保护局                   20</w:t>
      </w:r>
      <w:r>
        <w:rPr>
          <w:rFonts w:hint="eastAsia"/>
          <w:sz w:val="28"/>
          <w:szCs w:val="28"/>
        </w:rPr>
        <w:t>20</w:t>
      </w:r>
      <w:r>
        <w:rPr>
          <w:sz w:val="28"/>
          <w:szCs w:val="28"/>
        </w:rPr>
        <w:t>年</w:t>
      </w:r>
      <w:r>
        <w:rPr>
          <w:rFonts w:hint="eastAsia"/>
          <w:sz w:val="28"/>
          <w:szCs w:val="28"/>
        </w:rPr>
        <w:t>12</w:t>
      </w:r>
      <w:r>
        <w:rPr>
          <w:sz w:val="28"/>
          <w:szCs w:val="28"/>
        </w:rPr>
        <w:t>月</w:t>
      </w:r>
      <w:r>
        <w:rPr>
          <w:rFonts w:hint="eastAsia"/>
          <w:sz w:val="28"/>
          <w:szCs w:val="28"/>
        </w:rPr>
        <w:t>14</w:t>
      </w:r>
      <w:r>
        <w:rPr>
          <w:sz w:val="28"/>
          <w:szCs w:val="28"/>
        </w:rPr>
        <w:t>日印发</w:t>
      </w:r>
    </w:p>
    <w:sectPr>
      <w:headerReference r:id="rId3" w:type="default"/>
      <w:footerReference r:id="rId4" w:type="default"/>
      <w:footerReference r:id="rId5" w:type="even"/>
      <w:pgSz w:w="11906" w:h="16838"/>
      <w:pgMar w:top="2098" w:right="1474" w:bottom="1985" w:left="1588" w:header="2098" w:footer="1985" w:gutter="0"/>
      <w:cols w:space="720" w:num="1"/>
      <w:docGrid w:type="linesAndChars" w:linePitch="604" w:charSpace="-32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hint="eastAsia" w:ascii="仿宋_GB2312"/>
        <w:sz w:val="28"/>
        <w:szCs w:val="28"/>
      </w:rPr>
    </w:pPr>
    <w:r>
      <w:rPr>
        <w:rFonts w:hint="eastAsia" w:ascii="仿宋_GB2312"/>
        <w:kern w:val="0"/>
        <w:sz w:val="28"/>
        <w:szCs w:val="28"/>
      </w:rPr>
      <w:t xml:space="preserve">— </w:t>
    </w:r>
    <w:r>
      <w:rPr>
        <w:rFonts w:hint="eastAsia" w:ascii="仿宋_GB2312"/>
        <w:kern w:val="0"/>
        <w:sz w:val="28"/>
        <w:szCs w:val="28"/>
      </w:rPr>
      <w:fldChar w:fldCharType="begin"/>
    </w:r>
    <w:r>
      <w:rPr>
        <w:rFonts w:hint="eastAsia" w:ascii="仿宋_GB2312"/>
        <w:kern w:val="0"/>
        <w:sz w:val="28"/>
        <w:szCs w:val="28"/>
      </w:rPr>
      <w:instrText xml:space="preserve"> PAGE </w:instrText>
    </w:r>
    <w:r>
      <w:rPr>
        <w:rFonts w:hint="eastAsia" w:ascii="仿宋_GB2312"/>
        <w:kern w:val="0"/>
        <w:sz w:val="28"/>
        <w:szCs w:val="28"/>
      </w:rPr>
      <w:fldChar w:fldCharType="separate"/>
    </w:r>
    <w:r>
      <w:rPr>
        <w:rFonts w:ascii="仿宋_GB2312"/>
        <w:kern w:val="0"/>
        <w:sz w:val="28"/>
        <w:szCs w:val="28"/>
        <w:lang/>
      </w:rPr>
      <w:t>6</w:t>
    </w:r>
    <w:r>
      <w:rPr>
        <w:rFonts w:hint="eastAsia" w:ascii="仿宋_GB2312"/>
        <w:kern w:val="0"/>
        <w:sz w:val="28"/>
        <w:szCs w:val="28"/>
      </w:rPr>
      <w:fldChar w:fldCharType="end"/>
    </w:r>
    <w:r>
      <w:rPr>
        <w:rFonts w:hint="eastAsia" w:ascii="仿宋_GB2312"/>
        <w:kern w:val="0"/>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hint="eastAsia" w:ascii="仿宋_GB2312"/>
        <w:sz w:val="28"/>
        <w:szCs w:val="28"/>
      </w:rPr>
    </w:pPr>
    <w:r>
      <w:rPr>
        <w:rFonts w:hint="eastAsia" w:ascii="仿宋_GB2312"/>
        <w:sz w:val="28"/>
        <w:szCs w:val="28"/>
      </w:rPr>
      <w:t xml:space="preserve">— </w:t>
    </w:r>
    <w:r>
      <w:rPr>
        <w:rFonts w:hint="eastAsia" w:ascii="仿宋_GB2312"/>
        <w:sz w:val="28"/>
        <w:szCs w:val="28"/>
      </w:rPr>
      <w:fldChar w:fldCharType="begin"/>
    </w:r>
    <w:r>
      <w:rPr>
        <w:rStyle w:val="11"/>
        <w:rFonts w:hint="eastAsia" w:ascii="仿宋_GB2312"/>
        <w:sz w:val="28"/>
        <w:szCs w:val="28"/>
      </w:rPr>
      <w:instrText xml:space="preserve"> PAGE </w:instrText>
    </w:r>
    <w:r>
      <w:rPr>
        <w:rFonts w:hint="eastAsia" w:ascii="仿宋_GB2312"/>
        <w:sz w:val="28"/>
        <w:szCs w:val="28"/>
      </w:rPr>
      <w:fldChar w:fldCharType="separate"/>
    </w:r>
    <w:r>
      <w:rPr>
        <w:rStyle w:val="11"/>
        <w:rFonts w:ascii="仿宋_GB2312"/>
        <w:sz w:val="28"/>
        <w:szCs w:val="28"/>
        <w:lang/>
      </w:rPr>
      <w:t>4</w:t>
    </w:r>
    <w:r>
      <w:rPr>
        <w:rFonts w:hint="eastAsia" w:ascii="仿宋_GB2312"/>
        <w:sz w:val="28"/>
        <w:szCs w:val="28"/>
      </w:rPr>
      <w:fldChar w:fldCharType="end"/>
    </w:r>
    <w:r>
      <w:rPr>
        <w:rStyle w:val="11"/>
        <w:rFonts w:hint="eastAsia" w:ascii="仿宋_GB2312"/>
        <w:sz w:val="28"/>
        <w:szCs w:val="28"/>
      </w:rPr>
      <w:t xml:space="preserve"> </w:t>
    </w:r>
    <w:r>
      <w:rPr>
        <w:rFonts w:hint="eastAsia" w:ascii="仿宋_GB2312"/>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B3E0B4"/>
    <w:multiLevelType w:val="singleLevel"/>
    <w:tmpl w:val="F4B3E0B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4A5"/>
    <w:rsid w:val="0000004E"/>
    <w:rsid w:val="00000BC2"/>
    <w:rsid w:val="00001020"/>
    <w:rsid w:val="00003144"/>
    <w:rsid w:val="000044C5"/>
    <w:rsid w:val="00007108"/>
    <w:rsid w:val="00007D17"/>
    <w:rsid w:val="00007D8E"/>
    <w:rsid w:val="0001170E"/>
    <w:rsid w:val="00011A9A"/>
    <w:rsid w:val="00012DDA"/>
    <w:rsid w:val="000141A2"/>
    <w:rsid w:val="000177F9"/>
    <w:rsid w:val="0002008F"/>
    <w:rsid w:val="000204FD"/>
    <w:rsid w:val="000213C4"/>
    <w:rsid w:val="00022A55"/>
    <w:rsid w:val="000234B5"/>
    <w:rsid w:val="000248A9"/>
    <w:rsid w:val="00024B33"/>
    <w:rsid w:val="0002542D"/>
    <w:rsid w:val="00025665"/>
    <w:rsid w:val="00026FA9"/>
    <w:rsid w:val="000302AF"/>
    <w:rsid w:val="00030455"/>
    <w:rsid w:val="0003141A"/>
    <w:rsid w:val="00032121"/>
    <w:rsid w:val="0003291E"/>
    <w:rsid w:val="00034115"/>
    <w:rsid w:val="000343E8"/>
    <w:rsid w:val="00037580"/>
    <w:rsid w:val="00037D85"/>
    <w:rsid w:val="0004180E"/>
    <w:rsid w:val="00042238"/>
    <w:rsid w:val="000422B5"/>
    <w:rsid w:val="000439ED"/>
    <w:rsid w:val="00043A18"/>
    <w:rsid w:val="00043E61"/>
    <w:rsid w:val="000445DB"/>
    <w:rsid w:val="00045A2C"/>
    <w:rsid w:val="00050637"/>
    <w:rsid w:val="00050FA1"/>
    <w:rsid w:val="00053244"/>
    <w:rsid w:val="00054234"/>
    <w:rsid w:val="000561C1"/>
    <w:rsid w:val="00056DDC"/>
    <w:rsid w:val="00057B31"/>
    <w:rsid w:val="00061C4E"/>
    <w:rsid w:val="00062548"/>
    <w:rsid w:val="0006367F"/>
    <w:rsid w:val="0006785C"/>
    <w:rsid w:val="00067B26"/>
    <w:rsid w:val="00073766"/>
    <w:rsid w:val="000739C0"/>
    <w:rsid w:val="00075DA0"/>
    <w:rsid w:val="00080EE4"/>
    <w:rsid w:val="0008502B"/>
    <w:rsid w:val="00085ABD"/>
    <w:rsid w:val="000917B4"/>
    <w:rsid w:val="00091E2C"/>
    <w:rsid w:val="00094509"/>
    <w:rsid w:val="00097384"/>
    <w:rsid w:val="000A0B8E"/>
    <w:rsid w:val="000A15D3"/>
    <w:rsid w:val="000A1D8F"/>
    <w:rsid w:val="000A348E"/>
    <w:rsid w:val="000A7387"/>
    <w:rsid w:val="000A7851"/>
    <w:rsid w:val="000B16B9"/>
    <w:rsid w:val="000B22C9"/>
    <w:rsid w:val="000B2A0A"/>
    <w:rsid w:val="000B2FE7"/>
    <w:rsid w:val="000B3F18"/>
    <w:rsid w:val="000B5AEE"/>
    <w:rsid w:val="000C0735"/>
    <w:rsid w:val="000C2355"/>
    <w:rsid w:val="000C5FAB"/>
    <w:rsid w:val="000C674B"/>
    <w:rsid w:val="000C74A8"/>
    <w:rsid w:val="000C795C"/>
    <w:rsid w:val="000D07BD"/>
    <w:rsid w:val="000D15D4"/>
    <w:rsid w:val="000D40D6"/>
    <w:rsid w:val="000D7E62"/>
    <w:rsid w:val="000E2D18"/>
    <w:rsid w:val="000E3500"/>
    <w:rsid w:val="000E40FF"/>
    <w:rsid w:val="000E55F9"/>
    <w:rsid w:val="000E5ED7"/>
    <w:rsid w:val="000F037B"/>
    <w:rsid w:val="000F3AF2"/>
    <w:rsid w:val="000F5069"/>
    <w:rsid w:val="000F558C"/>
    <w:rsid w:val="00100281"/>
    <w:rsid w:val="00101F24"/>
    <w:rsid w:val="0011233C"/>
    <w:rsid w:val="00113FFD"/>
    <w:rsid w:val="00114496"/>
    <w:rsid w:val="0011505D"/>
    <w:rsid w:val="001150C9"/>
    <w:rsid w:val="001150EF"/>
    <w:rsid w:val="00122529"/>
    <w:rsid w:val="001240D6"/>
    <w:rsid w:val="00124597"/>
    <w:rsid w:val="00125EA1"/>
    <w:rsid w:val="001263F3"/>
    <w:rsid w:val="00127E38"/>
    <w:rsid w:val="00127F3C"/>
    <w:rsid w:val="00130022"/>
    <w:rsid w:val="00131064"/>
    <w:rsid w:val="00133393"/>
    <w:rsid w:val="00133F84"/>
    <w:rsid w:val="001350CD"/>
    <w:rsid w:val="00137110"/>
    <w:rsid w:val="00140EC0"/>
    <w:rsid w:val="00143916"/>
    <w:rsid w:val="0014486C"/>
    <w:rsid w:val="00144A68"/>
    <w:rsid w:val="001456C2"/>
    <w:rsid w:val="001462D1"/>
    <w:rsid w:val="00146EEF"/>
    <w:rsid w:val="00151898"/>
    <w:rsid w:val="001530CE"/>
    <w:rsid w:val="00153951"/>
    <w:rsid w:val="00160003"/>
    <w:rsid w:val="00160332"/>
    <w:rsid w:val="0016182C"/>
    <w:rsid w:val="00162C17"/>
    <w:rsid w:val="00164633"/>
    <w:rsid w:val="00164BC9"/>
    <w:rsid w:val="00164C1E"/>
    <w:rsid w:val="001659F4"/>
    <w:rsid w:val="001717CC"/>
    <w:rsid w:val="001728C6"/>
    <w:rsid w:val="00173C65"/>
    <w:rsid w:val="0017543C"/>
    <w:rsid w:val="00177D34"/>
    <w:rsid w:val="00180D89"/>
    <w:rsid w:val="00180ECE"/>
    <w:rsid w:val="001830B0"/>
    <w:rsid w:val="0018318E"/>
    <w:rsid w:val="00183AEE"/>
    <w:rsid w:val="00183D17"/>
    <w:rsid w:val="00184A90"/>
    <w:rsid w:val="00184C00"/>
    <w:rsid w:val="00184D2A"/>
    <w:rsid w:val="001859A0"/>
    <w:rsid w:val="00185EAA"/>
    <w:rsid w:val="00186CAA"/>
    <w:rsid w:val="00186F03"/>
    <w:rsid w:val="001871DF"/>
    <w:rsid w:val="00190AB6"/>
    <w:rsid w:val="001915C0"/>
    <w:rsid w:val="00192E44"/>
    <w:rsid w:val="00194413"/>
    <w:rsid w:val="001944EB"/>
    <w:rsid w:val="00196E7E"/>
    <w:rsid w:val="001976A5"/>
    <w:rsid w:val="001A0BD4"/>
    <w:rsid w:val="001A135C"/>
    <w:rsid w:val="001A2A46"/>
    <w:rsid w:val="001A2C0E"/>
    <w:rsid w:val="001A2CB9"/>
    <w:rsid w:val="001A320B"/>
    <w:rsid w:val="001B0A86"/>
    <w:rsid w:val="001B0E41"/>
    <w:rsid w:val="001B0FEF"/>
    <w:rsid w:val="001B2907"/>
    <w:rsid w:val="001B33D1"/>
    <w:rsid w:val="001B4649"/>
    <w:rsid w:val="001B6B95"/>
    <w:rsid w:val="001B6D33"/>
    <w:rsid w:val="001C0F32"/>
    <w:rsid w:val="001C77CD"/>
    <w:rsid w:val="001C7E34"/>
    <w:rsid w:val="001C7E64"/>
    <w:rsid w:val="001C7EFC"/>
    <w:rsid w:val="001D0432"/>
    <w:rsid w:val="001D08A6"/>
    <w:rsid w:val="001D116E"/>
    <w:rsid w:val="001D254E"/>
    <w:rsid w:val="001D32BC"/>
    <w:rsid w:val="001D5DA2"/>
    <w:rsid w:val="001D6487"/>
    <w:rsid w:val="001D6D22"/>
    <w:rsid w:val="001D7717"/>
    <w:rsid w:val="001E29AF"/>
    <w:rsid w:val="001F0BF8"/>
    <w:rsid w:val="001F0F24"/>
    <w:rsid w:val="001F34DF"/>
    <w:rsid w:val="001F350E"/>
    <w:rsid w:val="001F3C15"/>
    <w:rsid w:val="001F422C"/>
    <w:rsid w:val="001F4576"/>
    <w:rsid w:val="001F54B1"/>
    <w:rsid w:val="001F6249"/>
    <w:rsid w:val="001F7B02"/>
    <w:rsid w:val="00202094"/>
    <w:rsid w:val="00203C79"/>
    <w:rsid w:val="00204027"/>
    <w:rsid w:val="00204476"/>
    <w:rsid w:val="0020516F"/>
    <w:rsid w:val="00211636"/>
    <w:rsid w:val="00212DB6"/>
    <w:rsid w:val="002133B5"/>
    <w:rsid w:val="00215C5E"/>
    <w:rsid w:val="00216EC8"/>
    <w:rsid w:val="0021781E"/>
    <w:rsid w:val="0022241D"/>
    <w:rsid w:val="0022336A"/>
    <w:rsid w:val="00225024"/>
    <w:rsid w:val="00226B63"/>
    <w:rsid w:val="00230151"/>
    <w:rsid w:val="002343BE"/>
    <w:rsid w:val="00234C5F"/>
    <w:rsid w:val="00235A6C"/>
    <w:rsid w:val="00236137"/>
    <w:rsid w:val="00237AF3"/>
    <w:rsid w:val="00237C0B"/>
    <w:rsid w:val="002404BC"/>
    <w:rsid w:val="002426D9"/>
    <w:rsid w:val="002462A3"/>
    <w:rsid w:val="00247C09"/>
    <w:rsid w:val="00251D3E"/>
    <w:rsid w:val="002534A5"/>
    <w:rsid w:val="00253961"/>
    <w:rsid w:val="002542C5"/>
    <w:rsid w:val="00255416"/>
    <w:rsid w:val="00260EF6"/>
    <w:rsid w:val="0026178B"/>
    <w:rsid w:val="002650BF"/>
    <w:rsid w:val="0026693E"/>
    <w:rsid w:val="002775F4"/>
    <w:rsid w:val="00281997"/>
    <w:rsid w:val="002820F1"/>
    <w:rsid w:val="00283BC7"/>
    <w:rsid w:val="00283C28"/>
    <w:rsid w:val="0028539A"/>
    <w:rsid w:val="00285745"/>
    <w:rsid w:val="00290052"/>
    <w:rsid w:val="00290F2A"/>
    <w:rsid w:val="0029277D"/>
    <w:rsid w:val="002956C4"/>
    <w:rsid w:val="0029597C"/>
    <w:rsid w:val="002A0337"/>
    <w:rsid w:val="002A29C2"/>
    <w:rsid w:val="002A3469"/>
    <w:rsid w:val="002A4CB6"/>
    <w:rsid w:val="002A502B"/>
    <w:rsid w:val="002A572A"/>
    <w:rsid w:val="002A57F3"/>
    <w:rsid w:val="002A5D6F"/>
    <w:rsid w:val="002A7D41"/>
    <w:rsid w:val="002B2E73"/>
    <w:rsid w:val="002B63C2"/>
    <w:rsid w:val="002C2913"/>
    <w:rsid w:val="002C2A38"/>
    <w:rsid w:val="002C2C84"/>
    <w:rsid w:val="002C3004"/>
    <w:rsid w:val="002C3B0E"/>
    <w:rsid w:val="002C516E"/>
    <w:rsid w:val="002C534B"/>
    <w:rsid w:val="002C7D2E"/>
    <w:rsid w:val="002D1BEE"/>
    <w:rsid w:val="002D2075"/>
    <w:rsid w:val="002D4270"/>
    <w:rsid w:val="002D55E7"/>
    <w:rsid w:val="002E1964"/>
    <w:rsid w:val="002E3AC5"/>
    <w:rsid w:val="002F0DAC"/>
    <w:rsid w:val="002F14DB"/>
    <w:rsid w:val="002F2D0C"/>
    <w:rsid w:val="002F5316"/>
    <w:rsid w:val="002F5ADA"/>
    <w:rsid w:val="002F6034"/>
    <w:rsid w:val="002F64D2"/>
    <w:rsid w:val="002F70C9"/>
    <w:rsid w:val="00301273"/>
    <w:rsid w:val="00304535"/>
    <w:rsid w:val="00306E72"/>
    <w:rsid w:val="00307AE4"/>
    <w:rsid w:val="00314538"/>
    <w:rsid w:val="00316111"/>
    <w:rsid w:val="00320787"/>
    <w:rsid w:val="00320CF2"/>
    <w:rsid w:val="00321944"/>
    <w:rsid w:val="00321CF7"/>
    <w:rsid w:val="003238BB"/>
    <w:rsid w:val="00324583"/>
    <w:rsid w:val="00325E68"/>
    <w:rsid w:val="003341B6"/>
    <w:rsid w:val="00334282"/>
    <w:rsid w:val="0033570F"/>
    <w:rsid w:val="00335CE0"/>
    <w:rsid w:val="00336F94"/>
    <w:rsid w:val="003408D3"/>
    <w:rsid w:val="003442D7"/>
    <w:rsid w:val="00344882"/>
    <w:rsid w:val="003459D0"/>
    <w:rsid w:val="00345A30"/>
    <w:rsid w:val="00345B77"/>
    <w:rsid w:val="00351030"/>
    <w:rsid w:val="00352560"/>
    <w:rsid w:val="0035336F"/>
    <w:rsid w:val="00353A47"/>
    <w:rsid w:val="00355378"/>
    <w:rsid w:val="00360790"/>
    <w:rsid w:val="003612E2"/>
    <w:rsid w:val="00361B92"/>
    <w:rsid w:val="00362660"/>
    <w:rsid w:val="003626FB"/>
    <w:rsid w:val="003631D6"/>
    <w:rsid w:val="00363ED5"/>
    <w:rsid w:val="003657B4"/>
    <w:rsid w:val="00365E96"/>
    <w:rsid w:val="00366634"/>
    <w:rsid w:val="00370A35"/>
    <w:rsid w:val="00372BF5"/>
    <w:rsid w:val="00373363"/>
    <w:rsid w:val="003735A4"/>
    <w:rsid w:val="00374282"/>
    <w:rsid w:val="00374CB3"/>
    <w:rsid w:val="00375CD0"/>
    <w:rsid w:val="00377243"/>
    <w:rsid w:val="00377CB1"/>
    <w:rsid w:val="00385E59"/>
    <w:rsid w:val="00386081"/>
    <w:rsid w:val="0038730F"/>
    <w:rsid w:val="003875FF"/>
    <w:rsid w:val="00387BA7"/>
    <w:rsid w:val="00392E25"/>
    <w:rsid w:val="003957CB"/>
    <w:rsid w:val="003960B9"/>
    <w:rsid w:val="003A0C23"/>
    <w:rsid w:val="003A69B5"/>
    <w:rsid w:val="003A7109"/>
    <w:rsid w:val="003A7234"/>
    <w:rsid w:val="003A79EE"/>
    <w:rsid w:val="003A7F57"/>
    <w:rsid w:val="003B7B1D"/>
    <w:rsid w:val="003C262B"/>
    <w:rsid w:val="003C724D"/>
    <w:rsid w:val="003C7BF9"/>
    <w:rsid w:val="003C7EBC"/>
    <w:rsid w:val="003D1445"/>
    <w:rsid w:val="003D2452"/>
    <w:rsid w:val="003D3575"/>
    <w:rsid w:val="003D5627"/>
    <w:rsid w:val="003D70DE"/>
    <w:rsid w:val="003D7EE6"/>
    <w:rsid w:val="003E04C6"/>
    <w:rsid w:val="003E082F"/>
    <w:rsid w:val="003E19CF"/>
    <w:rsid w:val="003E68BD"/>
    <w:rsid w:val="003E7861"/>
    <w:rsid w:val="003F01BB"/>
    <w:rsid w:val="003F01D1"/>
    <w:rsid w:val="003F127F"/>
    <w:rsid w:val="003F1936"/>
    <w:rsid w:val="003F1CCD"/>
    <w:rsid w:val="003F1E30"/>
    <w:rsid w:val="003F47F2"/>
    <w:rsid w:val="003F64B9"/>
    <w:rsid w:val="003F7474"/>
    <w:rsid w:val="003F7A79"/>
    <w:rsid w:val="0040287F"/>
    <w:rsid w:val="004028BA"/>
    <w:rsid w:val="00406E2A"/>
    <w:rsid w:val="00406F5B"/>
    <w:rsid w:val="004075F4"/>
    <w:rsid w:val="00410A3D"/>
    <w:rsid w:val="004114C4"/>
    <w:rsid w:val="004127FB"/>
    <w:rsid w:val="0041306B"/>
    <w:rsid w:val="004168B0"/>
    <w:rsid w:val="00420929"/>
    <w:rsid w:val="00420F64"/>
    <w:rsid w:val="00421038"/>
    <w:rsid w:val="004228EF"/>
    <w:rsid w:val="0042379C"/>
    <w:rsid w:val="004240FE"/>
    <w:rsid w:val="00425496"/>
    <w:rsid w:val="0042579B"/>
    <w:rsid w:val="00425F28"/>
    <w:rsid w:val="004301FC"/>
    <w:rsid w:val="00430F97"/>
    <w:rsid w:val="004328B2"/>
    <w:rsid w:val="00432FC0"/>
    <w:rsid w:val="00434316"/>
    <w:rsid w:val="00436AE3"/>
    <w:rsid w:val="00437628"/>
    <w:rsid w:val="004379B4"/>
    <w:rsid w:val="004410A2"/>
    <w:rsid w:val="00445C63"/>
    <w:rsid w:val="00452FDC"/>
    <w:rsid w:val="00453DE6"/>
    <w:rsid w:val="00454F1A"/>
    <w:rsid w:val="00455891"/>
    <w:rsid w:val="00460559"/>
    <w:rsid w:val="00461EA7"/>
    <w:rsid w:val="0046225B"/>
    <w:rsid w:val="0046469E"/>
    <w:rsid w:val="004649EA"/>
    <w:rsid w:val="004679CD"/>
    <w:rsid w:val="00470C3D"/>
    <w:rsid w:val="004745D2"/>
    <w:rsid w:val="00475E83"/>
    <w:rsid w:val="00480F7C"/>
    <w:rsid w:val="00482DAC"/>
    <w:rsid w:val="004926C9"/>
    <w:rsid w:val="0049337C"/>
    <w:rsid w:val="00495CFD"/>
    <w:rsid w:val="00496926"/>
    <w:rsid w:val="00496C53"/>
    <w:rsid w:val="004A1D53"/>
    <w:rsid w:val="004A2186"/>
    <w:rsid w:val="004A4C64"/>
    <w:rsid w:val="004B3F9B"/>
    <w:rsid w:val="004B435E"/>
    <w:rsid w:val="004B6A56"/>
    <w:rsid w:val="004B6AC3"/>
    <w:rsid w:val="004C5FA9"/>
    <w:rsid w:val="004C7F30"/>
    <w:rsid w:val="004D1BC5"/>
    <w:rsid w:val="004D60E0"/>
    <w:rsid w:val="004D67FF"/>
    <w:rsid w:val="004D755C"/>
    <w:rsid w:val="004D782A"/>
    <w:rsid w:val="004D7873"/>
    <w:rsid w:val="004E1620"/>
    <w:rsid w:val="004E454E"/>
    <w:rsid w:val="004E51B6"/>
    <w:rsid w:val="004E5DDA"/>
    <w:rsid w:val="004E6E74"/>
    <w:rsid w:val="004F00C2"/>
    <w:rsid w:val="004F0A52"/>
    <w:rsid w:val="004F527B"/>
    <w:rsid w:val="004F56C7"/>
    <w:rsid w:val="004F5B5B"/>
    <w:rsid w:val="004F5B8F"/>
    <w:rsid w:val="004F6FEE"/>
    <w:rsid w:val="005027E8"/>
    <w:rsid w:val="005048CB"/>
    <w:rsid w:val="005077C8"/>
    <w:rsid w:val="005105D6"/>
    <w:rsid w:val="005129AB"/>
    <w:rsid w:val="00513DBA"/>
    <w:rsid w:val="00514BB0"/>
    <w:rsid w:val="00520229"/>
    <w:rsid w:val="00520F2E"/>
    <w:rsid w:val="005213F3"/>
    <w:rsid w:val="00522D90"/>
    <w:rsid w:val="0052384D"/>
    <w:rsid w:val="00526063"/>
    <w:rsid w:val="0053017C"/>
    <w:rsid w:val="00536FA2"/>
    <w:rsid w:val="00542293"/>
    <w:rsid w:val="005458BD"/>
    <w:rsid w:val="00545C1D"/>
    <w:rsid w:val="005472F8"/>
    <w:rsid w:val="0054795A"/>
    <w:rsid w:val="005479DF"/>
    <w:rsid w:val="0055176D"/>
    <w:rsid w:val="00553FD8"/>
    <w:rsid w:val="005556A5"/>
    <w:rsid w:val="0056013E"/>
    <w:rsid w:val="0056114A"/>
    <w:rsid w:val="005647A5"/>
    <w:rsid w:val="00566E08"/>
    <w:rsid w:val="00570690"/>
    <w:rsid w:val="00574089"/>
    <w:rsid w:val="005754E6"/>
    <w:rsid w:val="005755C4"/>
    <w:rsid w:val="00577D47"/>
    <w:rsid w:val="005804EC"/>
    <w:rsid w:val="005820A8"/>
    <w:rsid w:val="00586811"/>
    <w:rsid w:val="0059183A"/>
    <w:rsid w:val="00592476"/>
    <w:rsid w:val="005936C4"/>
    <w:rsid w:val="00593B95"/>
    <w:rsid w:val="00594473"/>
    <w:rsid w:val="00594485"/>
    <w:rsid w:val="00595593"/>
    <w:rsid w:val="005A000B"/>
    <w:rsid w:val="005A11CC"/>
    <w:rsid w:val="005A407E"/>
    <w:rsid w:val="005A4A37"/>
    <w:rsid w:val="005A4FE5"/>
    <w:rsid w:val="005A7B1A"/>
    <w:rsid w:val="005B1040"/>
    <w:rsid w:val="005B25D1"/>
    <w:rsid w:val="005B3899"/>
    <w:rsid w:val="005B5CC5"/>
    <w:rsid w:val="005B72A6"/>
    <w:rsid w:val="005B7776"/>
    <w:rsid w:val="005C2F05"/>
    <w:rsid w:val="005C481B"/>
    <w:rsid w:val="005C7520"/>
    <w:rsid w:val="005D2846"/>
    <w:rsid w:val="005D29CC"/>
    <w:rsid w:val="005D4D2B"/>
    <w:rsid w:val="005D6CB8"/>
    <w:rsid w:val="005D7EDF"/>
    <w:rsid w:val="005E0CA8"/>
    <w:rsid w:val="005E2A21"/>
    <w:rsid w:val="005E64F5"/>
    <w:rsid w:val="005E6514"/>
    <w:rsid w:val="005F03ED"/>
    <w:rsid w:val="005F1639"/>
    <w:rsid w:val="005F1D4C"/>
    <w:rsid w:val="00600096"/>
    <w:rsid w:val="0060140B"/>
    <w:rsid w:val="00602FF0"/>
    <w:rsid w:val="00604904"/>
    <w:rsid w:val="006053D6"/>
    <w:rsid w:val="006119B8"/>
    <w:rsid w:val="00611FC0"/>
    <w:rsid w:val="006125C3"/>
    <w:rsid w:val="00612E08"/>
    <w:rsid w:val="00613AE1"/>
    <w:rsid w:val="00613E0A"/>
    <w:rsid w:val="0061602D"/>
    <w:rsid w:val="00617707"/>
    <w:rsid w:val="00620A67"/>
    <w:rsid w:val="00620B6F"/>
    <w:rsid w:val="00620D4E"/>
    <w:rsid w:val="00620DFF"/>
    <w:rsid w:val="00623917"/>
    <w:rsid w:val="00624681"/>
    <w:rsid w:val="0062472A"/>
    <w:rsid w:val="00624C09"/>
    <w:rsid w:val="00624CEA"/>
    <w:rsid w:val="006258CD"/>
    <w:rsid w:val="00625FFA"/>
    <w:rsid w:val="00626A9A"/>
    <w:rsid w:val="00626D5A"/>
    <w:rsid w:val="00627A6E"/>
    <w:rsid w:val="00631F51"/>
    <w:rsid w:val="00635151"/>
    <w:rsid w:val="006406CB"/>
    <w:rsid w:val="00641295"/>
    <w:rsid w:val="0064305B"/>
    <w:rsid w:val="0064341B"/>
    <w:rsid w:val="00644AE8"/>
    <w:rsid w:val="0064661B"/>
    <w:rsid w:val="0064781B"/>
    <w:rsid w:val="00647EB9"/>
    <w:rsid w:val="00660E42"/>
    <w:rsid w:val="00663561"/>
    <w:rsid w:val="00663E65"/>
    <w:rsid w:val="00666D16"/>
    <w:rsid w:val="00667AF2"/>
    <w:rsid w:val="00667CF8"/>
    <w:rsid w:val="006734EA"/>
    <w:rsid w:val="00674353"/>
    <w:rsid w:val="006754A5"/>
    <w:rsid w:val="006774F1"/>
    <w:rsid w:val="00677D23"/>
    <w:rsid w:val="00677DE8"/>
    <w:rsid w:val="006802B6"/>
    <w:rsid w:val="00680A1A"/>
    <w:rsid w:val="006817D6"/>
    <w:rsid w:val="006835F1"/>
    <w:rsid w:val="00684CD6"/>
    <w:rsid w:val="00686A12"/>
    <w:rsid w:val="00691503"/>
    <w:rsid w:val="006918FB"/>
    <w:rsid w:val="00691B07"/>
    <w:rsid w:val="00692ABA"/>
    <w:rsid w:val="006939DC"/>
    <w:rsid w:val="00696E32"/>
    <w:rsid w:val="006A2046"/>
    <w:rsid w:val="006B05BC"/>
    <w:rsid w:val="006B3DD0"/>
    <w:rsid w:val="006B3EB9"/>
    <w:rsid w:val="006B65C2"/>
    <w:rsid w:val="006C1D6C"/>
    <w:rsid w:val="006C306B"/>
    <w:rsid w:val="006C6BC6"/>
    <w:rsid w:val="006C7A47"/>
    <w:rsid w:val="006D0AFC"/>
    <w:rsid w:val="006D0DDA"/>
    <w:rsid w:val="006D30C4"/>
    <w:rsid w:val="006D6337"/>
    <w:rsid w:val="006D7A88"/>
    <w:rsid w:val="006E1D12"/>
    <w:rsid w:val="006E25CC"/>
    <w:rsid w:val="006E2616"/>
    <w:rsid w:val="006E353A"/>
    <w:rsid w:val="006E468F"/>
    <w:rsid w:val="006E480A"/>
    <w:rsid w:val="006E4971"/>
    <w:rsid w:val="006E5161"/>
    <w:rsid w:val="006E5DA4"/>
    <w:rsid w:val="006E6360"/>
    <w:rsid w:val="006E7435"/>
    <w:rsid w:val="006F0A8F"/>
    <w:rsid w:val="006F1B80"/>
    <w:rsid w:val="006F1D32"/>
    <w:rsid w:val="006F20E2"/>
    <w:rsid w:val="006F27E0"/>
    <w:rsid w:val="006F3DB6"/>
    <w:rsid w:val="006F45DA"/>
    <w:rsid w:val="006F4C3C"/>
    <w:rsid w:val="006F5507"/>
    <w:rsid w:val="006F599B"/>
    <w:rsid w:val="006F6567"/>
    <w:rsid w:val="006F7A29"/>
    <w:rsid w:val="007023C0"/>
    <w:rsid w:val="00703FCB"/>
    <w:rsid w:val="00714946"/>
    <w:rsid w:val="00714B68"/>
    <w:rsid w:val="00715962"/>
    <w:rsid w:val="007159F0"/>
    <w:rsid w:val="00727DAA"/>
    <w:rsid w:val="00727FC8"/>
    <w:rsid w:val="00730278"/>
    <w:rsid w:val="00734C82"/>
    <w:rsid w:val="0073769D"/>
    <w:rsid w:val="007403EF"/>
    <w:rsid w:val="00743D10"/>
    <w:rsid w:val="00745B3F"/>
    <w:rsid w:val="00745C7A"/>
    <w:rsid w:val="00745F3F"/>
    <w:rsid w:val="00747D46"/>
    <w:rsid w:val="00747D7C"/>
    <w:rsid w:val="00750500"/>
    <w:rsid w:val="00750D4C"/>
    <w:rsid w:val="007524D1"/>
    <w:rsid w:val="00754DD7"/>
    <w:rsid w:val="007553BE"/>
    <w:rsid w:val="00755DB1"/>
    <w:rsid w:val="00756E7B"/>
    <w:rsid w:val="00756EA1"/>
    <w:rsid w:val="007607C5"/>
    <w:rsid w:val="00760CFD"/>
    <w:rsid w:val="007616A8"/>
    <w:rsid w:val="0076204E"/>
    <w:rsid w:val="0076237E"/>
    <w:rsid w:val="00762E1B"/>
    <w:rsid w:val="007640CF"/>
    <w:rsid w:val="00764C7D"/>
    <w:rsid w:val="00765E58"/>
    <w:rsid w:val="0076697F"/>
    <w:rsid w:val="00772159"/>
    <w:rsid w:val="007723F7"/>
    <w:rsid w:val="00775CE5"/>
    <w:rsid w:val="0077607A"/>
    <w:rsid w:val="00781B88"/>
    <w:rsid w:val="00782D18"/>
    <w:rsid w:val="0078333E"/>
    <w:rsid w:val="00784AF9"/>
    <w:rsid w:val="00784BBD"/>
    <w:rsid w:val="00784F1B"/>
    <w:rsid w:val="00790DFA"/>
    <w:rsid w:val="00790F16"/>
    <w:rsid w:val="00793115"/>
    <w:rsid w:val="0079339C"/>
    <w:rsid w:val="00794672"/>
    <w:rsid w:val="007957CF"/>
    <w:rsid w:val="00795987"/>
    <w:rsid w:val="007962B2"/>
    <w:rsid w:val="007A201F"/>
    <w:rsid w:val="007A317A"/>
    <w:rsid w:val="007A536E"/>
    <w:rsid w:val="007A6420"/>
    <w:rsid w:val="007B0C53"/>
    <w:rsid w:val="007B4C28"/>
    <w:rsid w:val="007B6657"/>
    <w:rsid w:val="007B683E"/>
    <w:rsid w:val="007B6DD6"/>
    <w:rsid w:val="007C2B5D"/>
    <w:rsid w:val="007C4FB5"/>
    <w:rsid w:val="007C6022"/>
    <w:rsid w:val="007C784D"/>
    <w:rsid w:val="007D0141"/>
    <w:rsid w:val="007D110F"/>
    <w:rsid w:val="007D2203"/>
    <w:rsid w:val="007D3432"/>
    <w:rsid w:val="007D488D"/>
    <w:rsid w:val="007D4B55"/>
    <w:rsid w:val="007D4DB7"/>
    <w:rsid w:val="007D7734"/>
    <w:rsid w:val="007E076B"/>
    <w:rsid w:val="007E2787"/>
    <w:rsid w:val="007E4544"/>
    <w:rsid w:val="007E541A"/>
    <w:rsid w:val="007F05A0"/>
    <w:rsid w:val="007F0B5A"/>
    <w:rsid w:val="007F219A"/>
    <w:rsid w:val="007F749A"/>
    <w:rsid w:val="00800ED4"/>
    <w:rsid w:val="00801706"/>
    <w:rsid w:val="00801838"/>
    <w:rsid w:val="008028A7"/>
    <w:rsid w:val="00803B4B"/>
    <w:rsid w:val="008041BE"/>
    <w:rsid w:val="00811D8A"/>
    <w:rsid w:val="00811F95"/>
    <w:rsid w:val="008121EA"/>
    <w:rsid w:val="00812376"/>
    <w:rsid w:val="00814ECE"/>
    <w:rsid w:val="00826211"/>
    <w:rsid w:val="0082717A"/>
    <w:rsid w:val="00827874"/>
    <w:rsid w:val="008312EC"/>
    <w:rsid w:val="00833227"/>
    <w:rsid w:val="00845061"/>
    <w:rsid w:val="0084537B"/>
    <w:rsid w:val="00846257"/>
    <w:rsid w:val="00846329"/>
    <w:rsid w:val="00846C18"/>
    <w:rsid w:val="00847B68"/>
    <w:rsid w:val="008505A7"/>
    <w:rsid w:val="00851149"/>
    <w:rsid w:val="00851511"/>
    <w:rsid w:val="00852953"/>
    <w:rsid w:val="0085467C"/>
    <w:rsid w:val="008568FF"/>
    <w:rsid w:val="00862C00"/>
    <w:rsid w:val="008637B8"/>
    <w:rsid w:val="00865580"/>
    <w:rsid w:val="008663E8"/>
    <w:rsid w:val="00866C16"/>
    <w:rsid w:val="00866C1C"/>
    <w:rsid w:val="00867A74"/>
    <w:rsid w:val="00872080"/>
    <w:rsid w:val="0087248A"/>
    <w:rsid w:val="00872557"/>
    <w:rsid w:val="008736A4"/>
    <w:rsid w:val="00880590"/>
    <w:rsid w:val="00880CD5"/>
    <w:rsid w:val="008832A6"/>
    <w:rsid w:val="0089000B"/>
    <w:rsid w:val="008900EC"/>
    <w:rsid w:val="0089157B"/>
    <w:rsid w:val="00891FF2"/>
    <w:rsid w:val="00895777"/>
    <w:rsid w:val="008966E5"/>
    <w:rsid w:val="008971D5"/>
    <w:rsid w:val="008A10B4"/>
    <w:rsid w:val="008A118B"/>
    <w:rsid w:val="008A21CC"/>
    <w:rsid w:val="008A2A38"/>
    <w:rsid w:val="008A3B88"/>
    <w:rsid w:val="008A3C06"/>
    <w:rsid w:val="008A5DBC"/>
    <w:rsid w:val="008A60D3"/>
    <w:rsid w:val="008A64E1"/>
    <w:rsid w:val="008B00C3"/>
    <w:rsid w:val="008B2D5A"/>
    <w:rsid w:val="008B3C82"/>
    <w:rsid w:val="008B4241"/>
    <w:rsid w:val="008B45AA"/>
    <w:rsid w:val="008B4B6F"/>
    <w:rsid w:val="008B58C1"/>
    <w:rsid w:val="008B68D0"/>
    <w:rsid w:val="008C0464"/>
    <w:rsid w:val="008C18E6"/>
    <w:rsid w:val="008C2B3C"/>
    <w:rsid w:val="008C30BE"/>
    <w:rsid w:val="008C4131"/>
    <w:rsid w:val="008D0E34"/>
    <w:rsid w:val="008D2A13"/>
    <w:rsid w:val="008D580B"/>
    <w:rsid w:val="008D6A7C"/>
    <w:rsid w:val="008D7446"/>
    <w:rsid w:val="008E0350"/>
    <w:rsid w:val="008E06ED"/>
    <w:rsid w:val="008E0F0B"/>
    <w:rsid w:val="008E3C3B"/>
    <w:rsid w:val="008E58A0"/>
    <w:rsid w:val="008E6037"/>
    <w:rsid w:val="008F1441"/>
    <w:rsid w:val="008F74AB"/>
    <w:rsid w:val="00901215"/>
    <w:rsid w:val="009013FA"/>
    <w:rsid w:val="00901925"/>
    <w:rsid w:val="00902AB2"/>
    <w:rsid w:val="00907C6D"/>
    <w:rsid w:val="0091120A"/>
    <w:rsid w:val="00915448"/>
    <w:rsid w:val="009177A6"/>
    <w:rsid w:val="00921CCC"/>
    <w:rsid w:val="009235CE"/>
    <w:rsid w:val="00924E3A"/>
    <w:rsid w:val="00924F85"/>
    <w:rsid w:val="00941258"/>
    <w:rsid w:val="009426D4"/>
    <w:rsid w:val="00943E1F"/>
    <w:rsid w:val="00943EF9"/>
    <w:rsid w:val="00945271"/>
    <w:rsid w:val="00947A76"/>
    <w:rsid w:val="009537BC"/>
    <w:rsid w:val="0095696B"/>
    <w:rsid w:val="00956DB6"/>
    <w:rsid w:val="009610E4"/>
    <w:rsid w:val="00961459"/>
    <w:rsid w:val="009630B4"/>
    <w:rsid w:val="0096561F"/>
    <w:rsid w:val="009669E4"/>
    <w:rsid w:val="00966EE0"/>
    <w:rsid w:val="009671F8"/>
    <w:rsid w:val="0097152F"/>
    <w:rsid w:val="00972117"/>
    <w:rsid w:val="00972215"/>
    <w:rsid w:val="009737D3"/>
    <w:rsid w:val="00973B02"/>
    <w:rsid w:val="009763A4"/>
    <w:rsid w:val="0097726B"/>
    <w:rsid w:val="00977DFA"/>
    <w:rsid w:val="009801B9"/>
    <w:rsid w:val="00981532"/>
    <w:rsid w:val="00985064"/>
    <w:rsid w:val="00987D4F"/>
    <w:rsid w:val="00990749"/>
    <w:rsid w:val="00995B56"/>
    <w:rsid w:val="009963BE"/>
    <w:rsid w:val="009A2610"/>
    <w:rsid w:val="009A53AF"/>
    <w:rsid w:val="009B21A4"/>
    <w:rsid w:val="009B5A8B"/>
    <w:rsid w:val="009B6A2A"/>
    <w:rsid w:val="009C1711"/>
    <w:rsid w:val="009C6C68"/>
    <w:rsid w:val="009C6D58"/>
    <w:rsid w:val="009C73F4"/>
    <w:rsid w:val="009D16F9"/>
    <w:rsid w:val="009D1E7A"/>
    <w:rsid w:val="009D2AD3"/>
    <w:rsid w:val="009D3409"/>
    <w:rsid w:val="009D4EB4"/>
    <w:rsid w:val="009E2059"/>
    <w:rsid w:val="009E251E"/>
    <w:rsid w:val="009E4139"/>
    <w:rsid w:val="009E452B"/>
    <w:rsid w:val="009E4D9D"/>
    <w:rsid w:val="009F1057"/>
    <w:rsid w:val="009F728F"/>
    <w:rsid w:val="00A00C3A"/>
    <w:rsid w:val="00A00D58"/>
    <w:rsid w:val="00A00F9A"/>
    <w:rsid w:val="00A01B22"/>
    <w:rsid w:val="00A0332C"/>
    <w:rsid w:val="00A039B7"/>
    <w:rsid w:val="00A0507A"/>
    <w:rsid w:val="00A06628"/>
    <w:rsid w:val="00A06C6D"/>
    <w:rsid w:val="00A1138F"/>
    <w:rsid w:val="00A15714"/>
    <w:rsid w:val="00A22626"/>
    <w:rsid w:val="00A238E7"/>
    <w:rsid w:val="00A25F75"/>
    <w:rsid w:val="00A2602E"/>
    <w:rsid w:val="00A30056"/>
    <w:rsid w:val="00A330FB"/>
    <w:rsid w:val="00A340E2"/>
    <w:rsid w:val="00A3489C"/>
    <w:rsid w:val="00A34B90"/>
    <w:rsid w:val="00A37401"/>
    <w:rsid w:val="00A3755A"/>
    <w:rsid w:val="00A41B0B"/>
    <w:rsid w:val="00A435AA"/>
    <w:rsid w:val="00A43748"/>
    <w:rsid w:val="00A44ABE"/>
    <w:rsid w:val="00A50EC6"/>
    <w:rsid w:val="00A628CF"/>
    <w:rsid w:val="00A635B6"/>
    <w:rsid w:val="00A6399D"/>
    <w:rsid w:val="00A646A5"/>
    <w:rsid w:val="00A64897"/>
    <w:rsid w:val="00A65EDC"/>
    <w:rsid w:val="00A66D10"/>
    <w:rsid w:val="00A6704B"/>
    <w:rsid w:val="00A677E4"/>
    <w:rsid w:val="00A6798F"/>
    <w:rsid w:val="00A712D7"/>
    <w:rsid w:val="00A726EF"/>
    <w:rsid w:val="00A732DD"/>
    <w:rsid w:val="00A744A0"/>
    <w:rsid w:val="00A758DA"/>
    <w:rsid w:val="00A75FE9"/>
    <w:rsid w:val="00A7780A"/>
    <w:rsid w:val="00A80455"/>
    <w:rsid w:val="00A84878"/>
    <w:rsid w:val="00A90ACA"/>
    <w:rsid w:val="00A92F0F"/>
    <w:rsid w:val="00A93ACC"/>
    <w:rsid w:val="00A9592F"/>
    <w:rsid w:val="00AA0B53"/>
    <w:rsid w:val="00AA1250"/>
    <w:rsid w:val="00AA5E72"/>
    <w:rsid w:val="00AB131A"/>
    <w:rsid w:val="00AB16F0"/>
    <w:rsid w:val="00AB1CF9"/>
    <w:rsid w:val="00AB1EC6"/>
    <w:rsid w:val="00AB21D1"/>
    <w:rsid w:val="00AB344F"/>
    <w:rsid w:val="00AB3479"/>
    <w:rsid w:val="00AB3590"/>
    <w:rsid w:val="00AB53D7"/>
    <w:rsid w:val="00AB63EC"/>
    <w:rsid w:val="00AB72BD"/>
    <w:rsid w:val="00AB7921"/>
    <w:rsid w:val="00AB7ACE"/>
    <w:rsid w:val="00AC0090"/>
    <w:rsid w:val="00AC4537"/>
    <w:rsid w:val="00AC648F"/>
    <w:rsid w:val="00AC684C"/>
    <w:rsid w:val="00AD0D5A"/>
    <w:rsid w:val="00AD3D70"/>
    <w:rsid w:val="00AD3EEF"/>
    <w:rsid w:val="00AD41D4"/>
    <w:rsid w:val="00AD7316"/>
    <w:rsid w:val="00AE0204"/>
    <w:rsid w:val="00AE29AC"/>
    <w:rsid w:val="00AE3190"/>
    <w:rsid w:val="00AE47C3"/>
    <w:rsid w:val="00AE5D9E"/>
    <w:rsid w:val="00AF12B0"/>
    <w:rsid w:val="00AF75B3"/>
    <w:rsid w:val="00AF7950"/>
    <w:rsid w:val="00B01655"/>
    <w:rsid w:val="00B01682"/>
    <w:rsid w:val="00B01868"/>
    <w:rsid w:val="00B04941"/>
    <w:rsid w:val="00B04BCF"/>
    <w:rsid w:val="00B05D9A"/>
    <w:rsid w:val="00B07A40"/>
    <w:rsid w:val="00B135D8"/>
    <w:rsid w:val="00B14818"/>
    <w:rsid w:val="00B15598"/>
    <w:rsid w:val="00B15D08"/>
    <w:rsid w:val="00B23B37"/>
    <w:rsid w:val="00B26FA0"/>
    <w:rsid w:val="00B33267"/>
    <w:rsid w:val="00B33558"/>
    <w:rsid w:val="00B350CA"/>
    <w:rsid w:val="00B35372"/>
    <w:rsid w:val="00B358E4"/>
    <w:rsid w:val="00B365CF"/>
    <w:rsid w:val="00B368BB"/>
    <w:rsid w:val="00B36BBA"/>
    <w:rsid w:val="00B36E0C"/>
    <w:rsid w:val="00B37D83"/>
    <w:rsid w:val="00B40808"/>
    <w:rsid w:val="00B41420"/>
    <w:rsid w:val="00B41A0D"/>
    <w:rsid w:val="00B43964"/>
    <w:rsid w:val="00B5117E"/>
    <w:rsid w:val="00B52310"/>
    <w:rsid w:val="00B53656"/>
    <w:rsid w:val="00B55657"/>
    <w:rsid w:val="00B60001"/>
    <w:rsid w:val="00B626F4"/>
    <w:rsid w:val="00B62C5A"/>
    <w:rsid w:val="00B632E0"/>
    <w:rsid w:val="00B639AC"/>
    <w:rsid w:val="00B639E1"/>
    <w:rsid w:val="00B65110"/>
    <w:rsid w:val="00B654CF"/>
    <w:rsid w:val="00B65771"/>
    <w:rsid w:val="00B65BE7"/>
    <w:rsid w:val="00B75C40"/>
    <w:rsid w:val="00B81049"/>
    <w:rsid w:val="00B824C6"/>
    <w:rsid w:val="00B834E9"/>
    <w:rsid w:val="00B87F86"/>
    <w:rsid w:val="00B92AC2"/>
    <w:rsid w:val="00B933AC"/>
    <w:rsid w:val="00B93584"/>
    <w:rsid w:val="00B9378B"/>
    <w:rsid w:val="00B941A0"/>
    <w:rsid w:val="00B96B52"/>
    <w:rsid w:val="00BA09D8"/>
    <w:rsid w:val="00BA193E"/>
    <w:rsid w:val="00BA3691"/>
    <w:rsid w:val="00BA4DC9"/>
    <w:rsid w:val="00BA5DCA"/>
    <w:rsid w:val="00BA6D1A"/>
    <w:rsid w:val="00BA703B"/>
    <w:rsid w:val="00BA7DAE"/>
    <w:rsid w:val="00BA7EAA"/>
    <w:rsid w:val="00BB1D29"/>
    <w:rsid w:val="00BB333F"/>
    <w:rsid w:val="00BB4CE3"/>
    <w:rsid w:val="00BB5BFE"/>
    <w:rsid w:val="00BB62DC"/>
    <w:rsid w:val="00BB751A"/>
    <w:rsid w:val="00BC062F"/>
    <w:rsid w:val="00BC0BF3"/>
    <w:rsid w:val="00BC369B"/>
    <w:rsid w:val="00BC3EC3"/>
    <w:rsid w:val="00BC5A4F"/>
    <w:rsid w:val="00BC5D39"/>
    <w:rsid w:val="00BC7A05"/>
    <w:rsid w:val="00BD1E15"/>
    <w:rsid w:val="00BD309A"/>
    <w:rsid w:val="00BD3402"/>
    <w:rsid w:val="00BD4CF5"/>
    <w:rsid w:val="00BD6A35"/>
    <w:rsid w:val="00BD6F4C"/>
    <w:rsid w:val="00BE0AF7"/>
    <w:rsid w:val="00BE1672"/>
    <w:rsid w:val="00BE2602"/>
    <w:rsid w:val="00BE373C"/>
    <w:rsid w:val="00BE5B85"/>
    <w:rsid w:val="00BE5BD3"/>
    <w:rsid w:val="00BE673B"/>
    <w:rsid w:val="00BF18DC"/>
    <w:rsid w:val="00BF2F87"/>
    <w:rsid w:val="00BF43B5"/>
    <w:rsid w:val="00BF4B98"/>
    <w:rsid w:val="00C001BA"/>
    <w:rsid w:val="00C00846"/>
    <w:rsid w:val="00C0662A"/>
    <w:rsid w:val="00C108A5"/>
    <w:rsid w:val="00C125A2"/>
    <w:rsid w:val="00C13450"/>
    <w:rsid w:val="00C15B54"/>
    <w:rsid w:val="00C16B54"/>
    <w:rsid w:val="00C16DE8"/>
    <w:rsid w:val="00C174D3"/>
    <w:rsid w:val="00C21D8B"/>
    <w:rsid w:val="00C22AA4"/>
    <w:rsid w:val="00C23794"/>
    <w:rsid w:val="00C2693D"/>
    <w:rsid w:val="00C27CDD"/>
    <w:rsid w:val="00C30245"/>
    <w:rsid w:val="00C32279"/>
    <w:rsid w:val="00C350D5"/>
    <w:rsid w:val="00C373F6"/>
    <w:rsid w:val="00C402E7"/>
    <w:rsid w:val="00C47225"/>
    <w:rsid w:val="00C5021A"/>
    <w:rsid w:val="00C5144D"/>
    <w:rsid w:val="00C51B05"/>
    <w:rsid w:val="00C5221F"/>
    <w:rsid w:val="00C5772F"/>
    <w:rsid w:val="00C61B6E"/>
    <w:rsid w:val="00C621D8"/>
    <w:rsid w:val="00C62DF2"/>
    <w:rsid w:val="00C712B0"/>
    <w:rsid w:val="00C80369"/>
    <w:rsid w:val="00C83376"/>
    <w:rsid w:val="00C8427B"/>
    <w:rsid w:val="00C8652D"/>
    <w:rsid w:val="00C9164E"/>
    <w:rsid w:val="00C91A3C"/>
    <w:rsid w:val="00C91D8C"/>
    <w:rsid w:val="00C92676"/>
    <w:rsid w:val="00C9331D"/>
    <w:rsid w:val="00C93B9B"/>
    <w:rsid w:val="00C93D5D"/>
    <w:rsid w:val="00C942E0"/>
    <w:rsid w:val="00C94E10"/>
    <w:rsid w:val="00C97397"/>
    <w:rsid w:val="00C975E0"/>
    <w:rsid w:val="00CA0A90"/>
    <w:rsid w:val="00CA1728"/>
    <w:rsid w:val="00CA287E"/>
    <w:rsid w:val="00CA63B2"/>
    <w:rsid w:val="00CB0270"/>
    <w:rsid w:val="00CB25AA"/>
    <w:rsid w:val="00CB3D4B"/>
    <w:rsid w:val="00CB448B"/>
    <w:rsid w:val="00CC130E"/>
    <w:rsid w:val="00CC1644"/>
    <w:rsid w:val="00CC1716"/>
    <w:rsid w:val="00CC2EFE"/>
    <w:rsid w:val="00CC34C4"/>
    <w:rsid w:val="00CC6E55"/>
    <w:rsid w:val="00CD0946"/>
    <w:rsid w:val="00CD34FF"/>
    <w:rsid w:val="00CD43C0"/>
    <w:rsid w:val="00CD467D"/>
    <w:rsid w:val="00CD5E71"/>
    <w:rsid w:val="00CE1FEE"/>
    <w:rsid w:val="00CE3C87"/>
    <w:rsid w:val="00CE51AB"/>
    <w:rsid w:val="00CE5C0D"/>
    <w:rsid w:val="00CF0508"/>
    <w:rsid w:val="00CF28BC"/>
    <w:rsid w:val="00CF298B"/>
    <w:rsid w:val="00CF411C"/>
    <w:rsid w:val="00CF4D5F"/>
    <w:rsid w:val="00CF54F3"/>
    <w:rsid w:val="00CF687A"/>
    <w:rsid w:val="00D00CF6"/>
    <w:rsid w:val="00D010AF"/>
    <w:rsid w:val="00D01AC6"/>
    <w:rsid w:val="00D046A7"/>
    <w:rsid w:val="00D0616C"/>
    <w:rsid w:val="00D129B7"/>
    <w:rsid w:val="00D135DA"/>
    <w:rsid w:val="00D136F9"/>
    <w:rsid w:val="00D1372D"/>
    <w:rsid w:val="00D13FD7"/>
    <w:rsid w:val="00D15672"/>
    <w:rsid w:val="00D16F1B"/>
    <w:rsid w:val="00D16F31"/>
    <w:rsid w:val="00D17872"/>
    <w:rsid w:val="00D178C8"/>
    <w:rsid w:val="00D20030"/>
    <w:rsid w:val="00D21AE1"/>
    <w:rsid w:val="00D260EC"/>
    <w:rsid w:val="00D269F5"/>
    <w:rsid w:val="00D30EF6"/>
    <w:rsid w:val="00D31792"/>
    <w:rsid w:val="00D32874"/>
    <w:rsid w:val="00D3432E"/>
    <w:rsid w:val="00D34558"/>
    <w:rsid w:val="00D37A7A"/>
    <w:rsid w:val="00D37B9A"/>
    <w:rsid w:val="00D42263"/>
    <w:rsid w:val="00D42B6F"/>
    <w:rsid w:val="00D43295"/>
    <w:rsid w:val="00D448C9"/>
    <w:rsid w:val="00D45682"/>
    <w:rsid w:val="00D46883"/>
    <w:rsid w:val="00D47642"/>
    <w:rsid w:val="00D50A0B"/>
    <w:rsid w:val="00D54FD4"/>
    <w:rsid w:val="00D553D3"/>
    <w:rsid w:val="00D55579"/>
    <w:rsid w:val="00D55BB0"/>
    <w:rsid w:val="00D56E46"/>
    <w:rsid w:val="00D57ABD"/>
    <w:rsid w:val="00D60ACD"/>
    <w:rsid w:val="00D6125B"/>
    <w:rsid w:val="00D61E7D"/>
    <w:rsid w:val="00D62CF0"/>
    <w:rsid w:val="00D63102"/>
    <w:rsid w:val="00D633D6"/>
    <w:rsid w:val="00D63EFB"/>
    <w:rsid w:val="00D65438"/>
    <w:rsid w:val="00D66474"/>
    <w:rsid w:val="00D67F82"/>
    <w:rsid w:val="00D70420"/>
    <w:rsid w:val="00D720BD"/>
    <w:rsid w:val="00D732C2"/>
    <w:rsid w:val="00D73458"/>
    <w:rsid w:val="00D74DBF"/>
    <w:rsid w:val="00D751F5"/>
    <w:rsid w:val="00D7649A"/>
    <w:rsid w:val="00D77055"/>
    <w:rsid w:val="00D7754D"/>
    <w:rsid w:val="00D800B0"/>
    <w:rsid w:val="00D802C9"/>
    <w:rsid w:val="00D8161A"/>
    <w:rsid w:val="00D81A01"/>
    <w:rsid w:val="00D83844"/>
    <w:rsid w:val="00D862B4"/>
    <w:rsid w:val="00D879BB"/>
    <w:rsid w:val="00D87C45"/>
    <w:rsid w:val="00D90634"/>
    <w:rsid w:val="00D91182"/>
    <w:rsid w:val="00D93BEA"/>
    <w:rsid w:val="00D950C2"/>
    <w:rsid w:val="00D959DA"/>
    <w:rsid w:val="00D95A0C"/>
    <w:rsid w:val="00DA2C09"/>
    <w:rsid w:val="00DA38BC"/>
    <w:rsid w:val="00DA3DB5"/>
    <w:rsid w:val="00DB23A6"/>
    <w:rsid w:val="00DB27B2"/>
    <w:rsid w:val="00DB282C"/>
    <w:rsid w:val="00DB38EF"/>
    <w:rsid w:val="00DB58AA"/>
    <w:rsid w:val="00DB7504"/>
    <w:rsid w:val="00DB7ECC"/>
    <w:rsid w:val="00DC0620"/>
    <w:rsid w:val="00DC2019"/>
    <w:rsid w:val="00DC31F2"/>
    <w:rsid w:val="00DC3928"/>
    <w:rsid w:val="00DC543C"/>
    <w:rsid w:val="00DC7339"/>
    <w:rsid w:val="00DD0783"/>
    <w:rsid w:val="00DD3E73"/>
    <w:rsid w:val="00DD629C"/>
    <w:rsid w:val="00DE3C05"/>
    <w:rsid w:val="00DE5E40"/>
    <w:rsid w:val="00DF0652"/>
    <w:rsid w:val="00DF0C18"/>
    <w:rsid w:val="00DF17E4"/>
    <w:rsid w:val="00DF4A6C"/>
    <w:rsid w:val="00DF6132"/>
    <w:rsid w:val="00DF61FE"/>
    <w:rsid w:val="00DF6363"/>
    <w:rsid w:val="00DF7A18"/>
    <w:rsid w:val="00E01366"/>
    <w:rsid w:val="00E01784"/>
    <w:rsid w:val="00E027EE"/>
    <w:rsid w:val="00E03C19"/>
    <w:rsid w:val="00E05E32"/>
    <w:rsid w:val="00E060EE"/>
    <w:rsid w:val="00E06935"/>
    <w:rsid w:val="00E10D75"/>
    <w:rsid w:val="00E10E76"/>
    <w:rsid w:val="00E11557"/>
    <w:rsid w:val="00E13087"/>
    <w:rsid w:val="00E13895"/>
    <w:rsid w:val="00E13DAB"/>
    <w:rsid w:val="00E16A0B"/>
    <w:rsid w:val="00E22141"/>
    <w:rsid w:val="00E22473"/>
    <w:rsid w:val="00E22E6D"/>
    <w:rsid w:val="00E231B7"/>
    <w:rsid w:val="00E23569"/>
    <w:rsid w:val="00E26F4E"/>
    <w:rsid w:val="00E278E1"/>
    <w:rsid w:val="00E30092"/>
    <w:rsid w:val="00E309E6"/>
    <w:rsid w:val="00E32A66"/>
    <w:rsid w:val="00E330F9"/>
    <w:rsid w:val="00E373FD"/>
    <w:rsid w:val="00E42345"/>
    <w:rsid w:val="00E44023"/>
    <w:rsid w:val="00E443C3"/>
    <w:rsid w:val="00E44A92"/>
    <w:rsid w:val="00E45F0A"/>
    <w:rsid w:val="00E5045E"/>
    <w:rsid w:val="00E51BA0"/>
    <w:rsid w:val="00E540B0"/>
    <w:rsid w:val="00E5560E"/>
    <w:rsid w:val="00E57996"/>
    <w:rsid w:val="00E61A49"/>
    <w:rsid w:val="00E62651"/>
    <w:rsid w:val="00E62732"/>
    <w:rsid w:val="00E63332"/>
    <w:rsid w:val="00E6497C"/>
    <w:rsid w:val="00E672F6"/>
    <w:rsid w:val="00E700D2"/>
    <w:rsid w:val="00E71360"/>
    <w:rsid w:val="00E71526"/>
    <w:rsid w:val="00E71721"/>
    <w:rsid w:val="00E727D7"/>
    <w:rsid w:val="00E72DBD"/>
    <w:rsid w:val="00E737AD"/>
    <w:rsid w:val="00E73858"/>
    <w:rsid w:val="00E73EF5"/>
    <w:rsid w:val="00E7438E"/>
    <w:rsid w:val="00E75DB8"/>
    <w:rsid w:val="00E7630C"/>
    <w:rsid w:val="00E7670E"/>
    <w:rsid w:val="00E83C34"/>
    <w:rsid w:val="00E83F9A"/>
    <w:rsid w:val="00E86A13"/>
    <w:rsid w:val="00E86BE3"/>
    <w:rsid w:val="00E90630"/>
    <w:rsid w:val="00E90BA7"/>
    <w:rsid w:val="00E93DDA"/>
    <w:rsid w:val="00E95014"/>
    <w:rsid w:val="00E95443"/>
    <w:rsid w:val="00E97386"/>
    <w:rsid w:val="00E9779F"/>
    <w:rsid w:val="00EA1BF6"/>
    <w:rsid w:val="00EA2174"/>
    <w:rsid w:val="00EA26F5"/>
    <w:rsid w:val="00EA2EB8"/>
    <w:rsid w:val="00EA7212"/>
    <w:rsid w:val="00EA7B09"/>
    <w:rsid w:val="00EB4728"/>
    <w:rsid w:val="00EB4A89"/>
    <w:rsid w:val="00EB4C0C"/>
    <w:rsid w:val="00EB5F85"/>
    <w:rsid w:val="00EC0BE9"/>
    <w:rsid w:val="00EC14D3"/>
    <w:rsid w:val="00EC4A4E"/>
    <w:rsid w:val="00EC4AA2"/>
    <w:rsid w:val="00EC59C4"/>
    <w:rsid w:val="00ED26DA"/>
    <w:rsid w:val="00ED6D8D"/>
    <w:rsid w:val="00EE039D"/>
    <w:rsid w:val="00EE3B33"/>
    <w:rsid w:val="00EE457C"/>
    <w:rsid w:val="00EE7D3F"/>
    <w:rsid w:val="00EF386C"/>
    <w:rsid w:val="00EF6596"/>
    <w:rsid w:val="00F008DA"/>
    <w:rsid w:val="00F02AEF"/>
    <w:rsid w:val="00F02F35"/>
    <w:rsid w:val="00F05006"/>
    <w:rsid w:val="00F07CD3"/>
    <w:rsid w:val="00F10093"/>
    <w:rsid w:val="00F13992"/>
    <w:rsid w:val="00F14DB4"/>
    <w:rsid w:val="00F15C03"/>
    <w:rsid w:val="00F15F49"/>
    <w:rsid w:val="00F210E6"/>
    <w:rsid w:val="00F2354B"/>
    <w:rsid w:val="00F24A52"/>
    <w:rsid w:val="00F24C73"/>
    <w:rsid w:val="00F27A6C"/>
    <w:rsid w:val="00F30666"/>
    <w:rsid w:val="00F311CC"/>
    <w:rsid w:val="00F33E4B"/>
    <w:rsid w:val="00F34D4B"/>
    <w:rsid w:val="00F3545A"/>
    <w:rsid w:val="00F35F90"/>
    <w:rsid w:val="00F42611"/>
    <w:rsid w:val="00F4339D"/>
    <w:rsid w:val="00F43F52"/>
    <w:rsid w:val="00F47DED"/>
    <w:rsid w:val="00F47F35"/>
    <w:rsid w:val="00F50CA1"/>
    <w:rsid w:val="00F520F2"/>
    <w:rsid w:val="00F566DB"/>
    <w:rsid w:val="00F56A67"/>
    <w:rsid w:val="00F602F3"/>
    <w:rsid w:val="00F63C60"/>
    <w:rsid w:val="00F64F2F"/>
    <w:rsid w:val="00F653BA"/>
    <w:rsid w:val="00F66367"/>
    <w:rsid w:val="00F667AB"/>
    <w:rsid w:val="00F706E2"/>
    <w:rsid w:val="00F70701"/>
    <w:rsid w:val="00F74105"/>
    <w:rsid w:val="00F74B87"/>
    <w:rsid w:val="00F75A81"/>
    <w:rsid w:val="00F76216"/>
    <w:rsid w:val="00F831FE"/>
    <w:rsid w:val="00F837D0"/>
    <w:rsid w:val="00F84A41"/>
    <w:rsid w:val="00F853EE"/>
    <w:rsid w:val="00F85FAB"/>
    <w:rsid w:val="00F86CA0"/>
    <w:rsid w:val="00F903CB"/>
    <w:rsid w:val="00F90ECE"/>
    <w:rsid w:val="00F920F0"/>
    <w:rsid w:val="00F9353F"/>
    <w:rsid w:val="00F965E9"/>
    <w:rsid w:val="00F96C4B"/>
    <w:rsid w:val="00FA0382"/>
    <w:rsid w:val="00FA0AAC"/>
    <w:rsid w:val="00FA1DF0"/>
    <w:rsid w:val="00FA39FE"/>
    <w:rsid w:val="00FA62E0"/>
    <w:rsid w:val="00FB064F"/>
    <w:rsid w:val="00FB2688"/>
    <w:rsid w:val="00FB38C7"/>
    <w:rsid w:val="00FB6A3F"/>
    <w:rsid w:val="00FC11C0"/>
    <w:rsid w:val="00FC26A3"/>
    <w:rsid w:val="00FC2B6C"/>
    <w:rsid w:val="00FC5BA4"/>
    <w:rsid w:val="00FC7FB7"/>
    <w:rsid w:val="00FD192E"/>
    <w:rsid w:val="00FD1A85"/>
    <w:rsid w:val="00FD2A71"/>
    <w:rsid w:val="00FD3645"/>
    <w:rsid w:val="00FE3963"/>
    <w:rsid w:val="00FE39A8"/>
    <w:rsid w:val="00FE45CA"/>
    <w:rsid w:val="00FE46EE"/>
    <w:rsid w:val="00FE6568"/>
    <w:rsid w:val="00FF080A"/>
    <w:rsid w:val="00FF09F9"/>
    <w:rsid w:val="00FF3DFB"/>
    <w:rsid w:val="00FF4267"/>
    <w:rsid w:val="00FF4C56"/>
    <w:rsid w:val="00FF4CF5"/>
    <w:rsid w:val="00FF68BA"/>
    <w:rsid w:val="00FF6E77"/>
    <w:rsid w:val="00FF76E7"/>
    <w:rsid w:val="00FF77F6"/>
    <w:rsid w:val="00FF7C05"/>
    <w:rsid w:val="063E22CB"/>
    <w:rsid w:val="068E2A42"/>
    <w:rsid w:val="078C0800"/>
    <w:rsid w:val="097E1F0C"/>
    <w:rsid w:val="0C9A3973"/>
    <w:rsid w:val="11883EDA"/>
    <w:rsid w:val="18502B53"/>
    <w:rsid w:val="18512BAD"/>
    <w:rsid w:val="20B25C5F"/>
    <w:rsid w:val="266A359B"/>
    <w:rsid w:val="278E37C1"/>
    <w:rsid w:val="2A930FC5"/>
    <w:rsid w:val="2E084A29"/>
    <w:rsid w:val="2FA04A97"/>
    <w:rsid w:val="31E52964"/>
    <w:rsid w:val="329D1469"/>
    <w:rsid w:val="33C32031"/>
    <w:rsid w:val="35DF28F9"/>
    <w:rsid w:val="3DA530D6"/>
    <w:rsid w:val="43607331"/>
    <w:rsid w:val="44E3782B"/>
    <w:rsid w:val="48AE64FD"/>
    <w:rsid w:val="49AE4078"/>
    <w:rsid w:val="4AD56FF0"/>
    <w:rsid w:val="4B6E11C9"/>
    <w:rsid w:val="4E972C37"/>
    <w:rsid w:val="521268FB"/>
    <w:rsid w:val="52154BC9"/>
    <w:rsid w:val="54372D00"/>
    <w:rsid w:val="545E7DC1"/>
    <w:rsid w:val="5601663D"/>
    <w:rsid w:val="578562B3"/>
    <w:rsid w:val="5FB10D21"/>
    <w:rsid w:val="61A112A4"/>
    <w:rsid w:val="61F52175"/>
    <w:rsid w:val="644838C6"/>
    <w:rsid w:val="6612164E"/>
    <w:rsid w:val="678051A6"/>
    <w:rsid w:val="6A9B02C5"/>
    <w:rsid w:val="6F287626"/>
    <w:rsid w:val="72662E00"/>
    <w:rsid w:val="72C760DA"/>
    <w:rsid w:val="754B0E9E"/>
    <w:rsid w:val="7A4D38A9"/>
    <w:rsid w:val="7B9F430C"/>
    <w:rsid w:val="7E4F3F8F"/>
    <w:rsid w:val="7E9823F9"/>
    <w:rsid w:val="7FC40D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kern w:val="2"/>
      <w:sz w:val="32"/>
      <w:szCs w:val="3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rPr>
  </w:style>
  <w:style w:type="character" w:default="1" w:styleId="10">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3">
    <w:name w:val="Body Text"/>
    <w:basedOn w:val="1"/>
    <w:uiPriority w:val="0"/>
    <w:pPr>
      <w:spacing w:after="120"/>
    </w:pPr>
    <w:rPr>
      <w:rFonts w:ascii="Times New Roman" w:hAnsi="Times New Roman" w:eastAsia="宋体" w:cs="Times New Roman"/>
    </w:rPr>
  </w:style>
  <w:style w:type="paragraph" w:styleId="4">
    <w:name w:val="Body Text Indent"/>
    <w:basedOn w:val="1"/>
    <w:uiPriority w:val="0"/>
    <w:pPr>
      <w:spacing w:after="120"/>
      <w:ind w:left="420" w:leftChars="200"/>
    </w:pPr>
  </w:style>
  <w:style w:type="paragraph" w:styleId="5">
    <w:name w:val="Date"/>
    <w:basedOn w:val="1"/>
    <w:next w:val="1"/>
    <w:uiPriority w:val="0"/>
    <w:pPr>
      <w:ind w:left="100" w:leftChars="2500"/>
    </w:p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thickThinSmallGap" w:color="auto" w:sz="24" w:space="1"/>
      </w:pBdr>
      <w:tabs>
        <w:tab w:val="center" w:pos="4153"/>
        <w:tab w:val="right" w:pos="8306"/>
      </w:tabs>
      <w:snapToGrid w:val="0"/>
      <w:jc w:val="center"/>
    </w:pPr>
    <w:rPr>
      <w:sz w:val="24"/>
      <w:szCs w:val="18"/>
    </w:rPr>
  </w:style>
  <w:style w:type="paragraph" w:styleId="8">
    <w:name w:val="Body Text First Indent 2"/>
    <w:basedOn w:val="1"/>
    <w:uiPriority w:val="0"/>
    <w:pPr>
      <w:ind w:firstLine="420" w:firstLineChars="200"/>
    </w:pPr>
    <w:rPr>
      <w:rFonts w:eastAsia="宋体"/>
      <w:sz w:val="21"/>
      <w:szCs w:val="24"/>
    </w:rPr>
  </w:style>
  <w:style w:type="character" w:styleId="11">
    <w:name w:val="page number"/>
    <w:basedOn w:val="10"/>
    <w:uiPriority w:val="0"/>
  </w:style>
  <w:style w:type="paragraph" w:customStyle="1" w:styleId="12">
    <w:name w:val="1正文段落"/>
    <w:basedOn w:val="1"/>
    <w:qFormat/>
    <w:uiPriority w:val="0"/>
    <w:pPr>
      <w:spacing w:line="500" w:lineRule="exact"/>
      <w:ind w:firstLine="200" w:firstLineChars="200"/>
      <w:jc w:val="left"/>
    </w:pPr>
    <w:rPr>
      <w:snapToGrid w:val="0"/>
      <w:kern w:val="0"/>
      <w:sz w:val="24"/>
      <w:szCs w:val="24"/>
    </w:rPr>
  </w:style>
  <w:style w:type="paragraph" w:customStyle="1" w:styleId="13">
    <w:name w:val="Default"/>
    <w:basedOn w:val="1"/>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Times New Roman" w:eastAsia="宋体" w:cs="宋体"/>
      <w:color w:val="000000"/>
      <w:kern w:val="0"/>
      <w:sz w:val="24"/>
      <w:szCs w:val="24"/>
      <w:lang w:val="en-US" w:eastAsia="zh-CN" w:bidi="ar"/>
    </w:rPr>
  </w:style>
  <w:style w:type="paragraph" w:customStyle="1" w:styleId="14">
    <w:name w:val="表格标题"/>
    <w:basedOn w:val="1"/>
    <w:qFormat/>
    <w:uiPriority w:val="0"/>
    <w:pPr>
      <w:spacing w:before="60" w:line="460" w:lineRule="exact"/>
      <w:jc w:val="center"/>
    </w:pPr>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435</Words>
  <Characters>2482</Characters>
  <Lines>20</Lines>
  <Paragraphs>5</Paragraphs>
  <TotalTime>0</TotalTime>
  <ScaleCrop>false</ScaleCrop>
  <LinksUpToDate>false</LinksUpToDate>
  <CharactersWithSpaces>2912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2017-12-11T08:59:00Z</dcterms:created>
  <dc:creator>微软用户</dc:creator>
  <cp:lastModifiedBy>Administrator</cp:lastModifiedBy>
  <cp:lastPrinted>2020-12-15T02:16:00Z</cp:lastPrinted>
  <dcterms:modified xsi:type="dcterms:W3CDTF">2020-12-17T10:29:34Z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