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ascii="Times New Roman" w:hAnsi="Times New Roman" w:cs="Times New Roman"/>
          <w:sz w:val="44"/>
          <w:szCs w:val="44"/>
        </w:rPr>
      </w:pPr>
    </w:p>
    <w:p>
      <w:pPr>
        <w:pStyle w:val="2"/>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ascii="Times New Roman" w:hAnsi="Times New Roman" w:cs="Times New Roman"/>
        </w:rPr>
      </w:pP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ascii="Times New Roman" w:hAnsi="Times New Roman" w:cs="Times New Roman"/>
          <w:sz w:val="44"/>
          <w:szCs w:val="44"/>
        </w:rPr>
      </w:pP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ascii="Times New Roman" w:hAnsi="Times New Roman" w:cs="Times New Roman"/>
          <w:sz w:val="44"/>
          <w:szCs w:val="44"/>
        </w:rPr>
      </w:pP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ascii="Times New Roman" w:hAnsi="Times New Roman" w:cs="Times New Roman"/>
          <w:sz w:val="44"/>
          <w:szCs w:val="44"/>
        </w:rPr>
      </w:pP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ascii="Times New Roman" w:hAnsi="Times New Roman" w:cs="Times New Roman"/>
          <w:sz w:val="72"/>
          <w:szCs w:val="72"/>
        </w:rPr>
      </w:pPr>
    </w:p>
    <w:p>
      <w:pPr>
        <w:pStyle w:val="2"/>
        <w:keepNext w:val="0"/>
        <w:keepLines w:val="0"/>
        <w:pageBreakBefore w:val="0"/>
        <w:kinsoku/>
        <w:wordWrap/>
        <w:overflowPunct/>
        <w:topLinePunct w:val="0"/>
        <w:autoSpaceDE/>
        <w:autoSpaceDN/>
        <w:bidi w:val="0"/>
        <w:adjustRightInd/>
        <w:snapToGrid/>
        <w:spacing w:line="540" w:lineRule="exact"/>
        <w:textAlignment w:val="auto"/>
        <w:rPr>
          <w:rFonts w:hint="default"/>
        </w:rPr>
      </w:pPr>
    </w:p>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师市环审〔2026〕</w:t>
      </w:r>
      <w:r>
        <w:rPr>
          <w:rFonts w:hint="default" w:ascii="Times New Roman" w:hAnsi="Times New Roman" w:eastAsia="方正仿宋简体" w:cs="Times New Roman"/>
          <w:sz w:val="32"/>
          <w:szCs w:val="32"/>
          <w:lang w:val="en-US" w:eastAsia="zh-CN"/>
        </w:rPr>
        <w:t>60</w:t>
      </w:r>
      <w:r>
        <w:rPr>
          <w:rFonts w:hint="default" w:ascii="Times New Roman" w:hAnsi="Times New Roman" w:eastAsia="方正仿宋简体" w:cs="Times New Roman"/>
          <w:sz w:val="32"/>
          <w:szCs w:val="32"/>
        </w:rPr>
        <w:t>号</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ascii="Times New Roman" w:hAnsi="Times New Roman" w:eastAsia="仿宋_GB2312" w:cs="Times New Roman"/>
          <w:szCs w:val="21"/>
        </w:rPr>
      </w:pPr>
    </w:p>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关于阿拉尔市丰润农林科技有限公司一二三</w:t>
      </w:r>
    </w:p>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产融合资源化利用建设项目环境影响</w:t>
      </w:r>
    </w:p>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报告表的批复</w:t>
      </w:r>
    </w:p>
    <w:p>
      <w:pPr>
        <w:keepNext w:val="0"/>
        <w:keepLines w:val="0"/>
        <w:pageBreakBefore w:val="0"/>
        <w:widowControl/>
        <w:kinsoku/>
        <w:wordWrap/>
        <w:overflowPunct/>
        <w:topLinePunct w:val="0"/>
        <w:autoSpaceDE/>
        <w:autoSpaceDN/>
        <w:bidi w:val="0"/>
        <w:adjustRightInd/>
        <w:snapToGrid/>
        <w:spacing w:line="540" w:lineRule="exact"/>
        <w:textAlignment w:val="auto"/>
        <w:rPr>
          <w:rFonts w:hint="default" w:ascii="Times New Roman" w:hAnsi="Times New Roman" w:eastAsia="方正小标宋简体" w:cs="Times New Roman"/>
          <w:color w:val="0000FF"/>
          <w:sz w:val="44"/>
          <w:szCs w:val="44"/>
        </w:rPr>
      </w:pPr>
    </w:p>
    <w:p>
      <w:pPr>
        <w:widowControl/>
        <w:spacing w:line="540" w:lineRule="exact"/>
        <w:ind w:left="640" w:hanging="640" w:hangingChars="200"/>
        <w:rPr>
          <w:rFonts w:hint="default" w:ascii="Times New Roman" w:hAnsi="Times New Roman" w:eastAsia="方正仿宋简体" w:cs="Times New Roman"/>
          <w:kern w:val="0"/>
          <w:sz w:val="32"/>
          <w:szCs w:val="32"/>
        </w:rPr>
      </w:pPr>
      <w:r>
        <w:rPr>
          <w:rFonts w:hint="default" w:ascii="Times New Roman" w:hAnsi="Times New Roman" w:eastAsia="方正仿宋简体" w:cs="Times New Roman"/>
          <w:kern w:val="0"/>
          <w:sz w:val="32"/>
          <w:szCs w:val="32"/>
        </w:rPr>
        <w:t>阿拉尔市丰润农林科技有限公司：</w:t>
      </w:r>
    </w:p>
    <w:p>
      <w:pPr>
        <w:widowControl/>
        <w:spacing w:line="540" w:lineRule="exact"/>
        <w:ind w:firstLine="640" w:firstLineChars="200"/>
        <w:rPr>
          <w:rFonts w:hint="default" w:ascii="Times New Roman" w:hAnsi="Times New Roman" w:eastAsia="方正仿宋简体" w:cs="Times New Roman"/>
          <w:kern w:val="0"/>
          <w:sz w:val="32"/>
          <w:szCs w:val="32"/>
        </w:rPr>
      </w:pPr>
      <w:r>
        <w:rPr>
          <w:rFonts w:hint="default" w:ascii="Times New Roman" w:hAnsi="Times New Roman" w:eastAsia="方正仿宋简体" w:cs="Times New Roman"/>
          <w:sz w:val="32"/>
          <w:szCs w:val="32"/>
        </w:rPr>
        <w:t>你单位报送的《关于送审阿拉尔市丰润农林科技有限公司一二三产融合资源化利用建设项目环境影响报告表</w:t>
      </w:r>
      <w:r>
        <w:rPr>
          <w:rFonts w:hint="default" w:ascii="Times New Roman" w:hAnsi="Times New Roman" w:eastAsia="方正仿宋简体" w:cs="Times New Roman"/>
          <w:kern w:val="0"/>
          <w:sz w:val="32"/>
          <w:szCs w:val="32"/>
        </w:rPr>
        <w:t>的请示</w:t>
      </w:r>
      <w:r>
        <w:rPr>
          <w:rFonts w:hint="default" w:ascii="Times New Roman" w:hAnsi="Times New Roman" w:eastAsia="方正仿宋简体" w:cs="Times New Roman"/>
          <w:sz w:val="32"/>
          <w:szCs w:val="32"/>
        </w:rPr>
        <w:t>》及《阿拉尔市丰润农林科技有限公司一二三产融合资源化利用建设项目环境影响报告表》（以下简称《报告表》）已收悉。经研究，现批复如下：</w:t>
      </w:r>
    </w:p>
    <w:p>
      <w:pPr>
        <w:widowControl/>
        <w:spacing w:line="540" w:lineRule="exact"/>
        <w:ind w:firstLine="640" w:firstLineChars="200"/>
        <w:rPr>
          <w:rFonts w:hint="default" w:ascii="Times New Roman" w:hAnsi="Times New Roman" w:eastAsia="方正仿宋简体" w:cs="Times New Roman"/>
          <w:sz w:val="32"/>
          <w:szCs w:val="32"/>
        </w:rPr>
      </w:pPr>
      <w:r>
        <w:rPr>
          <w:rFonts w:hint="eastAsia" w:ascii="方正黑体简体" w:hAnsi="方正黑体简体" w:eastAsia="方正黑体简体" w:cs="方正黑体简体"/>
          <w:sz w:val="32"/>
          <w:szCs w:val="32"/>
        </w:rPr>
        <w:t>一、</w:t>
      </w:r>
      <w:r>
        <w:rPr>
          <w:rFonts w:hint="default" w:ascii="Times New Roman" w:hAnsi="Times New Roman" w:eastAsia="方正仿宋简体" w:cs="Times New Roman"/>
          <w:sz w:val="32"/>
          <w:szCs w:val="32"/>
        </w:rPr>
        <w:t>该项目位于十三团20连，用地性质为工业用地，占地面积为19949m</w:t>
      </w:r>
      <w:r>
        <w:rPr>
          <w:rFonts w:hint="default" w:ascii="Times New Roman" w:hAnsi="Times New Roman" w:eastAsia="方正仿宋简体" w:cs="Times New Roman"/>
          <w:sz w:val="32"/>
          <w:szCs w:val="32"/>
          <w:vertAlign w:val="superscript"/>
        </w:rPr>
        <w:t>2</w:t>
      </w:r>
      <w:r>
        <w:rPr>
          <w:rFonts w:hint="default" w:ascii="Times New Roman" w:hAnsi="Times New Roman" w:eastAsia="方正仿宋简体" w:cs="Times New Roman"/>
          <w:sz w:val="32"/>
          <w:szCs w:val="32"/>
        </w:rPr>
        <w:t>。项目</w:t>
      </w:r>
      <w:r>
        <w:rPr>
          <w:rFonts w:hint="default" w:ascii="Times New Roman" w:hAnsi="Times New Roman" w:eastAsia="方正仿宋简体" w:cs="Times New Roman"/>
          <w:sz w:val="32"/>
          <w:szCs w:val="32"/>
          <w:lang w:val="en-US" w:eastAsia="zh-CN"/>
        </w:rPr>
        <w:t>东侧为废弃蔬菜大棚，南侧为废弃渠道、隔渠道为农田，西侧为幸中路、隔路为工厂，北侧为农田。</w:t>
      </w:r>
      <w:r>
        <w:rPr>
          <w:rFonts w:hint="default" w:ascii="Times New Roman" w:hAnsi="Times New Roman" w:eastAsia="方正仿宋简体" w:cs="Times New Roman"/>
          <w:sz w:val="32"/>
          <w:szCs w:val="32"/>
        </w:rPr>
        <w:t>中心地理位置坐标为东经81°31′4.787″，北纬40°34′32.125″。该项目建设内容为地膜生产线4条、滴灌带生产线4条、软带生产线1条、管芯生产线1条、塑料筐生产线1条、打包膜生产线1条、流延膜生产线1条及配套附属设施。现已建成生产车间2座（2号、3号车间），库房1座，办公楼1座；购置地膜生产设备4套。项目全部建成后年产地膜10000t、滴灌带4800t、软带1440t、管芯2400t、塑料筐720t、打包膜2160t、流延膜3600t。项目总投资4000万元，其中环保投资92.2万元，占总投资的2.30%。</w:t>
      </w:r>
    </w:p>
    <w:p>
      <w:pPr>
        <w:widowControl/>
        <w:spacing w:line="540" w:lineRule="exact"/>
        <w:ind w:firstLine="640" w:firstLineChars="200"/>
        <w:rPr>
          <w:rFonts w:hint="default" w:ascii="Times New Roman" w:hAnsi="Times New Roman" w:eastAsia="方正仿宋简体" w:cs="Times New Roman"/>
          <w:sz w:val="32"/>
          <w:szCs w:val="32"/>
          <w:lang w:val="zh-CN"/>
        </w:rPr>
      </w:pPr>
      <w:r>
        <w:rPr>
          <w:rFonts w:hint="default" w:ascii="方正黑体简体" w:hAnsi="方正黑体简体" w:eastAsia="方正黑体简体" w:cs="方正黑体简体"/>
          <w:sz w:val="32"/>
          <w:szCs w:val="32"/>
          <w:lang w:val="zh-CN"/>
        </w:rPr>
        <w:t>二、</w:t>
      </w:r>
      <w:r>
        <w:rPr>
          <w:rFonts w:hint="default" w:ascii="Times New Roman" w:hAnsi="Times New Roman" w:eastAsia="方正仿宋简体" w:cs="Times New Roman"/>
          <w:sz w:val="32"/>
          <w:szCs w:val="32"/>
        </w:rPr>
        <w:t>根据新疆中源合工程咨询服务有限公司编制的《报告表》评价结论和专家对项目的评价意见，该项目属于橡胶和塑料制品业项目</w:t>
      </w:r>
      <w:r>
        <w:rPr>
          <w:rFonts w:hint="default" w:ascii="Times New Roman" w:hAnsi="Times New Roman" w:eastAsia="方正仿宋简体" w:cs="Times New Roman"/>
          <w:sz w:val="32"/>
          <w:szCs w:val="32"/>
          <w:lang w:eastAsia="zh-CN"/>
        </w:rPr>
        <w:t>。</w:t>
      </w:r>
      <w:r>
        <w:rPr>
          <w:rFonts w:hint="default" w:ascii="Times New Roman" w:hAnsi="Times New Roman" w:eastAsia="方正仿宋简体" w:cs="Times New Roman"/>
          <w:sz w:val="32"/>
          <w:szCs w:val="32"/>
        </w:rPr>
        <w:t>第一师生态环境局于2026年6月29日做出不予行政处罚决定书（一师环不罚〔2026〕4号）。在符合产业政策、选址符合国土空间规划等相关规划的前提下，从环境保护的角度，我局原则同意《报告表》结论。</w:t>
      </w:r>
    </w:p>
    <w:p>
      <w:pPr>
        <w:widowControl/>
        <w:spacing w:line="540" w:lineRule="exact"/>
        <w:ind w:firstLine="640" w:firstLineChars="200"/>
        <w:rPr>
          <w:rFonts w:hint="default" w:ascii="Times New Roman" w:hAnsi="Times New Roman" w:eastAsia="方正仿宋简体" w:cs="Times New Roman"/>
          <w:sz w:val="32"/>
          <w:szCs w:val="32"/>
        </w:rPr>
      </w:pPr>
      <w:r>
        <w:rPr>
          <w:rFonts w:hint="default" w:ascii="方正黑体简体" w:hAnsi="方正黑体简体" w:eastAsia="方正黑体简体" w:cs="方正黑体简体"/>
          <w:sz w:val="32"/>
          <w:szCs w:val="32"/>
          <w:lang w:val="zh-CN"/>
        </w:rPr>
        <w:t>三、</w:t>
      </w:r>
      <w:r>
        <w:rPr>
          <w:rFonts w:hint="default" w:ascii="Times New Roman" w:hAnsi="Times New Roman" w:eastAsia="方正仿宋简体" w:cs="Times New Roman"/>
          <w:sz w:val="32"/>
          <w:szCs w:val="32"/>
        </w:rPr>
        <w:t>你单位在项目建设和运营中，应严格执行有关环境质量标准和污染物排放标准，认真、全面落实报告表提出的各项环保对策措施和要求，确保污染物达标排放和各环境敏感点满足相应功能要求。重点做好以下工作：</w:t>
      </w:r>
    </w:p>
    <w:p>
      <w:pPr>
        <w:spacing w:line="560" w:lineRule="exact"/>
        <w:ind w:firstLine="640" w:firstLineChars="200"/>
        <w:rPr>
          <w:rFonts w:hint="default" w:ascii="Times New Roman" w:hAnsi="Times New Roman" w:eastAsia="方正仿宋简体" w:cs="Times New Roman"/>
          <w:kern w:val="0"/>
          <w:sz w:val="32"/>
          <w:szCs w:val="32"/>
        </w:rPr>
      </w:pPr>
      <w:r>
        <w:rPr>
          <w:rFonts w:hint="eastAsia" w:ascii="方正楷体简体" w:hAnsi="方正楷体简体" w:eastAsia="方正楷体简体" w:cs="方正楷体简体"/>
          <w:kern w:val="0"/>
          <w:sz w:val="32"/>
          <w:szCs w:val="32"/>
          <w:lang w:val="zh-CN"/>
        </w:rPr>
        <w:t>（一）</w:t>
      </w:r>
      <w:r>
        <w:rPr>
          <w:rFonts w:hint="eastAsia" w:ascii="方正楷体简体" w:hAnsi="方正楷体简体" w:eastAsia="方正楷体简体" w:cs="方正楷体简体"/>
          <w:kern w:val="0"/>
          <w:sz w:val="32"/>
          <w:szCs w:val="32"/>
        </w:rPr>
        <w:t>认真落实施工期生态环境保护和防沙治沙措施。</w:t>
      </w:r>
      <w:r>
        <w:rPr>
          <w:rFonts w:hint="default" w:ascii="Times New Roman" w:hAnsi="Times New Roman" w:eastAsia="方正仿宋简体" w:cs="Times New Roman"/>
          <w:kern w:val="0"/>
          <w:sz w:val="32"/>
          <w:szCs w:val="32"/>
        </w:rPr>
        <w:t>做好施工过程中的降噪、防尘、施工固废清理和水土保持、防沙治沙等生态环境保护措施，妥善处置施工废弃物、生活垃圾及生活污水。</w:t>
      </w:r>
    </w:p>
    <w:p>
      <w:pPr>
        <w:spacing w:line="540" w:lineRule="exact"/>
        <w:ind w:firstLine="640" w:firstLineChars="200"/>
        <w:rPr>
          <w:rFonts w:hint="default" w:ascii="Times New Roman" w:hAnsi="Times New Roman" w:eastAsia="方正仿宋简体" w:cs="Times New Roman"/>
          <w:color w:val="auto"/>
          <w:kern w:val="0"/>
          <w:sz w:val="32"/>
          <w:szCs w:val="32"/>
        </w:rPr>
      </w:pPr>
      <w:r>
        <w:rPr>
          <w:rFonts w:hint="default" w:ascii="方正楷体简体" w:hAnsi="方正楷体简体" w:eastAsia="方正楷体简体" w:cs="方正楷体简体"/>
          <w:kern w:val="0"/>
          <w:sz w:val="32"/>
          <w:szCs w:val="32"/>
          <w:lang w:val="zh-CN"/>
        </w:rPr>
        <w:t>（二）严格落实大气污染防治措施。</w:t>
      </w:r>
      <w:r>
        <w:rPr>
          <w:rFonts w:hint="default" w:ascii="Times New Roman" w:hAnsi="Times New Roman" w:eastAsia="方正仿宋简体" w:cs="Times New Roman"/>
          <w:kern w:val="0"/>
          <w:sz w:val="32"/>
          <w:szCs w:val="32"/>
        </w:rPr>
        <w:t>该项目运营期产生的废气主要为滴灌带、软带和管芯生产挤出成型废气，塑料筐注塑废气，地膜挤出吹膜废气，流延膜挤出流延废气，打包膜涂胶烘干废气，不合格品及边角料破碎废气和食堂油烟。滴灌带、软带和管芯生产挤出成型废气，塑料筐注塑废气、地膜挤出吹膜废气、流延膜挤出流延废气、打包膜涂胶烘干废气经“活性炭吸附/脱附+RCO”处理后，通过1根15米高排气筒（DA001）排放。不合格品破碎废气经集气罩收集后，经布袋除尘器处理后由1根</w:t>
      </w:r>
      <w:r>
        <w:rPr>
          <w:rFonts w:hint="default" w:ascii="Times New Roman" w:hAnsi="Times New Roman" w:eastAsia="方正仿宋简体" w:cs="Times New Roman"/>
          <w:kern w:val="0"/>
          <w:sz w:val="32"/>
          <w:szCs w:val="32"/>
          <w:lang w:eastAsia="zh-CN"/>
        </w:rPr>
        <w:t>15米高排气筒</w:t>
      </w:r>
      <w:r>
        <w:rPr>
          <w:rFonts w:hint="default" w:ascii="Times New Roman" w:hAnsi="Times New Roman" w:eastAsia="方正仿宋简体" w:cs="Times New Roman"/>
          <w:kern w:val="0"/>
          <w:sz w:val="32"/>
          <w:szCs w:val="32"/>
        </w:rPr>
        <w:t>（DA002）排放。废气中非甲烷总烃、颗粒物排放均须满足《合成树脂工业污染物排放标准》（GB31572-2015）（含2024年修改单）表4排放限值要求；臭气浓度排放均满足《恶臭污染物排放标准》（GB14554-93）表2排放限值要求。食堂油烟经引风机收集后通过一套油烟净化装置进行处理，须满足《饮食油烟</w:t>
      </w:r>
      <w:r>
        <w:rPr>
          <w:rFonts w:hint="default" w:ascii="Times New Roman" w:hAnsi="Times New Roman" w:eastAsia="方正仿宋简体" w:cs="Times New Roman"/>
          <w:color w:val="auto"/>
          <w:kern w:val="0"/>
          <w:sz w:val="32"/>
          <w:szCs w:val="32"/>
        </w:rPr>
        <w:t>排放标准》（GB18483-2001）表2排放标准（≤2.0mg/m</w:t>
      </w:r>
      <w:r>
        <w:rPr>
          <w:rFonts w:hint="default" w:ascii="Times New Roman" w:hAnsi="Times New Roman" w:eastAsia="方正仿宋简体" w:cs="Times New Roman"/>
          <w:color w:val="auto"/>
          <w:kern w:val="0"/>
          <w:sz w:val="32"/>
          <w:szCs w:val="32"/>
          <w:vertAlign w:val="superscript"/>
        </w:rPr>
        <w:t>3</w:t>
      </w:r>
      <w:r>
        <w:rPr>
          <w:rFonts w:hint="default" w:ascii="Times New Roman" w:hAnsi="Times New Roman" w:eastAsia="方正仿宋简体" w:cs="Times New Roman"/>
          <w:color w:val="auto"/>
          <w:kern w:val="0"/>
          <w:sz w:val="32"/>
          <w:szCs w:val="32"/>
        </w:rPr>
        <w:t>）后，引至楼顶排放。</w:t>
      </w:r>
    </w:p>
    <w:p>
      <w:pPr>
        <w:pStyle w:val="11"/>
        <w:spacing w:after="0" w:line="540" w:lineRule="exact"/>
        <w:ind w:firstLine="640" w:firstLineChars="200"/>
        <w:rPr>
          <w:rFonts w:hint="default" w:ascii="Times New Roman" w:hAnsi="Times New Roman" w:eastAsia="方正仿宋简体" w:cs="Times New Roman"/>
          <w:kern w:val="0"/>
          <w:sz w:val="32"/>
          <w:szCs w:val="32"/>
        </w:rPr>
      </w:pPr>
      <w:r>
        <w:rPr>
          <w:rFonts w:hint="default" w:ascii="Times New Roman" w:hAnsi="Times New Roman" w:eastAsia="方正仿宋简体" w:cs="Times New Roman"/>
          <w:color w:val="auto"/>
          <w:kern w:val="0"/>
          <w:sz w:val="32"/>
          <w:szCs w:val="32"/>
        </w:rPr>
        <w:t>通过采取成品加</w:t>
      </w:r>
      <w:r>
        <w:rPr>
          <w:rFonts w:hint="default" w:ascii="Times New Roman" w:hAnsi="Times New Roman" w:eastAsia="方正仿宋简体" w:cs="Times New Roman"/>
          <w:kern w:val="0"/>
          <w:sz w:val="32"/>
          <w:szCs w:val="32"/>
        </w:rPr>
        <w:t>工工序均设置在车间内；熔融挤出设备密闭负压收集废气；生产车间加装换气扇，加强车间通风等措施。确保厂区内非甲烷总烃无组织排放须满足《挥发性有机物无组织排放控制标准》（GB37822-2019）中表A.1排放限值要求；厂界颗粒物及非甲烷总烃无组织排放满足《合成树脂工业污染物排放标准》含2024年修改单（GB31572-2015）表9排放限值要求，臭气浓度排放满足《恶臭污染物排放标准》（GB14554-93）恶臭污染物厂界二级排放限值要求。</w:t>
      </w:r>
    </w:p>
    <w:p>
      <w:pPr>
        <w:pStyle w:val="11"/>
        <w:spacing w:after="0" w:line="560" w:lineRule="exact"/>
        <w:ind w:firstLine="640" w:firstLineChars="200"/>
        <w:rPr>
          <w:rFonts w:hint="default" w:ascii="Times New Roman" w:hAnsi="Times New Roman" w:eastAsia="方正仿宋简体" w:cs="Times New Roman"/>
          <w:kern w:val="0"/>
          <w:sz w:val="32"/>
          <w:szCs w:val="32"/>
        </w:rPr>
      </w:pPr>
      <w:r>
        <w:rPr>
          <w:rFonts w:hint="default" w:ascii="方正楷体简体" w:hAnsi="方正楷体简体" w:eastAsia="方正楷体简体" w:cs="方正楷体简体"/>
          <w:kern w:val="0"/>
          <w:sz w:val="32"/>
          <w:szCs w:val="32"/>
          <w:lang w:val="zh-CN" w:eastAsia="zh-CN" w:bidi="ar-SA"/>
        </w:rPr>
        <w:t>（三）严格落实水污染防治措施。</w:t>
      </w:r>
      <w:r>
        <w:rPr>
          <w:rFonts w:hint="default" w:ascii="Times New Roman" w:hAnsi="Times New Roman" w:eastAsia="方正仿宋简体" w:cs="Times New Roman"/>
          <w:kern w:val="0"/>
          <w:sz w:val="32"/>
          <w:szCs w:val="32"/>
        </w:rPr>
        <w:t>该项目运营期产生的废水主要是原料清洗废水、冷却循环水和生活污水。经三级沉淀池沉淀后的原料清洗废水、冷却循环水循环使用，不外排。生活污水经“隔油池+化粪池”预处理，须满足《污水综合排放标准》（GB8978-1996）表4中三级标准及十三团污水处理厂纳管要求后，定期拉运至十三团污水处理厂处理。</w:t>
      </w:r>
    </w:p>
    <w:p>
      <w:pPr>
        <w:pStyle w:val="10"/>
        <w:overflowPunct w:val="0"/>
        <w:topLinePunct/>
        <w:spacing w:line="540" w:lineRule="exact"/>
        <w:ind w:firstLine="640" w:firstLineChars="200"/>
        <w:rPr>
          <w:rFonts w:hint="default" w:ascii="Times New Roman" w:hAnsi="Times New Roman" w:eastAsia="方正仿宋简体" w:cs="Times New Roman"/>
          <w:kern w:val="0"/>
          <w:sz w:val="32"/>
          <w:szCs w:val="32"/>
        </w:rPr>
      </w:pPr>
      <w:r>
        <w:rPr>
          <w:rFonts w:hint="default" w:ascii="方正楷体简体" w:hAnsi="方正楷体简体" w:eastAsia="方正楷体简体" w:cs="方正楷体简体"/>
          <w:kern w:val="0"/>
          <w:sz w:val="32"/>
          <w:szCs w:val="32"/>
          <w:lang w:val="zh-CN" w:eastAsia="zh-CN" w:bidi="ar-SA"/>
        </w:rPr>
        <w:t>（四）严格落实噪声污染防治措施。</w:t>
      </w:r>
      <w:r>
        <w:rPr>
          <w:rFonts w:hint="default" w:ascii="Times New Roman" w:hAnsi="Times New Roman" w:eastAsia="方正仿宋简体" w:cs="Times New Roman"/>
          <w:kern w:val="0"/>
          <w:sz w:val="32"/>
          <w:szCs w:val="32"/>
        </w:rPr>
        <w:t>该项目运营期产生的噪声主要为挤出生产线、破碎机、风机等设备运行产生的噪声。通过选用低噪声设备、减振基础、厂房隔声、风机软连接等降噪措施，确保厂界噪声排放满足《工业企业厂界环境噪声排放标准》（GB12348-2008）中2类标准要求。</w:t>
      </w:r>
    </w:p>
    <w:p>
      <w:pPr>
        <w:pStyle w:val="10"/>
        <w:spacing w:line="540" w:lineRule="exact"/>
        <w:ind w:firstLine="640" w:firstLineChars="200"/>
        <w:rPr>
          <w:rFonts w:hint="default" w:ascii="Times New Roman" w:hAnsi="Times New Roman" w:eastAsia="方正仿宋简体" w:cs="Times New Roman"/>
          <w:color w:val="FF0000"/>
          <w:kern w:val="0"/>
          <w:sz w:val="32"/>
          <w:szCs w:val="32"/>
          <w:lang w:eastAsia="zh-CN"/>
        </w:rPr>
      </w:pPr>
      <w:r>
        <w:rPr>
          <w:rFonts w:hint="default" w:ascii="方正楷体简体" w:hAnsi="方正楷体简体" w:eastAsia="方正楷体简体" w:cs="方正楷体简体"/>
          <w:kern w:val="0"/>
          <w:sz w:val="32"/>
          <w:szCs w:val="32"/>
          <w:lang w:val="zh-CN" w:eastAsia="zh-CN" w:bidi="ar-SA"/>
        </w:rPr>
        <w:t>（五）严格落实固体废物分类处置措施。</w:t>
      </w:r>
      <w:r>
        <w:rPr>
          <w:rFonts w:hint="default" w:ascii="Times New Roman" w:hAnsi="Times New Roman" w:eastAsia="方正仿宋简体" w:cs="Times New Roman"/>
          <w:kern w:val="0"/>
          <w:sz w:val="32"/>
          <w:szCs w:val="32"/>
        </w:rPr>
        <w:t>该项目运营期固体废物主要为废催化剂、废活性炭、废润滑油、废液压油、废油桶等危险废物；原料废包装、不合格品及边角料、废滤网、除尘灰、废布袋等一般固体废物和生活垃圾。各类危险废物分类分区暂存于危险废物贮存</w:t>
      </w:r>
      <w:r>
        <w:rPr>
          <w:rFonts w:hint="default" w:ascii="Times New Roman" w:hAnsi="Times New Roman" w:eastAsia="方正仿宋简体" w:cs="Times New Roman"/>
          <w:color w:val="auto"/>
          <w:kern w:val="0"/>
          <w:sz w:val="32"/>
          <w:szCs w:val="32"/>
          <w:lang w:val="en-US" w:eastAsia="zh-CN"/>
        </w:rPr>
        <w:t>库</w:t>
      </w:r>
      <w:r>
        <w:rPr>
          <w:rFonts w:hint="default" w:ascii="Times New Roman" w:hAnsi="Times New Roman" w:eastAsia="方正仿宋简体" w:cs="Times New Roman"/>
          <w:color w:val="auto"/>
          <w:kern w:val="0"/>
          <w:sz w:val="32"/>
          <w:szCs w:val="32"/>
        </w:rPr>
        <w:t>，定期委托有资质的危险废物经营单位处置。严格执行危险废物转移联单制度，按照《危险废物贮存污染控制标准》（GB18597-2023）的相关要求建设和管理危险废物贮存库。</w:t>
      </w:r>
      <w:r>
        <w:rPr>
          <w:rFonts w:hint="default" w:ascii="Times New Roman" w:hAnsi="Times New Roman" w:eastAsia="方正仿宋简体" w:cs="Times New Roman"/>
          <w:kern w:val="0"/>
          <w:sz w:val="32"/>
          <w:szCs w:val="32"/>
        </w:rPr>
        <w:t>原料废包装、废布袋收集后外售物资回收单位；不合格品及边角料全部经破碎机破碎后回用；废滤网由厂家回收；除尘灰收集后回用于生产；清掏废物、生活垃圾交由环卫部门统一清运</w:t>
      </w:r>
      <w:r>
        <w:rPr>
          <w:rFonts w:hint="default" w:ascii="Times New Roman" w:hAnsi="Times New Roman" w:eastAsia="方正仿宋简体" w:cs="Times New Roman"/>
          <w:kern w:val="0"/>
          <w:sz w:val="32"/>
          <w:szCs w:val="32"/>
          <w:lang w:eastAsia="zh-CN"/>
        </w:rPr>
        <w:t>。</w:t>
      </w:r>
    </w:p>
    <w:p>
      <w:pPr>
        <w:spacing w:line="540" w:lineRule="exact"/>
        <w:ind w:firstLine="640" w:firstLineChars="200"/>
        <w:rPr>
          <w:rFonts w:hint="default" w:ascii="Times New Roman" w:hAnsi="Times New Roman" w:eastAsia="方正仿宋简体" w:cs="Times New Roman"/>
          <w:kern w:val="0"/>
          <w:sz w:val="32"/>
          <w:szCs w:val="32"/>
        </w:rPr>
      </w:pPr>
      <w:r>
        <w:rPr>
          <w:rFonts w:hint="default" w:ascii="方正楷体简体" w:hAnsi="方正楷体简体" w:eastAsia="方正楷体简体" w:cs="方正楷体简体"/>
          <w:kern w:val="0"/>
          <w:sz w:val="32"/>
          <w:szCs w:val="32"/>
          <w:lang w:val="zh-CN" w:eastAsia="zh-CN" w:bidi="ar-SA"/>
        </w:rPr>
        <w:t>（六）严格落实地下水和土壤污染防治措施。</w:t>
      </w:r>
      <w:r>
        <w:rPr>
          <w:rFonts w:hint="default" w:ascii="Times New Roman" w:hAnsi="Times New Roman" w:eastAsia="方正仿宋简体" w:cs="Times New Roman"/>
          <w:kern w:val="0"/>
          <w:sz w:val="32"/>
          <w:szCs w:val="32"/>
        </w:rPr>
        <w:t>项目厂区划分重点防渗区、一般防渗区、简单防渗区。根据不同的防渗区采取相应的防渗措施。危险废物贮</w:t>
      </w:r>
      <w:r>
        <w:rPr>
          <w:rFonts w:hint="default" w:ascii="Times New Roman" w:hAnsi="Times New Roman" w:eastAsia="方正仿宋简体" w:cs="Times New Roman"/>
          <w:color w:val="auto"/>
          <w:kern w:val="0"/>
          <w:sz w:val="32"/>
          <w:szCs w:val="32"/>
        </w:rPr>
        <w:t>存库</w:t>
      </w:r>
      <w:r>
        <w:rPr>
          <w:rFonts w:hint="default" w:ascii="Times New Roman" w:hAnsi="Times New Roman" w:eastAsia="方正仿宋简体" w:cs="Times New Roman"/>
          <w:kern w:val="0"/>
          <w:sz w:val="32"/>
          <w:szCs w:val="32"/>
        </w:rPr>
        <w:t>为重点防渗区，按照《危险废物贮存污染控制标准》（GB18597-2023）的相关要求进行建设；一般防渗区为生产车间，防渗要求为“等效黏土防渗层Mb≥1.5米，K≤1×10</w:t>
      </w:r>
      <w:r>
        <w:rPr>
          <w:rFonts w:hint="default" w:ascii="Times New Roman" w:hAnsi="Times New Roman" w:eastAsia="方正仿宋简体" w:cs="Times New Roman"/>
          <w:kern w:val="0"/>
          <w:sz w:val="32"/>
          <w:szCs w:val="32"/>
          <w:vertAlign w:val="superscript"/>
        </w:rPr>
        <w:t>-7</w:t>
      </w:r>
      <w:r>
        <w:rPr>
          <w:rFonts w:hint="default" w:ascii="Times New Roman" w:hAnsi="Times New Roman" w:eastAsia="方正仿宋简体" w:cs="Times New Roman"/>
          <w:kern w:val="0"/>
          <w:sz w:val="32"/>
          <w:szCs w:val="32"/>
        </w:rPr>
        <w:t>厘米/秒”；厂区地面及其他公辅区域为简单防渗区，采取一般性的地面硬化措施。</w:t>
      </w:r>
    </w:p>
    <w:p>
      <w:pPr>
        <w:pStyle w:val="5"/>
        <w:adjustRightInd w:val="0"/>
        <w:snapToGrid w:val="0"/>
        <w:spacing w:line="530" w:lineRule="exact"/>
        <w:ind w:firstLine="640" w:firstLineChars="200"/>
        <w:rPr>
          <w:rFonts w:hint="default" w:ascii="Times New Roman" w:hAnsi="Times New Roman" w:eastAsia="方正仿宋简体" w:cs="Times New Roman"/>
          <w:sz w:val="32"/>
          <w:szCs w:val="32"/>
        </w:rPr>
      </w:pPr>
      <w:r>
        <w:rPr>
          <w:rFonts w:hint="default" w:ascii="方正楷体简体" w:hAnsi="方正楷体简体" w:eastAsia="方正楷体简体" w:cs="方正楷体简体"/>
          <w:kern w:val="0"/>
          <w:sz w:val="32"/>
          <w:szCs w:val="32"/>
          <w:lang w:val="zh-CN" w:eastAsia="zh-CN" w:bidi="ar-SA"/>
        </w:rPr>
        <w:t>（七）加强项目环境风险防范。</w:t>
      </w:r>
      <w:r>
        <w:rPr>
          <w:rFonts w:hint="default" w:ascii="Times New Roman" w:hAnsi="Times New Roman" w:eastAsia="方正仿宋简体" w:cs="Times New Roman"/>
          <w:sz w:val="32"/>
          <w:szCs w:val="32"/>
        </w:rPr>
        <w:t>建立严格的环境风险管理制度，认真落实《报告表》提出的各项风险防范措施；制定相关应急预案，编制《突发环境事件应急预案》报生态环境主管部门备案，定期开展环境风险应急培训和突发环境事件应急演练，有效防控环境风险。一旦发生突发环境事件，立即启动应急预案，采取有效措施控制、减轻或消除对大气、土壤、地下水环境的污染。</w:t>
      </w:r>
    </w:p>
    <w:p>
      <w:pPr>
        <w:spacing w:line="540" w:lineRule="exact"/>
        <w:ind w:firstLine="640" w:firstLineChars="200"/>
        <w:rPr>
          <w:rFonts w:hint="default" w:ascii="Times New Roman" w:hAnsi="Times New Roman" w:eastAsia="方正仿宋简体" w:cs="Times New Roman"/>
          <w:kern w:val="0"/>
          <w:sz w:val="32"/>
          <w:szCs w:val="32"/>
        </w:rPr>
      </w:pPr>
      <w:r>
        <w:rPr>
          <w:rFonts w:hint="eastAsia" w:ascii="方正黑体简体" w:hAnsi="方正黑体简体" w:eastAsia="方正黑体简体" w:cs="方正黑体简体"/>
          <w:kern w:val="0"/>
          <w:sz w:val="32"/>
          <w:szCs w:val="32"/>
          <w:lang w:val="zh-CN"/>
        </w:rPr>
        <w:t>四、</w:t>
      </w:r>
      <w:r>
        <w:rPr>
          <w:rFonts w:hint="default" w:ascii="Times New Roman" w:hAnsi="Times New Roman" w:eastAsia="方正仿宋简体" w:cs="Times New Roman"/>
          <w:kern w:val="0"/>
          <w:sz w:val="32"/>
          <w:szCs w:val="32"/>
        </w:rPr>
        <w:t>项目建设必须严格执行配套的环境保护设施与主体工程同时设计、同时施工、同时投产使用的环境保护“三同时”制度。施工招标文件和施工合同招标文件中应明确环保条款和责任，项目竣工后，须按规定程序实施竣工环境保护验收。</w:t>
      </w:r>
    </w:p>
    <w:p>
      <w:pPr>
        <w:pStyle w:val="7"/>
        <w:spacing w:after="0" w:line="540" w:lineRule="exact"/>
        <w:ind w:left="0" w:leftChars="0" w:firstLine="640"/>
        <w:rPr>
          <w:rFonts w:hint="default" w:ascii="Times New Roman" w:hAnsi="Times New Roman" w:eastAsia="方正仿宋简体" w:cs="Times New Roman"/>
          <w:kern w:val="0"/>
          <w:sz w:val="32"/>
          <w:szCs w:val="32"/>
        </w:rPr>
      </w:pPr>
      <w:r>
        <w:rPr>
          <w:rFonts w:hint="default" w:ascii="方正黑体简体" w:hAnsi="方正黑体简体" w:eastAsia="方正黑体简体" w:cs="方正黑体简体"/>
          <w:kern w:val="0"/>
          <w:sz w:val="32"/>
          <w:szCs w:val="32"/>
          <w:lang w:val="zh-CN" w:eastAsia="zh-CN" w:bidi="ar-SA"/>
        </w:rPr>
        <w:t>五、</w:t>
      </w:r>
      <w:r>
        <w:rPr>
          <w:rFonts w:hint="default" w:ascii="Times New Roman" w:hAnsi="Times New Roman" w:eastAsia="方正仿宋简体" w:cs="Times New Roman"/>
          <w:kern w:val="0"/>
          <w:sz w:val="32"/>
          <w:szCs w:val="32"/>
        </w:rPr>
        <w:t>根据《中华人民共和国</w:t>
      </w:r>
      <w:r>
        <w:rPr>
          <w:rFonts w:hint="default" w:ascii="Times New Roman" w:hAnsi="Times New Roman" w:eastAsia="方正仿宋简体" w:cs="Times New Roman"/>
          <w:kern w:val="0"/>
          <w:sz w:val="32"/>
          <w:szCs w:val="32"/>
          <w:lang w:val="en-US" w:eastAsia="zh-CN"/>
        </w:rPr>
        <w:t>生态环境法典</w:t>
      </w:r>
      <w:r>
        <w:rPr>
          <w:rFonts w:hint="default" w:ascii="Times New Roman" w:hAnsi="Times New Roman" w:eastAsia="方正仿宋简体" w:cs="Times New Roman"/>
          <w:kern w:val="0"/>
          <w:sz w:val="32"/>
          <w:szCs w:val="32"/>
        </w:rPr>
        <w:t>》等相关环保法律法规的规定，若项目性质、规模、地点、采用的防治污染、防止生态破坏的措施等发生重大变化的，应依法重新报批环评文件。自批准之日起超过5年方决定该项目开工建设的，环评文件应当报我局重新审核。</w:t>
      </w:r>
    </w:p>
    <w:p>
      <w:pPr>
        <w:pStyle w:val="7"/>
        <w:spacing w:after="0" w:line="540" w:lineRule="exact"/>
        <w:ind w:left="0" w:leftChars="0" w:firstLine="640"/>
        <w:rPr>
          <w:rFonts w:hint="default" w:ascii="Times New Roman" w:hAnsi="Times New Roman" w:eastAsia="方正仿宋简体" w:cs="Times New Roman"/>
          <w:kern w:val="0"/>
          <w:sz w:val="32"/>
          <w:szCs w:val="32"/>
        </w:rPr>
      </w:pPr>
      <w:r>
        <w:rPr>
          <w:rFonts w:hint="default" w:ascii="方正黑体简体" w:hAnsi="方正黑体简体" w:eastAsia="方正黑体简体" w:cs="方正黑体简体"/>
          <w:kern w:val="0"/>
          <w:sz w:val="32"/>
          <w:szCs w:val="32"/>
          <w:lang w:val="zh-CN" w:eastAsia="zh-CN" w:bidi="ar-SA"/>
        </w:rPr>
        <w:t>六、</w:t>
      </w:r>
      <w:r>
        <w:rPr>
          <w:rFonts w:hint="default" w:ascii="Times New Roman" w:hAnsi="Times New Roman" w:eastAsia="方正仿宋简体" w:cs="Times New Roman"/>
          <w:kern w:val="0"/>
          <w:sz w:val="32"/>
          <w:szCs w:val="32"/>
        </w:rPr>
        <w:t>在启动生产设施或者在实际排污之前，按照经批准的环境影响评价文件认真梳理并确认各项环境保护措施落实后，依法申领或变更排污许可，按照排污许可要求制定自行监测制度。</w:t>
      </w:r>
    </w:p>
    <w:p>
      <w:pPr>
        <w:pStyle w:val="7"/>
        <w:spacing w:after="0" w:line="540" w:lineRule="exact"/>
        <w:ind w:left="0" w:leftChars="0" w:firstLine="640"/>
        <w:rPr>
          <w:rFonts w:hint="default" w:ascii="Times New Roman" w:hAnsi="Times New Roman" w:eastAsia="方正仿宋简体" w:cs="Times New Roman"/>
          <w:kern w:val="0"/>
          <w:sz w:val="32"/>
          <w:szCs w:val="32"/>
        </w:rPr>
      </w:pPr>
      <w:r>
        <w:rPr>
          <w:rFonts w:hint="default" w:ascii="方正黑体简体" w:hAnsi="方正黑体简体" w:eastAsia="方正黑体简体" w:cs="方正黑体简体"/>
          <w:kern w:val="0"/>
          <w:sz w:val="32"/>
          <w:szCs w:val="32"/>
          <w:lang w:val="zh-CN" w:eastAsia="zh-CN" w:bidi="ar-SA"/>
        </w:rPr>
        <w:t>七、</w:t>
      </w:r>
      <w:r>
        <w:rPr>
          <w:rFonts w:hint="default" w:ascii="Times New Roman" w:hAnsi="Times New Roman" w:eastAsia="方正仿宋简体" w:cs="Times New Roman"/>
          <w:kern w:val="0"/>
          <w:sz w:val="32"/>
          <w:szCs w:val="32"/>
        </w:rPr>
        <w:t>十三团幸福镇</w:t>
      </w:r>
      <w:r>
        <w:rPr>
          <w:rFonts w:hint="default" w:ascii="Times New Roman" w:hAnsi="Times New Roman" w:eastAsia="方正仿宋简体" w:cs="Times New Roman"/>
          <w:kern w:val="0"/>
          <w:sz w:val="32"/>
          <w:szCs w:val="32"/>
          <w:lang w:val="zh-CN"/>
        </w:rPr>
        <w:t>积极发挥政府职能，做好该项目环境保护管理工作，师市生态环境保护综合行政执法支队做好该项目的抽查</w:t>
      </w:r>
      <w:r>
        <w:rPr>
          <w:rFonts w:hint="default" w:ascii="Times New Roman" w:hAnsi="Times New Roman" w:eastAsia="方正仿宋简体" w:cs="Times New Roman"/>
          <w:kern w:val="0"/>
          <w:sz w:val="32"/>
          <w:szCs w:val="32"/>
        </w:rPr>
        <w:t>及</w:t>
      </w:r>
      <w:r>
        <w:rPr>
          <w:rFonts w:hint="default" w:ascii="Times New Roman" w:hAnsi="Times New Roman" w:eastAsia="方正仿宋简体" w:cs="Times New Roman"/>
          <w:kern w:val="0"/>
          <w:sz w:val="32"/>
          <w:szCs w:val="32"/>
          <w:lang w:val="zh-CN"/>
        </w:rPr>
        <w:t>日常监督管理工作</w:t>
      </w:r>
      <w:r>
        <w:rPr>
          <w:rFonts w:hint="default" w:ascii="Times New Roman" w:hAnsi="Times New Roman" w:eastAsia="方正仿宋简体" w:cs="Times New Roman"/>
          <w:kern w:val="0"/>
          <w:sz w:val="32"/>
          <w:szCs w:val="32"/>
        </w:rPr>
        <w:t>。</w:t>
      </w:r>
    </w:p>
    <w:p>
      <w:pPr>
        <w:pStyle w:val="7"/>
        <w:spacing w:after="0" w:line="540" w:lineRule="exact"/>
        <w:ind w:left="0" w:leftChars="0" w:firstLine="640"/>
        <w:rPr>
          <w:rFonts w:hint="default" w:ascii="Times New Roman" w:hAnsi="Times New Roman" w:eastAsia="方正仿宋简体" w:cs="Times New Roman"/>
          <w:kern w:val="0"/>
          <w:sz w:val="32"/>
          <w:szCs w:val="32"/>
        </w:rPr>
      </w:pPr>
      <w:r>
        <w:rPr>
          <w:rFonts w:hint="default" w:ascii="Times New Roman" w:hAnsi="Times New Roman" w:eastAsia="方正仿宋简体" w:cs="Times New Roman"/>
          <w:kern w:val="0"/>
          <w:sz w:val="32"/>
          <w:szCs w:val="32"/>
        </w:rPr>
        <w:t>如你单位对本审批决定有不同意见，可在接到本决定书之日起六十日内向阿拉尔市人民政府申请行政复议，也可在六个月内依法向阿拉尔垦区人民法院起诉。</w:t>
      </w:r>
    </w:p>
    <w:p>
      <w:pPr>
        <w:widowControl/>
        <w:spacing w:line="540" w:lineRule="exact"/>
        <w:rPr>
          <w:rFonts w:hint="default" w:ascii="Times New Roman" w:hAnsi="Times New Roman" w:eastAsia="方正仿宋简体" w:cs="Times New Roman"/>
          <w:kern w:val="0"/>
          <w:sz w:val="32"/>
          <w:szCs w:val="32"/>
        </w:rPr>
      </w:pPr>
    </w:p>
    <w:p>
      <w:pPr>
        <w:widowControl/>
        <w:spacing w:line="540" w:lineRule="exact"/>
        <w:rPr>
          <w:rFonts w:hint="default" w:ascii="Times New Roman" w:hAnsi="Times New Roman" w:eastAsia="方正仿宋简体" w:cs="Times New Roman"/>
          <w:kern w:val="0"/>
          <w:sz w:val="32"/>
          <w:szCs w:val="32"/>
        </w:rPr>
      </w:pPr>
    </w:p>
    <w:p>
      <w:pPr>
        <w:widowControl/>
        <w:spacing w:line="540" w:lineRule="exact"/>
        <w:ind w:firstLine="4800" w:firstLineChars="1500"/>
        <w:rPr>
          <w:rFonts w:hint="default" w:ascii="Times New Roman" w:hAnsi="Times New Roman" w:eastAsia="方正仿宋简体" w:cs="Times New Roman"/>
          <w:kern w:val="0"/>
          <w:sz w:val="32"/>
          <w:szCs w:val="32"/>
        </w:rPr>
      </w:pPr>
      <w:r>
        <w:rPr>
          <w:rFonts w:hint="default" w:ascii="Times New Roman" w:hAnsi="Times New Roman" w:eastAsia="方正仿宋简体" w:cs="Times New Roman"/>
          <w:kern w:val="0"/>
          <w:sz w:val="32"/>
          <w:szCs w:val="32"/>
        </w:rPr>
        <w:t>第一师阿拉尔市生态环境局</w:t>
      </w:r>
    </w:p>
    <w:p>
      <w:pPr>
        <w:widowControl/>
        <w:spacing w:line="540" w:lineRule="exact"/>
        <w:ind w:firstLine="5600" w:firstLineChars="1750"/>
        <w:rPr>
          <w:rFonts w:hint="default" w:ascii="Times New Roman" w:hAnsi="Times New Roman" w:eastAsia="方正仿宋简体" w:cs="Times New Roman"/>
          <w:kern w:val="0"/>
          <w:sz w:val="32"/>
          <w:szCs w:val="32"/>
          <w:highlight w:val="yellow"/>
        </w:rPr>
      </w:pPr>
      <w:r>
        <w:rPr>
          <w:rFonts w:hint="default" w:ascii="Times New Roman" w:hAnsi="Times New Roman" w:eastAsia="方正仿宋简体" w:cs="Times New Roman"/>
          <w:kern w:val="0"/>
          <w:sz w:val="32"/>
          <w:szCs w:val="32"/>
        </w:rPr>
        <w:t>2026年</w:t>
      </w:r>
      <w:r>
        <w:rPr>
          <w:rFonts w:hint="default" w:ascii="Times New Roman" w:hAnsi="Times New Roman" w:eastAsia="方正仿宋简体" w:cs="Times New Roman"/>
          <w:kern w:val="0"/>
          <w:sz w:val="32"/>
          <w:szCs w:val="32"/>
          <w:lang w:val="en-US" w:eastAsia="zh-CN"/>
        </w:rPr>
        <w:t>8</w:t>
      </w:r>
      <w:r>
        <w:rPr>
          <w:rFonts w:hint="default" w:ascii="Times New Roman" w:hAnsi="Times New Roman" w:eastAsia="方正仿宋简体" w:cs="Times New Roman"/>
          <w:kern w:val="0"/>
          <w:sz w:val="32"/>
          <w:szCs w:val="32"/>
        </w:rPr>
        <w:t>月</w:t>
      </w:r>
      <w:r>
        <w:rPr>
          <w:rFonts w:hint="default" w:ascii="Times New Roman" w:hAnsi="Times New Roman" w:eastAsia="方正仿宋简体" w:cs="Times New Roman"/>
          <w:kern w:val="0"/>
          <w:sz w:val="32"/>
          <w:szCs w:val="32"/>
          <w:lang w:val="en-US" w:eastAsia="zh-CN"/>
        </w:rPr>
        <w:t>10</w:t>
      </w:r>
      <w:r>
        <w:rPr>
          <w:rFonts w:hint="default" w:ascii="Times New Roman" w:hAnsi="Times New Roman" w:eastAsia="方正仿宋简体" w:cs="Times New Roman"/>
          <w:kern w:val="0"/>
          <w:sz w:val="32"/>
          <w:szCs w:val="32"/>
        </w:rPr>
        <w:t>日</w:t>
      </w:r>
    </w:p>
    <w:p>
      <w:pPr>
        <w:widowControl/>
        <w:spacing w:line="540" w:lineRule="exact"/>
        <w:ind w:firstLine="5600" w:firstLineChars="1750"/>
        <w:rPr>
          <w:rFonts w:hint="default" w:ascii="Times New Roman" w:hAnsi="Times New Roman" w:eastAsia="方正仿宋简体" w:cs="Times New Roman"/>
          <w:kern w:val="0"/>
          <w:sz w:val="32"/>
          <w:szCs w:val="32"/>
          <w:highlight w:val="yellow"/>
        </w:rPr>
      </w:pPr>
    </w:p>
    <w:p>
      <w:pPr>
        <w:widowControl/>
        <w:spacing w:line="540" w:lineRule="exact"/>
        <w:ind w:firstLine="5600" w:firstLineChars="1750"/>
        <w:rPr>
          <w:rFonts w:hint="default" w:ascii="Times New Roman" w:hAnsi="Times New Roman" w:eastAsia="方正仿宋简体" w:cs="Times New Roman"/>
          <w:kern w:val="0"/>
          <w:sz w:val="32"/>
          <w:szCs w:val="32"/>
          <w:highlight w:val="yellow"/>
        </w:rPr>
      </w:pPr>
    </w:p>
    <w:p>
      <w:pPr>
        <w:widowControl/>
        <w:spacing w:line="540" w:lineRule="exact"/>
        <w:ind w:firstLine="5600" w:firstLineChars="1750"/>
        <w:rPr>
          <w:rFonts w:hint="default" w:ascii="Times New Roman" w:hAnsi="Times New Roman" w:eastAsia="方正仿宋简体" w:cs="Times New Roman"/>
          <w:kern w:val="0"/>
          <w:sz w:val="32"/>
          <w:szCs w:val="32"/>
          <w:highlight w:val="yellow"/>
        </w:rPr>
      </w:pPr>
    </w:p>
    <w:p>
      <w:pPr>
        <w:widowControl/>
        <w:spacing w:line="540" w:lineRule="exact"/>
        <w:ind w:firstLine="5600" w:firstLineChars="1750"/>
        <w:rPr>
          <w:rFonts w:hint="default" w:ascii="Times New Roman" w:hAnsi="Times New Roman" w:eastAsia="方正仿宋简体" w:cs="Times New Roman"/>
          <w:kern w:val="0"/>
          <w:sz w:val="32"/>
          <w:szCs w:val="32"/>
          <w:highlight w:val="yellow"/>
        </w:rPr>
      </w:pPr>
    </w:p>
    <w:p>
      <w:pPr>
        <w:widowControl/>
        <w:spacing w:line="540" w:lineRule="exact"/>
        <w:ind w:firstLine="5600" w:firstLineChars="1750"/>
        <w:rPr>
          <w:rFonts w:hint="default" w:ascii="Times New Roman" w:hAnsi="Times New Roman" w:eastAsia="方正仿宋简体" w:cs="Times New Roman"/>
          <w:kern w:val="0"/>
          <w:sz w:val="32"/>
          <w:szCs w:val="32"/>
          <w:highlight w:val="yellow"/>
        </w:rPr>
      </w:pPr>
    </w:p>
    <w:p>
      <w:pPr>
        <w:widowControl/>
        <w:spacing w:line="540" w:lineRule="exact"/>
        <w:ind w:firstLine="5600" w:firstLineChars="1750"/>
        <w:rPr>
          <w:rFonts w:hint="default" w:ascii="Times New Roman" w:hAnsi="Times New Roman" w:eastAsia="方正仿宋简体" w:cs="Times New Roman"/>
          <w:kern w:val="0"/>
          <w:sz w:val="32"/>
          <w:szCs w:val="32"/>
          <w:highlight w:val="yellow"/>
        </w:rPr>
      </w:pPr>
    </w:p>
    <w:p>
      <w:pPr>
        <w:widowControl/>
        <w:spacing w:line="540" w:lineRule="exact"/>
        <w:ind w:firstLine="5600" w:firstLineChars="1750"/>
        <w:rPr>
          <w:rFonts w:hint="default" w:ascii="Times New Roman" w:hAnsi="Times New Roman" w:eastAsia="方正仿宋简体" w:cs="Times New Roman"/>
          <w:kern w:val="0"/>
          <w:sz w:val="32"/>
          <w:szCs w:val="32"/>
          <w:highlight w:val="yellow"/>
        </w:rPr>
      </w:pPr>
    </w:p>
    <w:p>
      <w:pPr>
        <w:widowControl/>
        <w:spacing w:line="540" w:lineRule="exact"/>
        <w:ind w:firstLine="5600" w:firstLineChars="1750"/>
        <w:rPr>
          <w:rFonts w:hint="default" w:ascii="Times New Roman" w:hAnsi="Times New Roman" w:eastAsia="方正仿宋简体" w:cs="Times New Roman"/>
          <w:kern w:val="0"/>
          <w:sz w:val="32"/>
          <w:szCs w:val="32"/>
          <w:highlight w:val="yellow"/>
        </w:rPr>
      </w:pPr>
    </w:p>
    <w:p>
      <w:pPr>
        <w:widowControl/>
        <w:spacing w:line="540" w:lineRule="exact"/>
        <w:rPr>
          <w:rFonts w:hint="default" w:ascii="Times New Roman" w:hAnsi="Times New Roman" w:eastAsia="方正仿宋简体" w:cs="Times New Roman"/>
          <w:kern w:val="0"/>
          <w:sz w:val="32"/>
          <w:szCs w:val="32"/>
          <w:highlight w:val="yellow"/>
        </w:rPr>
      </w:pPr>
    </w:p>
    <w:p>
      <w:pPr>
        <w:pStyle w:val="2"/>
        <w:rPr>
          <w:rFonts w:hint="default" w:ascii="Times New Roman" w:hAnsi="Times New Roman" w:eastAsia="方正仿宋简体" w:cs="Times New Roman"/>
          <w:kern w:val="0"/>
          <w:sz w:val="32"/>
          <w:szCs w:val="32"/>
          <w:highlight w:val="yellow"/>
        </w:rPr>
      </w:pPr>
      <w:bookmarkStart w:id="0" w:name="_GoBack"/>
      <w:bookmarkEnd w:id="0"/>
    </w:p>
    <w:p>
      <w:pPr>
        <w:pStyle w:val="3"/>
        <w:rPr>
          <w:rFonts w:hint="default" w:ascii="Times New Roman" w:hAnsi="Times New Roman" w:eastAsia="方正仿宋简体" w:cs="Times New Roman"/>
          <w:sz w:val="32"/>
          <w:szCs w:val="32"/>
        </w:rPr>
      </w:pPr>
    </w:p>
    <w:p>
      <w:pPr>
        <w:topLinePunct/>
        <w:adjustRightInd w:val="0"/>
        <w:snapToGrid w:val="0"/>
        <w:spacing w:line="540" w:lineRule="exact"/>
        <w:ind w:left="840" w:hanging="672" w:hangingChars="300"/>
        <w:rPr>
          <w:rFonts w:hint="eastAsia" w:ascii="方正仿宋简体" w:hAnsi="方正仿宋简体" w:eastAsia="方正仿宋简体" w:cs="方正仿宋简体"/>
          <w:color w:val="000000"/>
          <w:spacing w:val="-28"/>
          <w:sz w:val="28"/>
          <w:szCs w:val="28"/>
        </w:rPr>
      </w:pPr>
      <w:r>
        <w:rPr>
          <w:rFonts w:hint="eastAsia" w:ascii="方正仿宋简体" w:hAnsi="方正仿宋简体" w:eastAsia="方正仿宋简体" w:cs="方正仿宋简体"/>
          <w:color w:val="000000"/>
          <w:spacing w:val="-28"/>
          <w:sz w:val="28"/>
          <w:szCs w:val="28"/>
        </w:rPr>
        <mc:AlternateContent>
          <mc:Choice Requires="wps">
            <w:drawing>
              <wp:anchor distT="0" distB="0" distL="114300" distR="114300" simplePos="0" relativeHeight="251659264" behindDoc="0" locked="0" layoutInCell="1" allowOverlap="1">
                <wp:simplePos x="0" y="0"/>
                <wp:positionH relativeFrom="column">
                  <wp:posOffset>-105410</wp:posOffset>
                </wp:positionH>
                <wp:positionV relativeFrom="paragraph">
                  <wp:posOffset>67310</wp:posOffset>
                </wp:positionV>
                <wp:extent cx="5802630" cy="0"/>
                <wp:effectExtent l="0" t="9525" r="3810" b="13335"/>
                <wp:wrapNone/>
                <wp:docPr id="4" name="直接连接符 6"/>
                <wp:cNvGraphicFramePr/>
                <a:graphic xmlns:a="http://schemas.openxmlformats.org/drawingml/2006/main">
                  <a:graphicData uri="http://schemas.microsoft.com/office/word/2010/wordprocessingShape">
                    <wps:wsp>
                      <wps:cNvCnPr/>
                      <wps:spPr>
                        <a:xfrm>
                          <a:off x="0" y="0"/>
                          <a:ext cx="5802630" cy="0"/>
                        </a:xfrm>
                        <a:prstGeom prst="line">
                          <a:avLst/>
                        </a:prstGeom>
                        <a:ln w="19050" cap="flat" cmpd="sng">
                          <a:solidFill>
                            <a:srgbClr val="000000"/>
                          </a:solidFill>
                          <a:prstDash val="solid"/>
                          <a:round/>
                          <a:headEnd type="none" w="med" len="med"/>
                          <a:tailEnd type="none" w="med" len="med"/>
                        </a:ln>
                      </wps:spPr>
                      <wps:bodyPr/>
                    </wps:wsp>
                  </a:graphicData>
                </a:graphic>
              </wp:anchor>
            </w:drawing>
          </mc:Choice>
          <mc:Fallback>
            <w:pict>
              <v:line id="直接连接符 6" o:spid="_x0000_s1026" o:spt="20" style="position:absolute;left:0pt;margin-left:-8.3pt;margin-top:5.3pt;height:0pt;width:456.9pt;z-index:251659264;mso-width-relative:page;mso-height-relative:page;" filled="f" stroked="t" coordsize="21600,21600" o:gfxdata="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HAqCPTWAAAACQEAAA8AAAAAAAAAAQAg&#10;AAAAIgAAAGRycy9kb3ducmV2LnhtbFBLAQIUABQAAAAIAIdO4kAcmSnE1wEAAJUDAAAOAAAAAAAA&#10;AAEAIAAAACUBAABkcnMvZTJvRG9jLnhtbFBLBQYAAAAABgAGAFkBAABuBQAAAAA=&#10;">
                <v:fill on="f" focussize="0,0"/>
                <v:stroke weight="1.5pt" color="#000000" joinstyle="round"/>
                <v:imagedata o:title=""/>
                <o:lock v:ext="edit" aspectratio="f"/>
              </v:line>
            </w:pict>
          </mc:Fallback>
        </mc:AlternateContent>
      </w:r>
      <w:r>
        <w:rPr>
          <w:rFonts w:hint="eastAsia" w:ascii="方正仿宋简体" w:hAnsi="方正仿宋简体" w:eastAsia="方正仿宋简体" w:cs="方正仿宋简体"/>
          <w:color w:val="000000"/>
          <w:spacing w:val="-28"/>
          <w:sz w:val="28"/>
          <w:szCs w:val="28"/>
        </w:rPr>
        <w:t>抄送：十三团幸福镇，生态环境保护综合行政执法支队，</w:t>
      </w:r>
      <w:r>
        <w:rPr>
          <w:rFonts w:hint="eastAsia" w:ascii="方正仿宋简体" w:hAnsi="方正仿宋简体" w:eastAsia="方正仿宋简体" w:cs="方正仿宋简体"/>
          <w:sz w:val="28"/>
          <w:szCs w:val="28"/>
        </w:rPr>
        <w:t>新疆中源合工程咨询服务有限公司</w:t>
      </w:r>
    </w:p>
    <w:p>
      <w:pPr>
        <w:spacing w:line="540" w:lineRule="exact"/>
        <w:rPr>
          <w:rFonts w:hint="eastAsia"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mc:AlternateContent>
          <mc:Choice Requires="wps">
            <w:drawing>
              <wp:anchor distT="0" distB="0" distL="114300" distR="114300" simplePos="0" relativeHeight="251660288" behindDoc="0" locked="0" layoutInCell="1" allowOverlap="1">
                <wp:simplePos x="0" y="0"/>
                <wp:positionH relativeFrom="column">
                  <wp:posOffset>-47625</wp:posOffset>
                </wp:positionH>
                <wp:positionV relativeFrom="paragraph">
                  <wp:posOffset>375285</wp:posOffset>
                </wp:positionV>
                <wp:extent cx="5802630" cy="0"/>
                <wp:effectExtent l="0" t="9525" r="3810" b="13335"/>
                <wp:wrapNone/>
                <wp:docPr id="2" name="直接连接符 8"/>
                <wp:cNvGraphicFramePr/>
                <a:graphic xmlns:a="http://schemas.openxmlformats.org/drawingml/2006/main">
                  <a:graphicData uri="http://schemas.microsoft.com/office/word/2010/wordprocessingShape">
                    <wps:wsp>
                      <wps:cNvCnPr/>
                      <wps:spPr>
                        <a:xfrm>
                          <a:off x="0" y="0"/>
                          <a:ext cx="5802630" cy="0"/>
                        </a:xfrm>
                        <a:prstGeom prst="line">
                          <a:avLst/>
                        </a:prstGeom>
                        <a:ln w="19050" cap="flat" cmpd="sng">
                          <a:solidFill>
                            <a:srgbClr val="000000"/>
                          </a:solidFill>
                          <a:prstDash val="solid"/>
                          <a:round/>
                          <a:headEnd type="none" w="med" len="med"/>
                          <a:tailEnd type="none" w="med" len="med"/>
                        </a:ln>
                      </wps:spPr>
                      <wps:bodyPr/>
                    </wps:wsp>
                  </a:graphicData>
                </a:graphic>
              </wp:anchor>
            </w:drawing>
          </mc:Choice>
          <mc:Fallback>
            <w:pict>
              <v:line id="直接连接符 8" o:spid="_x0000_s1026" o:spt="20" style="position:absolute;left:0pt;margin-left:-3.75pt;margin-top:29.55pt;height:0pt;width:456.9pt;z-index:251660288;mso-width-relative:page;mso-height-relative:page;" filled="f" stroked="t" coordsize="21600,21600" o:gfxdata="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Dg6GWXWAAAACAEAAA8AAAAAAAAAAQAg&#10;AAAAIgAAAGRycy9kb3ducmV2LnhtbFBLAQIUABQAAAAIAIdO4kDmTEVO1wEAAJUDAAAOAAAAAAAA&#10;AAEAIAAAACUBAABkcnMvZTJvRG9jLnhtbFBLBQYAAAAABgAGAFkBAABuBQAAAAA=&#10;">
                <v:fill on="f" focussize="0,0"/>
                <v:stroke weight="1.5pt" color="#000000" joinstyle="round"/>
                <v:imagedata o:title=""/>
                <o:lock v:ext="edit" aspectratio="f"/>
              </v:line>
            </w:pict>
          </mc:Fallback>
        </mc:AlternateContent>
      </w:r>
      <w:r>
        <w:rPr>
          <w:rFonts w:hint="eastAsia" w:ascii="方正仿宋简体" w:hAnsi="方正仿宋简体" w:eastAsia="方正仿宋简体" w:cs="方正仿宋简体"/>
          <w:sz w:val="28"/>
          <w:szCs w:val="28"/>
        </w:rPr>
        <mc:AlternateContent>
          <mc:Choice Requires="wps">
            <w:drawing>
              <wp:anchor distT="0" distB="0" distL="114300" distR="114300" simplePos="0" relativeHeight="251661312" behindDoc="0" locked="0" layoutInCell="1" allowOverlap="1">
                <wp:simplePos x="0" y="0"/>
                <wp:positionH relativeFrom="column">
                  <wp:posOffset>-45085</wp:posOffset>
                </wp:positionH>
                <wp:positionV relativeFrom="paragraph">
                  <wp:posOffset>26035</wp:posOffset>
                </wp:positionV>
                <wp:extent cx="5802630" cy="0"/>
                <wp:effectExtent l="0" t="4445" r="0" b="5080"/>
                <wp:wrapNone/>
                <wp:docPr id="1" name="直接连接符 7"/>
                <wp:cNvGraphicFramePr/>
                <a:graphic xmlns:a="http://schemas.openxmlformats.org/drawingml/2006/main">
                  <a:graphicData uri="http://schemas.microsoft.com/office/word/2010/wordprocessingShape">
                    <wps:wsp>
                      <wps:cNvCnPr/>
                      <wps:spPr>
                        <a:xfrm>
                          <a:off x="0" y="0"/>
                          <a:ext cx="5802630" cy="0"/>
                        </a:xfrm>
                        <a:prstGeom prst="line">
                          <a:avLst/>
                        </a:prstGeom>
                        <a:ln w="9525" cap="flat" cmpd="sng">
                          <a:solidFill>
                            <a:srgbClr val="000000"/>
                          </a:solidFill>
                          <a:prstDash val="solid"/>
                          <a:round/>
                          <a:headEnd type="none" w="med" len="med"/>
                          <a:tailEnd type="none" w="med" len="med"/>
                        </a:ln>
                      </wps:spPr>
                      <wps:bodyPr/>
                    </wps:wsp>
                  </a:graphicData>
                </a:graphic>
              </wp:anchor>
            </w:drawing>
          </mc:Choice>
          <mc:Fallback>
            <w:pict>
              <v:line id="直接连接符 7" o:spid="_x0000_s1026" o:spt="20" style="position:absolute;left:0pt;margin-left:-3.55pt;margin-top:2.05pt;height:0pt;width:456.9pt;z-index:251661312;mso-width-relative:page;mso-height-relative:page;" filled="f" stroked="t" coordsize="21600,21600" o:gfxdata="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CVjhgg1AAAAAYBAAAPAAAAAAAAAAEAIAAA&#10;ACIAAABkcnMvZG93bnJldi54bWxQSwECFAAUAAAACACHTuJARsdFQ9cBAACUAwAADgAAAAAAAAAB&#10;ACAAAAAjAQAAZHJzL2Uyb0RvYy54bWxQSwUGAAAAAAYABgBZAQAAbAUAAAAA&#10;">
                <v:fill on="f" focussize="0,0"/>
                <v:stroke color="#000000" joinstyle="round"/>
                <v:imagedata o:title=""/>
                <o:lock v:ext="edit" aspectratio="f"/>
              </v:line>
            </w:pict>
          </mc:Fallback>
        </mc:AlternateContent>
      </w:r>
      <w:r>
        <w:rPr>
          <w:rFonts w:hint="eastAsia" w:ascii="方正仿宋简体" w:hAnsi="方正仿宋简体" w:eastAsia="方正仿宋简体" w:cs="方正仿宋简体"/>
          <w:sz w:val="28"/>
          <w:szCs w:val="28"/>
        </w:rPr>
        <w:t xml:space="preserve">第一师阿拉尔市生态环境局                  </w:t>
      </w:r>
      <w:r>
        <w:rPr>
          <w:rFonts w:hint="eastAsia" w:ascii="Times New Roman" w:hAnsi="Times New Roman" w:eastAsia="方正仿宋简体" w:cs="Times New Roman"/>
          <w:kern w:val="0"/>
          <w:sz w:val="28"/>
          <w:szCs w:val="28"/>
        </w:rPr>
        <w:t>2026年</w:t>
      </w:r>
      <w:r>
        <w:rPr>
          <w:rFonts w:hint="eastAsia" w:ascii="Times New Roman" w:hAnsi="Times New Roman" w:eastAsia="方正仿宋简体" w:cs="Times New Roman"/>
          <w:kern w:val="0"/>
          <w:sz w:val="28"/>
          <w:szCs w:val="28"/>
          <w:lang w:val="en-US" w:eastAsia="zh-CN"/>
        </w:rPr>
        <w:t>8</w:t>
      </w:r>
      <w:r>
        <w:rPr>
          <w:rFonts w:hint="eastAsia" w:ascii="Times New Roman" w:hAnsi="Times New Roman" w:eastAsia="方正仿宋简体" w:cs="Times New Roman"/>
          <w:kern w:val="0"/>
          <w:sz w:val="28"/>
          <w:szCs w:val="28"/>
        </w:rPr>
        <w:t>月</w:t>
      </w:r>
      <w:r>
        <w:rPr>
          <w:rFonts w:hint="eastAsia" w:ascii="Times New Roman" w:hAnsi="Times New Roman" w:eastAsia="方正仿宋简体" w:cs="Times New Roman"/>
          <w:kern w:val="0"/>
          <w:sz w:val="28"/>
          <w:szCs w:val="28"/>
          <w:lang w:val="en-US" w:eastAsia="zh-CN"/>
        </w:rPr>
        <w:t>18</w:t>
      </w:r>
      <w:r>
        <w:rPr>
          <w:rFonts w:hint="eastAsia" w:ascii="Times New Roman" w:hAnsi="Times New Roman" w:eastAsia="方正仿宋简体" w:cs="Times New Roman"/>
          <w:kern w:val="0"/>
          <w:sz w:val="28"/>
          <w:szCs w:val="28"/>
        </w:rPr>
        <w:t>日印发</w:t>
      </w:r>
    </w:p>
    <w:p>
      <w:pPr>
        <w:rPr>
          <w:rFonts w:hint="default" w:ascii="Times New Roman" w:hAnsi="Times New Roman" w:eastAsia="方正仿宋简体" w:cs="Times New Roman"/>
          <w:sz w:val="32"/>
          <w:szCs w:val="32"/>
        </w:rPr>
      </w:pPr>
    </w:p>
    <w:sectPr>
      <w:headerReference r:id="rId3" w:type="default"/>
      <w:footerReference r:id="rId4" w:type="default"/>
      <w:pgSz w:w="11906" w:h="16838"/>
      <w:pgMar w:top="2098" w:right="1474" w:bottom="1985" w:left="1588" w:header="1587" w:footer="1247"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1" w:fontKey="{AF2A65DA-1752-4DC5-973C-47994D01247D}"/>
  </w:font>
  <w:font w:name="方正仿宋简体">
    <w:panose1 w:val="02010601030101010101"/>
    <w:charset w:val="86"/>
    <w:family w:val="auto"/>
    <w:pitch w:val="default"/>
    <w:sig w:usb0="00000001" w:usb1="080E0000" w:usb2="00000000" w:usb3="00000000" w:csb0="00040000" w:csb1="00000000"/>
    <w:embedRegular r:id="rId2" w:fontKey="{510000A4-C2FA-48A0-A494-030ECCC62F6E}"/>
  </w:font>
  <w:font w:name="仿宋_GB2312">
    <w:panose1 w:val="02010609030101010101"/>
    <w:charset w:val="86"/>
    <w:family w:val="modern"/>
    <w:pitch w:val="default"/>
    <w:sig w:usb0="00000000" w:usb1="00000000" w:usb2="00000000" w:usb3="00000000" w:csb0="00000000" w:csb1="00000000"/>
    <w:embedRegular r:id="rId3" w:fontKey="{A11C78F4-C86A-408E-A381-D55EC0B63239}"/>
  </w:font>
  <w:font w:name="方正仿宋_GB2312">
    <w:panose1 w:val="02000000000000000000"/>
    <w:charset w:val="86"/>
    <w:family w:val="auto"/>
    <w:pitch w:val="default"/>
    <w:sig w:usb0="00000000" w:usb1="00000000" w:usb2="00000000" w:usb3="00000000" w:csb0="00000000" w:csb1="00000000"/>
  </w:font>
  <w:font w:name="方正小标宋简体">
    <w:panose1 w:val="02010601030101010101"/>
    <w:charset w:val="86"/>
    <w:family w:val="auto"/>
    <w:pitch w:val="default"/>
    <w:sig w:usb0="00000001" w:usb1="080E0000" w:usb2="00000000" w:usb3="00000000" w:csb0="00040000" w:csb1="00000000"/>
    <w:embedRegular r:id="rId4" w:fontKey="{6AEDE212-9EC8-4E94-ABF5-9D9C87156CDC}"/>
  </w:font>
  <w:font w:name="方正小标宋_GBK">
    <w:panose1 w:val="02000000000000000000"/>
    <w:charset w:val="86"/>
    <w:family w:val="auto"/>
    <w:pitch w:val="default"/>
    <w:sig w:usb0="00000000" w:usb1="00000000" w:usb2="00000000" w:usb3="00000000" w:csb0="00000000" w:csb1="00000000"/>
  </w:font>
  <w:font w:name="方正黑体简体">
    <w:panose1 w:val="02010601030101010101"/>
    <w:charset w:val="86"/>
    <w:family w:val="auto"/>
    <w:pitch w:val="default"/>
    <w:sig w:usb0="00000001" w:usb1="080E0000" w:usb2="00000000" w:usb3="00000000" w:csb0="00040000" w:csb1="00000000"/>
    <w:embedRegular r:id="rId5" w:fontKey="{92396C58-EEB5-451C-B238-E58670B8DCAE}"/>
  </w:font>
  <w:font w:name="方正楷体简体">
    <w:panose1 w:val="02000000000000000000"/>
    <w:charset w:val="86"/>
    <w:family w:val="auto"/>
    <w:pitch w:val="default"/>
    <w:sig w:usb0="00000001" w:usb1="080E0000" w:usb2="00000000" w:usb3="00000000" w:csb0="00040000" w:csb1="00000000"/>
    <w:embedRegular r:id="rId6" w:fontKey="{B15D98A5-A7F8-4677-BE2A-B81E0DA21E74}"/>
  </w:font>
  <w:font w:name="Calibri Light">
    <w:panose1 w:val="020F0302020204030204"/>
    <w:charset w:val="00"/>
    <w:family w:val="auto"/>
    <w:pitch w:val="default"/>
    <w:sig w:usb0="E4002EFF" w:usb1="C000247B" w:usb2="00000009" w:usb3="00000000" w:csb0="200001FF" w:csb1="00000000"/>
  </w:font>
  <w:font w:name="华光中等线_CNKI">
    <w:panose1 w:val="02000500000000000000"/>
    <w:charset w:val="86"/>
    <w:family w:val="auto"/>
    <w:pitch w:val="default"/>
    <w:sig w:usb0="A00002BF" w:usb1="38CF7CFA" w:usb2="00000016" w:usb3="00000000" w:csb0="0004000F" w:csb1="00000000"/>
  </w:font>
  <w:font w:name="方正中楷繁体">
    <w:panose1 w:val="02010601030101010101"/>
    <w:charset w:val="86"/>
    <w:family w:val="auto"/>
    <w:pitch w:val="default"/>
    <w:sig w:usb0="00000001" w:usb1="080E0000" w:usb2="00000000" w:usb3="00000000" w:csb0="00040000" w:csb1="00000000"/>
  </w:font>
  <w:font w:name="方正彩云繁体">
    <w:panose1 w:val="02010601030101010101"/>
    <w:charset w:val="86"/>
    <w:family w:val="auto"/>
    <w:pitch w:val="default"/>
    <w:sig w:usb0="00000001" w:usb1="080E0000" w:usb2="00000000" w:usb3="00000000" w:csb0="00040000" w:csb1="00000000"/>
  </w:font>
  <w:font w:name="方正粗黑繁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8"/>
                            <w:rPr>
                              <w:rFonts w:ascii="宋体" w:hAnsi="宋体" w:cs="宋体"/>
                            </w:rPr>
                          </w:pPr>
                          <w:r>
                            <w:rPr>
                              <w:rFonts w:hint="eastAsia" w:ascii="宋体" w:hAnsi="宋体" w:cs="宋体"/>
                            </w:rPr>
                            <w:t xml:space="preserve">— </w:t>
                          </w:r>
                          <w:r>
                            <w:rPr>
                              <w:rFonts w:hint="eastAsia" w:ascii="宋体" w:hAnsi="宋体" w:cs="宋体"/>
                            </w:rPr>
                            <w:fldChar w:fldCharType="begin"/>
                          </w:r>
                          <w:r>
                            <w:rPr>
                              <w:rFonts w:hint="eastAsia" w:ascii="宋体" w:hAnsi="宋体" w:cs="宋体"/>
                            </w:rPr>
                            <w:instrText xml:space="preserve"> PAGE  \* MERGEFORMAT </w:instrText>
                          </w:r>
                          <w:r>
                            <w:rPr>
                              <w:rFonts w:hint="eastAsia" w:ascii="宋体" w:hAnsi="宋体" w:cs="宋体"/>
                            </w:rPr>
                            <w:fldChar w:fldCharType="separate"/>
                          </w:r>
                          <w:r>
                            <w:rPr>
                              <w:rFonts w:ascii="宋体" w:hAnsi="宋体" w:cs="宋体"/>
                            </w:rPr>
                            <w:t>1</w:t>
                          </w:r>
                          <w:r>
                            <w:rPr>
                              <w:rFonts w:hint="eastAsia" w:ascii="宋体" w:hAnsi="宋体" w:cs="宋体"/>
                            </w:rPr>
                            <w:fldChar w:fldCharType="end"/>
                          </w:r>
                          <w:r>
                            <w:rPr>
                              <w:rFonts w:hint="eastAsia" w:ascii="宋体" w:hAnsi="宋体" w:cs="宋体"/>
                            </w:rPr>
                            <w:t xml:space="preserve"> —</w:t>
                          </w:r>
                        </w:p>
                      </w:txbxContent>
                    </wps:txbx>
                    <wps:bodyPr vert="horz" wrap="none" lIns="0" tIns="0" rIns="0" bIns="0" anchor="t" anchorCtr="0" upright="1">
                      <a:spAutoFit/>
                    </wps:bodyPr>
                  </wps:wsp>
                </a:graphicData>
              </a:graphic>
            </wp:anchor>
          </w:drawing>
        </mc:Choice>
        <mc:Fallback>
          <w:pict>
            <v:shape id="文本框 1"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IT1YvbCAQAAcAMAAA4AAAAAAAAAAQAgAAAAHgEAAGRycy9lMm9Eb2MueG1sUEsF&#10;BgAAAAAGAAYAWQEAAFIFAAAAAA==&#10;">
              <v:fill on="f" focussize="0,0"/>
              <v:stroke on="f"/>
              <v:imagedata o:title=""/>
              <o:lock v:ext="edit" aspectratio="f"/>
              <v:textbox inset="0mm,0mm,0mm,0mm" style="mso-fit-shape-to-text:t;">
                <w:txbxContent>
                  <w:p>
                    <w:pPr>
                      <w:pStyle w:val="8"/>
                      <w:rPr>
                        <w:rFonts w:ascii="宋体" w:hAnsi="宋体" w:cs="宋体"/>
                      </w:rPr>
                    </w:pPr>
                    <w:r>
                      <w:rPr>
                        <w:rFonts w:hint="eastAsia" w:ascii="宋体" w:hAnsi="宋体" w:cs="宋体"/>
                      </w:rPr>
                      <w:t xml:space="preserve">— </w:t>
                    </w:r>
                    <w:r>
                      <w:rPr>
                        <w:rFonts w:hint="eastAsia" w:ascii="宋体" w:hAnsi="宋体" w:cs="宋体"/>
                      </w:rPr>
                      <w:fldChar w:fldCharType="begin"/>
                    </w:r>
                    <w:r>
                      <w:rPr>
                        <w:rFonts w:hint="eastAsia" w:ascii="宋体" w:hAnsi="宋体" w:cs="宋体"/>
                      </w:rPr>
                      <w:instrText xml:space="preserve"> PAGE  \* MERGEFORMAT </w:instrText>
                    </w:r>
                    <w:r>
                      <w:rPr>
                        <w:rFonts w:hint="eastAsia" w:ascii="宋体" w:hAnsi="宋体" w:cs="宋体"/>
                      </w:rPr>
                      <w:fldChar w:fldCharType="separate"/>
                    </w:r>
                    <w:r>
                      <w:rPr>
                        <w:rFonts w:ascii="宋体" w:hAnsi="宋体" w:cs="宋体"/>
                      </w:rPr>
                      <w:t>1</w:t>
                    </w:r>
                    <w:r>
                      <w:rPr>
                        <w:rFonts w:hint="eastAsia" w:ascii="宋体" w:hAnsi="宋体" w:cs="宋体"/>
                      </w:rPr>
                      <w:fldChar w:fldCharType="end"/>
                    </w:r>
                    <w:r>
                      <w:rPr>
                        <w:rFonts w:hint="eastAsia" w:ascii="宋体" w:hAnsi="宋体" w:cs="宋体"/>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172A27"/>
    <w:rsid w:val="00364582"/>
    <w:rsid w:val="005209BA"/>
    <w:rsid w:val="00A431C6"/>
    <w:rsid w:val="00DF677C"/>
    <w:rsid w:val="057D58C7"/>
    <w:rsid w:val="0DD83267"/>
    <w:rsid w:val="0EBB2336"/>
    <w:rsid w:val="177D3AC3"/>
    <w:rsid w:val="1C071B9A"/>
    <w:rsid w:val="1E5C77F2"/>
    <w:rsid w:val="22774428"/>
    <w:rsid w:val="2AA028D7"/>
    <w:rsid w:val="37C10485"/>
    <w:rsid w:val="3D82629A"/>
    <w:rsid w:val="3DD53837"/>
    <w:rsid w:val="44616D40"/>
    <w:rsid w:val="47B84838"/>
    <w:rsid w:val="48595D2D"/>
    <w:rsid w:val="49555BCE"/>
    <w:rsid w:val="4C603B44"/>
    <w:rsid w:val="5B930FB1"/>
    <w:rsid w:val="5DF11982"/>
    <w:rsid w:val="74CB27FC"/>
    <w:rsid w:val="78C47EBF"/>
    <w:rsid w:val="7E7D41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1"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0" w:semiHidden="0" w:name="Normal Indent"/>
    <w:lsdException w:unhideWhenUsed="0" w:uiPriority="0" w:semiHidden="0" w:name="footnote text"/>
    <w:lsdException w:unhideWhenUsed="0" w:uiPriority="0" w:semiHidden="0" w:name="annotation text"/>
    <w:lsdException w:qFormat="1"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0" w:semiHidden="0" w:name="Body Text First Indent 2"/>
    <w:lsdException w:unhideWhenUsed="0" w:uiPriority="0" w:semiHidden="0" w:name="Note Heading"/>
    <w:lsdException w:qFormat="1"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nhideWhenUsed/>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unhideWhenUsed/>
    <w:qFormat/>
    <w:uiPriority w:val="0"/>
    <w:pPr>
      <w:spacing w:after="120"/>
    </w:pPr>
    <w:rPr>
      <w:kern w:val="0"/>
      <w:sz w:val="20"/>
    </w:rPr>
  </w:style>
  <w:style w:type="paragraph" w:customStyle="1" w:styleId="3">
    <w:name w:val="Default"/>
    <w:basedOn w:val="4"/>
    <w:next w:val="1"/>
    <w:unhideWhenUsed/>
    <w:qFormat/>
    <w:uiPriority w:val="0"/>
    <w:pPr>
      <w:tabs>
        <w:tab w:val="left" w:pos="2760"/>
      </w:tabs>
      <w:autoSpaceDE w:val="0"/>
      <w:autoSpaceDN w:val="0"/>
    </w:pPr>
    <w:rPr>
      <w:rFonts w:hint="default" w:ascii="Times New Roman" w:hAnsi="Times New Roman"/>
      <w:color w:val="000000"/>
      <w:sz w:val="24"/>
    </w:rPr>
  </w:style>
  <w:style w:type="paragraph" w:customStyle="1" w:styleId="4">
    <w:name w:val="纯文本1"/>
    <w:basedOn w:val="1"/>
    <w:unhideWhenUsed/>
    <w:qFormat/>
    <w:uiPriority w:val="0"/>
    <w:pPr>
      <w:tabs>
        <w:tab w:val="left" w:pos="2760"/>
      </w:tabs>
      <w:adjustRightInd w:val="0"/>
    </w:pPr>
    <w:rPr>
      <w:rFonts w:hint="eastAsia" w:ascii="宋体" w:hAnsi="Courier New"/>
    </w:rPr>
  </w:style>
  <w:style w:type="paragraph" w:styleId="5">
    <w:name w:val="Normal Indent"/>
    <w:basedOn w:val="1"/>
    <w:next w:val="1"/>
    <w:unhideWhenUsed/>
    <w:qFormat/>
    <w:uiPriority w:val="0"/>
    <w:pPr>
      <w:spacing w:line="520" w:lineRule="exact"/>
      <w:ind w:firstLine="624"/>
    </w:pPr>
    <w:rPr>
      <w:sz w:val="28"/>
      <w:szCs w:val="20"/>
    </w:rPr>
  </w:style>
  <w:style w:type="paragraph" w:styleId="6">
    <w:name w:val="Body Text Indent"/>
    <w:basedOn w:val="1"/>
    <w:next w:val="7"/>
    <w:unhideWhenUsed/>
    <w:qFormat/>
    <w:uiPriority w:val="0"/>
    <w:pPr>
      <w:spacing w:after="120"/>
      <w:ind w:left="420" w:leftChars="200"/>
    </w:pPr>
  </w:style>
  <w:style w:type="paragraph" w:styleId="7">
    <w:name w:val="Body Text First Indent 2"/>
    <w:basedOn w:val="6"/>
    <w:next w:val="1"/>
    <w:unhideWhenUsed/>
    <w:qFormat/>
    <w:uiPriority w:val="0"/>
    <w:pPr>
      <w:ind w:firstLine="420" w:firstLineChars="200"/>
    </w:pPr>
  </w:style>
  <w:style w:type="paragraph" w:styleId="8">
    <w:name w:val="footer"/>
    <w:basedOn w:val="1"/>
    <w:unhideWhenUsed/>
    <w:qFormat/>
    <w:uiPriority w:val="0"/>
    <w:pPr>
      <w:tabs>
        <w:tab w:val="center" w:pos="4153"/>
        <w:tab w:val="right" w:pos="8306"/>
      </w:tabs>
      <w:snapToGrid w:val="0"/>
      <w:jc w:val="left"/>
    </w:pPr>
    <w:rPr>
      <w:sz w:val="28"/>
      <w:szCs w:val="18"/>
    </w:rPr>
  </w:style>
  <w:style w:type="paragraph" w:styleId="9">
    <w:name w:val="header"/>
    <w:basedOn w:val="1"/>
    <w:next w:val="1"/>
    <w:unhideWhenUsed/>
    <w:qFormat/>
    <w:uiPriority w:val="0"/>
    <w:pPr>
      <w:pBdr>
        <w:bottom w:val="single" w:color="auto" w:sz="6" w:space="1"/>
      </w:pBdr>
      <w:tabs>
        <w:tab w:val="center" w:pos="4153"/>
        <w:tab w:val="right" w:pos="8306"/>
      </w:tabs>
      <w:snapToGrid w:val="0"/>
      <w:jc w:val="center"/>
    </w:pPr>
    <w:rPr>
      <w:sz w:val="18"/>
      <w:szCs w:val="18"/>
    </w:rPr>
  </w:style>
  <w:style w:type="paragraph" w:styleId="10">
    <w:name w:val="toc 1"/>
    <w:basedOn w:val="1"/>
    <w:next w:val="1"/>
    <w:unhideWhenUsed/>
    <w:qFormat/>
    <w:uiPriority w:val="1"/>
  </w:style>
  <w:style w:type="paragraph" w:styleId="11">
    <w:name w:val="Body Text 2"/>
    <w:basedOn w:val="1"/>
    <w:unhideWhenUsed/>
    <w:qFormat/>
    <w:uiPriority w:val="99"/>
    <w:pPr>
      <w:spacing w:after="120" w:line="480" w:lineRule="auto"/>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2753</Words>
  <Characters>2986</Characters>
  <Lines>21</Lines>
  <Paragraphs>6</Paragraphs>
  <TotalTime>14</TotalTime>
  <ScaleCrop>false</ScaleCrop>
  <LinksUpToDate>false</LinksUpToDate>
  <CharactersWithSpaces>3007</CharactersWithSpaces>
  <Application>WPS Office_11.1.0.9912_F1E327BC-269C-435d-A152-05C5408002CA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2026-07-23T03:11:00Z</dcterms:created>
  <dc:creator>27689</dc:creator>
  <cp:lastModifiedBy>Administrator</cp:lastModifiedBy>
  <cp:lastPrinted>2026-08-18T08:36:13Z</cp:lastPrinted>
  <dcterms:modified xsi:type="dcterms:W3CDTF">2026-08-18T08:41:25Z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y fmtid="{D5CDD505-2E9C-101B-9397-08002B2CF9AE}" pid="3" name="KSOTemplateDocerSaveRecord">
    <vt:lpwstr>eyJoZGlkIjoiNzkyN2Q3NTJkYzdmNjE3ZGJjOWNiYzc5NjVkOTk4NGIiLCJ1c2VySWQiOiI2NDkyMTQ2MzcifQ==</vt:lpwstr>
  </property>
  <property fmtid="{D5CDD505-2E9C-101B-9397-08002B2CF9AE}" pid="4" name="ICV">
    <vt:lpwstr>E1DA59579F134A2AAD6522AA7960F3B7_12</vt:lpwstr>
  </property>
</Properties>
</file>