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bidi w:val="0"/>
        <w:rPr>
          <w:rFonts w:hint="eastAsia" w:ascii="宋体" w:hAnsi="宋体" w:eastAsia="宋体" w:cs="宋体"/>
          <w:sz w:val="44"/>
          <w:szCs w:val="44"/>
        </w:rPr>
      </w:pP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仿宋_GB2312" w:cs="Times New Roman"/>
          <w:sz w:val="32"/>
          <w:szCs w:val="32"/>
        </w:rPr>
      </w:pPr>
      <w:r>
        <w:rPr>
          <w:rFonts w:hint="default" w:ascii="Times New Roman" w:hAnsi="Times New Roman" w:eastAsia="方正仿宋简体" w:cs="方正仿宋简体"/>
          <w:sz w:val="32"/>
          <w:szCs w:val="32"/>
        </w:rPr>
        <w:t>师市环审</w:t>
      </w:r>
      <w:r>
        <w:rPr>
          <w:rFonts w:hint="default" w:ascii="Times New Roman" w:hAnsi="Times New Roman" w:eastAsia="方正仿宋_GB2312" w:cs="Times New Roman"/>
          <w:sz w:val="32"/>
          <w:szCs w:val="32"/>
        </w:rPr>
        <w:t>〔2026〕</w:t>
      </w:r>
      <w:r>
        <w:rPr>
          <w:rFonts w:hint="default" w:ascii="Times New Roman" w:hAnsi="Times New Roman" w:eastAsia="方正仿宋_GB2312" w:cs="Times New Roman"/>
          <w:sz w:val="32"/>
          <w:szCs w:val="32"/>
          <w:lang w:val="en-US" w:eastAsia="zh-CN"/>
        </w:rPr>
        <w:t>53</w:t>
      </w:r>
      <w:r>
        <w:rPr>
          <w:rFonts w:hint="default" w:ascii="Times New Roman" w:hAnsi="Times New Roman" w:eastAsia="方正仿宋简体" w:cs="方正仿宋简体"/>
          <w:sz w:val="32"/>
          <w:szCs w:val="32"/>
        </w:rPr>
        <w:t>号</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szCs w:val="21"/>
        </w:rPr>
      </w:pPr>
    </w:p>
    <w:p>
      <w:pPr>
        <w:keepNext w:val="0"/>
        <w:keepLines w:val="0"/>
        <w:pageBreakBefore w:val="0"/>
        <w:widowControl/>
        <w:kinsoku/>
        <w:wordWrap/>
        <w:overflowPunct/>
        <w:bidi w:val="0"/>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关于阿拉尔市浙建新型建材集团有限公司</w:t>
      </w:r>
    </w:p>
    <w:p>
      <w:pPr>
        <w:keepNext w:val="0"/>
        <w:keepLines w:val="0"/>
        <w:pageBreakBefore w:val="0"/>
        <w:widowControl/>
        <w:kinsoku/>
        <w:wordWrap/>
        <w:overflowPunct/>
        <w:bidi w:val="0"/>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预应力管桩项目环境影响报告表的批复</w:t>
      </w:r>
    </w:p>
    <w:p>
      <w:pPr>
        <w:keepNext w:val="0"/>
        <w:keepLines w:val="0"/>
        <w:pageBreakBefore w:val="0"/>
        <w:widowControl/>
        <w:kinsoku/>
        <w:wordWrap/>
        <w:overflowPunct/>
        <w:bidi w:val="0"/>
        <w:spacing w:line="560" w:lineRule="exact"/>
        <w:textAlignment w:val="auto"/>
        <w:rPr>
          <w:rFonts w:hint="default" w:ascii="Times New Roman" w:hAnsi="Times New Roman" w:eastAsia="方正小标宋简体" w:cs="Times New Roman"/>
          <w:bCs/>
          <w:color w:val="0000FF"/>
          <w:sz w:val="44"/>
          <w:szCs w:val="44"/>
        </w:rPr>
      </w:pPr>
    </w:p>
    <w:p>
      <w:pPr>
        <w:keepNext w:val="0"/>
        <w:keepLines w:val="0"/>
        <w:pageBreakBefore w:val="0"/>
        <w:widowControl/>
        <w:kinsoku/>
        <w:wordWrap/>
        <w:overflowPunct/>
        <w:bidi w:val="0"/>
        <w:spacing w:line="56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新疆兴业新型建材有限公司：</w:t>
      </w:r>
    </w:p>
    <w:p>
      <w:pPr>
        <w:keepNext w:val="0"/>
        <w:keepLines w:val="0"/>
        <w:pageBreakBefore w:val="0"/>
        <w:widowControl/>
        <w:kinsoku/>
        <w:wordWrap/>
        <w:overflowPunct/>
        <w:bidi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你单位报送的《关于送审阿拉尔市浙建新型建材集团有限公司预应力管桩项目环境影响报告表的请示》及《阿拉尔市浙建新型建材集团有限公司预应力管桩项目环境影响报告表》（以下简称《报告表》）已收悉。经研究，现批复如下：</w:t>
      </w:r>
    </w:p>
    <w:p>
      <w:pPr>
        <w:keepNext w:val="0"/>
        <w:keepLines w:val="0"/>
        <w:pageBreakBefore w:val="0"/>
        <w:widowControl/>
        <w:numPr>
          <w:ilvl w:val="0"/>
          <w:numId w:val="2"/>
        </w:numPr>
        <w:kinsoku/>
        <w:wordWrap/>
        <w:overflowPunct/>
        <w:bidi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该项目位于阿拉尔经济技术开发区建材及塑料制品片区新疆兴业新型建材有限公司厂区内。项目区西侧为北支干干渠、新疆青松化工有限公司，南侧为新疆军科碳材料有限公司，东侧为塔里木建投集团新疆建材有限公司，北侧为西五路、农田。本项目利用新疆兴业新型建材有限公司厂区现有厂房，不新增占地，厂区地理中心坐标为东经81°13'30.133"，北纬40°37'1.734"。建设内容为生产车间1栋，内设1条日产1万米预应力管桩生产线，2台2t/h蒸汽锅炉、堆场及其配套设施，年产300万米预应力管桩。生产工艺为：钢材处理→混凝土原料制作→电杆成型→蒸汽养护、脱模、质检→蒸压养护→成品检验和堆存→车运出厂。项目总投资4418.43万元，其中环保投资48万元，占实际总投资的1.09%。</w:t>
      </w:r>
    </w:p>
    <w:p>
      <w:pPr>
        <w:keepNext w:val="0"/>
        <w:keepLines w:val="0"/>
        <w:pageBreakBefore w:val="0"/>
        <w:widowControl/>
        <w:kinsoku/>
        <w:wordWrap/>
        <w:overflowPunct/>
        <w:bidi w:val="0"/>
        <w:spacing w:line="560" w:lineRule="exact"/>
        <w:ind w:firstLine="640" w:firstLineChars="200"/>
        <w:textAlignment w:val="auto"/>
        <w:rPr>
          <w:rFonts w:hint="default" w:ascii="Times New Roman" w:hAnsi="Times New Roman" w:eastAsia="方正仿宋简体" w:cs="Times New Roman"/>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根据新疆泰驰环保科技有限公司编制的《报告表》评价结论和专家对项目的评价意见，该项目属于非金属矿物制品业、电力、热力生产和供应业项目，已于2024年3月建成</w:t>
      </w:r>
      <w:r>
        <w:rPr>
          <w:rFonts w:hint="eastAsia" w:eastAsia="方正仿宋简体" w:cs="Times New Roman"/>
          <w:sz w:val="32"/>
          <w:szCs w:val="32"/>
          <w:lang w:eastAsia="zh-CN"/>
        </w:rPr>
        <w:t>。</w:t>
      </w:r>
      <w:r>
        <w:rPr>
          <w:rFonts w:hint="default" w:ascii="Times New Roman" w:hAnsi="Times New Roman" w:eastAsia="方正仿宋简体" w:cs="Times New Roman"/>
          <w:sz w:val="32"/>
          <w:szCs w:val="32"/>
        </w:rPr>
        <w:t>在符合产业政策、选址符合国土空间规划等相关规划的前提下，从环境保护的角度，我局原则同意《报告表》结论。</w:t>
      </w:r>
    </w:p>
    <w:p>
      <w:pPr>
        <w:keepNext w:val="0"/>
        <w:keepLines w:val="0"/>
        <w:pageBreakBefore w:val="0"/>
        <w:widowControl/>
        <w:kinsoku/>
        <w:wordWrap/>
        <w:overflowPunct/>
        <w:bidi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你单位在项目运营中，应严格执行有关环境质量标准和污染物排放标准，认真、全面落实报告表提出的各项环保对策措施和要求，确保污染物达标排放和各环境敏感点满足相应功能要求。重点做好以下工作：</w:t>
      </w:r>
    </w:p>
    <w:p>
      <w:pPr>
        <w:keepNext w:val="0"/>
        <w:keepLines w:val="0"/>
        <w:pageBreakBefore w:val="0"/>
        <w:kinsoku/>
        <w:wordWrap/>
        <w:overflowPunct/>
        <w:bidi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sz w:val="32"/>
          <w:szCs w:val="32"/>
        </w:rPr>
        <w:t>该项目运营期产生的废气主要为原料堆场、物料装卸粉尘，筒仓粉尘，上料粉尘，输送、计量、投料粉尘，物料混合搅拌粉尘，焊接烟尘，燃气锅炉废气。</w:t>
      </w:r>
    </w:p>
    <w:p>
      <w:pPr>
        <w:keepNext w:val="0"/>
        <w:keepLines w:val="0"/>
        <w:pageBreakBefore w:val="0"/>
        <w:kinsoku/>
        <w:wordWrap/>
        <w:overflowPunct/>
        <w:bidi w:val="0"/>
        <w:spacing w:line="56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物料混合搅拌粉尘通过全封闭搅拌楼和布袋除尘器处理，废气中颗粒物须满足《水泥工业大气污染物排放标准》（GB4915-2013）及修改单表1排放限值后，通过1根15米高排气筒（DA016）排放。燃气锅炉废气通过低氮燃烧，废气中氮氧化物、颗粒物、二氧化硫、格林曼黑度须满足《锅炉大气污染物排放标准》（GB13271-2014）表2新建锅炉大气污染物排放浓度限值中“燃气锅炉”标准后，通过2根15</w:t>
      </w:r>
      <w:r>
        <w:rPr>
          <w:rFonts w:hint="default" w:ascii="Times New Roman" w:hAnsi="Times New Roman" w:eastAsia="方正仿宋简体" w:cs="Times New Roman"/>
          <w:sz w:val="32"/>
          <w:szCs w:val="32"/>
          <w:lang w:eastAsia="zh-CN"/>
        </w:rPr>
        <w:t>米高</w:t>
      </w:r>
      <w:r>
        <w:rPr>
          <w:rFonts w:hint="default" w:ascii="Times New Roman" w:hAnsi="Times New Roman" w:eastAsia="方正仿宋简体" w:cs="Times New Roman"/>
          <w:sz w:val="32"/>
          <w:szCs w:val="32"/>
        </w:rPr>
        <w:t>排气筒（DA017）（DA018）排放。</w:t>
      </w:r>
    </w:p>
    <w:p>
      <w:pPr>
        <w:pStyle w:val="25"/>
        <w:keepNext w:val="0"/>
        <w:keepLines w:val="0"/>
        <w:pageBreakBefore w:val="0"/>
        <w:kinsoku/>
        <w:wordWrap/>
        <w:overflowPunct/>
        <w:bidi w:val="0"/>
        <w:spacing w:line="560" w:lineRule="exact"/>
        <w:ind w:firstLine="64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通过采取料仓、库房、骨料仓库搅拌主机全封闭，降低装卸高度、安装喷淋装置；筒仓上方设置滤筒式过滤器；上料口设置自动喷雾除尘系统；输送、计量、投料环节采用封闭式皮带并安装自动喷淋装置；焊接烟尘经移动式焊烟净化器处理；控制车速等措施，确保厂界废气中颗粒物满足《水泥工业大气污染物排放标准》（GB4915-2013）及修改单表3排放限值。</w:t>
      </w:r>
    </w:p>
    <w:p>
      <w:pPr>
        <w:keepNext w:val="0"/>
        <w:keepLines w:val="0"/>
        <w:pageBreakBefore w:val="0"/>
        <w:kinsoku/>
        <w:wordWrap/>
        <w:overflowPunct/>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eastAsia="zh-CN"/>
        </w:rPr>
        <w:t>（二）</w:t>
      </w:r>
      <w:r>
        <w:rPr>
          <w:rFonts w:hint="default" w:ascii="Times New Roman" w:hAnsi="Times New Roman" w:eastAsia="方正楷体简体" w:cs="Times New Roman"/>
          <w:kern w:val="0"/>
          <w:sz w:val="32"/>
          <w:szCs w:val="32"/>
        </w:rPr>
        <w:t>严格落实水污染防治措施。</w:t>
      </w:r>
      <w:r>
        <w:rPr>
          <w:rFonts w:hint="default" w:ascii="Times New Roman" w:hAnsi="Times New Roman" w:eastAsia="方正仿宋简体" w:cs="Times New Roman"/>
          <w:sz w:val="32"/>
          <w:szCs w:val="32"/>
        </w:rPr>
        <w:t>该项目运营期产生的废水主要为搅拌机清洗废水、地面冲洗废水、纯水制备废水及生活污水。搅拌机清洗废水和地面冲洗废水经沉淀池处理后回用于混凝土生产，不外排；</w:t>
      </w:r>
      <w:r>
        <w:rPr>
          <w:rFonts w:hint="default" w:ascii="Times New Roman" w:hAnsi="Times New Roman" w:eastAsia="方正仿宋简体" w:cs="Times New Roman"/>
          <w:color w:val="auto"/>
          <w:sz w:val="32"/>
          <w:szCs w:val="32"/>
        </w:rPr>
        <w:t>纯水制备废水</w:t>
      </w:r>
      <w:r>
        <w:rPr>
          <w:rFonts w:hint="eastAsia" w:eastAsia="方正仿宋简体" w:cs="Times New Roman"/>
          <w:color w:val="auto"/>
          <w:sz w:val="32"/>
          <w:szCs w:val="32"/>
          <w:lang w:val="en-US" w:eastAsia="zh-CN"/>
        </w:rPr>
        <w:t>以及</w:t>
      </w:r>
      <w:r>
        <w:rPr>
          <w:rFonts w:hint="default" w:ascii="Times New Roman" w:hAnsi="Times New Roman" w:eastAsia="方正仿宋简体" w:cs="Times New Roman"/>
          <w:sz w:val="32"/>
          <w:szCs w:val="32"/>
        </w:rPr>
        <w:t>经化粪池处理后的生活</w:t>
      </w:r>
      <w:r>
        <w:rPr>
          <w:rFonts w:hint="default" w:ascii="Times New Roman" w:hAnsi="Times New Roman" w:eastAsia="方正仿宋简体" w:cs="Times New Roman"/>
          <w:color w:val="auto"/>
          <w:sz w:val="32"/>
          <w:szCs w:val="32"/>
        </w:rPr>
        <w:t>污水，</w:t>
      </w:r>
      <w:r>
        <w:rPr>
          <w:rFonts w:hint="default" w:ascii="Times New Roman" w:hAnsi="Times New Roman" w:eastAsia="方正仿宋简体" w:cs="Times New Roman"/>
          <w:sz w:val="32"/>
          <w:szCs w:val="32"/>
        </w:rPr>
        <w:t>满足阿拉尔工业园区污水处理厂接管标准和《污水综合排放标准》</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GB8978-1996）表4中三级标准后，排入园区下水管网，最终进入阿拉尔</w:t>
      </w:r>
      <w:r>
        <w:rPr>
          <w:rFonts w:hint="eastAsia" w:eastAsia="方正仿宋简体" w:cs="Times New Roman"/>
          <w:sz w:val="32"/>
          <w:szCs w:val="32"/>
          <w:lang w:val="en-US" w:eastAsia="zh-CN"/>
        </w:rPr>
        <w:t>经济技术开发</w:t>
      </w:r>
      <w:r>
        <w:rPr>
          <w:rFonts w:hint="default" w:ascii="Times New Roman" w:hAnsi="Times New Roman" w:eastAsia="方正仿宋简体" w:cs="Times New Roman"/>
          <w:sz w:val="32"/>
          <w:szCs w:val="32"/>
        </w:rPr>
        <w:t>区污水处理厂处理。</w:t>
      </w:r>
    </w:p>
    <w:p>
      <w:pPr>
        <w:keepNext w:val="0"/>
        <w:keepLines w:val="0"/>
        <w:pageBreakBefore w:val="0"/>
        <w:kinsoku/>
        <w:wordWrap/>
        <w:overflowPunct/>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eastAsia="zh-CN"/>
        </w:rPr>
        <w:t>（三）</w:t>
      </w:r>
      <w:r>
        <w:rPr>
          <w:rFonts w:hint="default" w:ascii="Times New Roman" w:hAnsi="Times New Roman" w:eastAsia="方正楷体简体" w:cs="Times New Roman"/>
          <w:kern w:val="0"/>
          <w:sz w:val="32"/>
          <w:szCs w:val="32"/>
        </w:rPr>
        <w:t>严格落实噪声污染防治措施。</w:t>
      </w:r>
      <w:r>
        <w:rPr>
          <w:rFonts w:hint="default" w:ascii="Times New Roman" w:hAnsi="Times New Roman" w:eastAsia="方正仿宋简体" w:cs="Times New Roman"/>
          <w:sz w:val="32"/>
          <w:szCs w:val="32"/>
        </w:rPr>
        <w:t>该项目运营期产生的噪声主要为装载机、螺旋给料机等设备运行产生的噪声。通过选用低噪声设备，风机安装减震底座，对高噪音设备减震、利用厂房墙体阻隔衰减，依托厂界绿化，确保噪声排放满足《工业企业厂界环境噪声排放标准》（GB12348- 2008）中3类标准。</w:t>
      </w:r>
    </w:p>
    <w:p>
      <w:pPr>
        <w:keepNext w:val="0"/>
        <w:keepLines w:val="0"/>
        <w:pageBreakBefore w:val="0"/>
        <w:kinsoku/>
        <w:wordWrap/>
        <w:overflowPunct/>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eastAsia="zh-CN"/>
        </w:rPr>
        <w:t>（四）</w:t>
      </w:r>
      <w:r>
        <w:rPr>
          <w:rFonts w:hint="default" w:ascii="Times New Roman" w:hAnsi="Times New Roman" w:eastAsia="方正楷体简体" w:cs="Times New Roman"/>
          <w:kern w:val="0"/>
          <w:sz w:val="32"/>
          <w:szCs w:val="32"/>
        </w:rPr>
        <w:t>严格落实固体废物分类处置措施。</w:t>
      </w:r>
      <w:r>
        <w:rPr>
          <w:rFonts w:hint="default" w:ascii="Times New Roman" w:hAnsi="Times New Roman" w:eastAsia="方正仿宋简体" w:cs="Times New Roman"/>
          <w:sz w:val="32"/>
          <w:szCs w:val="32"/>
        </w:rPr>
        <w:t>该项目运营期固废主要为废机油、废机油桶等危险废物；除尘器收尘、废边角料、不合格产品、废水处理产生沉渣、废离子交换树脂、焊接粉尘、废脱模剂包装桶等一般固体废物以及生活垃圾。废机油、废机油桶暂存于厂区危险废物贮存点内，定期委托有资质的单位处置，</w:t>
      </w:r>
      <w:r>
        <w:rPr>
          <w:rFonts w:hint="default" w:ascii="Times New Roman" w:hAnsi="Times New Roman" w:eastAsia="方正仿宋简体" w:cs="Times New Roman"/>
          <w:kern w:val="0"/>
          <w:sz w:val="32"/>
          <w:szCs w:val="32"/>
        </w:rPr>
        <w:t>严格执行危险废物转移联单制度，按照《危险废物贮存污染控制标准》（GB18597-2023）的相关要求建设和管理危险废物贮存点</w:t>
      </w:r>
      <w:r>
        <w:rPr>
          <w:rFonts w:hint="default" w:ascii="Times New Roman" w:hAnsi="Times New Roman" w:eastAsia="方正仿宋简体" w:cs="Times New Roman"/>
          <w:sz w:val="32"/>
          <w:szCs w:val="32"/>
        </w:rPr>
        <w:t>；废边角料外售，综合利用，重新进行破碎后的不合格产品和废水处理沉渣用作铺路原料；除尘器粉尘集中收集后回用于生产线；废离子交换树脂交由厂家回收再生利用；焊接粉尘、废脱模剂包装桶、生活垃圾由环卫部门统一进行处置。</w:t>
      </w:r>
    </w:p>
    <w:p>
      <w:pPr>
        <w:keepNext w:val="0"/>
        <w:keepLines w:val="0"/>
        <w:pageBreakBefore w:val="0"/>
        <w:kinsoku/>
        <w:wordWrap/>
        <w:overflowPunct/>
        <w:bidi w:val="0"/>
        <w:spacing w:line="56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（五）</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简体" w:cs="Times New Roman"/>
          <w:kern w:val="0"/>
          <w:sz w:val="32"/>
          <w:szCs w:val="32"/>
        </w:rPr>
        <w:t>项目厂区划分为重点防渗区、一般防渗区、简单防渗区。根据不同的防渗区采取相应的防渗措施。危险废物贮存点为重点防渗区，防渗须满足《危险废物贮存污染控制标准》（GB18597-2023）的相关要求；一般防渗区为一般固体废物暂存间、沉淀池，防渗等级为等效粘土防渗层Mb≥1.5米，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厘米/秒；其余地面为简单防渗区，采取一般地面硬化的措施。</w:t>
      </w:r>
    </w:p>
    <w:p>
      <w:pPr>
        <w:pStyle w:val="7"/>
        <w:keepNext w:val="0"/>
        <w:keepLines w:val="0"/>
        <w:pageBreakBefore w:val="0"/>
        <w:kinsoku/>
        <w:wordWrap/>
        <w:overflowPunct/>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eastAsia="zh-CN"/>
        </w:rPr>
        <w:t>（六）</w:t>
      </w:r>
      <w:r>
        <w:rPr>
          <w:rFonts w:hint="default" w:ascii="Times New Roman" w:hAnsi="Times New Roman" w:eastAsia="方正楷体简体" w:cs="Times New Roman"/>
          <w:kern w:val="0"/>
          <w:sz w:val="32"/>
          <w:szCs w:val="32"/>
        </w:rPr>
        <w:t>加强项目环境风险防范。</w:t>
      </w:r>
      <w:r>
        <w:rPr>
          <w:rFonts w:hint="default" w:ascii="Times New Roman" w:hAnsi="Times New Roman" w:eastAsia="方正仿宋简体" w:cs="Times New Roman"/>
          <w:sz w:val="32"/>
          <w:szCs w:val="32"/>
        </w:rPr>
        <w:t>建立严格的环境风险管理制度，认真落实</w:t>
      </w:r>
      <w:r>
        <w:rPr>
          <w:rFonts w:hint="default" w:ascii="Times New Roman" w:hAnsi="Times New Roman" w:eastAsia="方正仿宋简体" w:cs="Times New Roman"/>
          <w:sz w:val="32"/>
          <w:szCs w:val="32"/>
          <w:lang w:eastAsia="zh-CN"/>
        </w:rPr>
        <w:t>《报告表》</w:t>
      </w:r>
      <w:r>
        <w:rPr>
          <w:rFonts w:hint="default" w:ascii="Times New Roman" w:hAnsi="Times New Roman" w:eastAsia="方正仿宋简体" w:cs="Times New Roman"/>
          <w:sz w:val="32"/>
          <w:szCs w:val="32"/>
        </w:rPr>
        <w:t>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keepNext w:val="0"/>
        <w:keepLines w:val="0"/>
        <w:pageBreakBefore w:val="0"/>
        <w:kinsoku/>
        <w:wordWrap/>
        <w:overflowPunct/>
        <w:bidi w:val="0"/>
        <w:spacing w:line="56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四</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pPr>
        <w:pStyle w:val="17"/>
        <w:keepNext w:val="0"/>
        <w:keepLines w:val="0"/>
        <w:pageBreakBefore w:val="0"/>
        <w:kinsoku/>
        <w:wordWrap/>
        <w:overflowPunct/>
        <w:bidi w:val="0"/>
        <w:spacing w:after="0" w:line="560" w:lineRule="exact"/>
        <w:ind w:left="0" w:leftChars="0" w:firstLine="64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五</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根据《中华人民共和国</w:t>
      </w:r>
      <w:r>
        <w:rPr>
          <w:rFonts w:hint="default" w:ascii="Times New Roman" w:hAnsi="Times New Roman" w:eastAsia="方正仿宋简体" w:cs="Times New Roman"/>
          <w:kern w:val="0"/>
          <w:sz w:val="32"/>
          <w:szCs w:val="32"/>
          <w:lang w:val="en-US" w:eastAsia="zh-CN"/>
        </w:rPr>
        <w:t>生态环境法典</w:t>
      </w:r>
      <w:r>
        <w:rPr>
          <w:rFonts w:hint="default" w:ascii="Times New Roman" w:hAnsi="Times New Roman" w:eastAsia="方正仿宋简体" w:cs="Times New Roman"/>
          <w:kern w:val="0"/>
          <w:sz w:val="32"/>
          <w:szCs w:val="32"/>
        </w:rPr>
        <w:t>》等相关环保法律法规的规定，若项目性质、规模、地点、采用的防治污染、防止生态破坏的措施等发生重大变化的，应依法重新报批环评文件。自批准之日起超过5年方决定该项目开工建设的，环评文件应当报我局重新审核。</w:t>
      </w:r>
    </w:p>
    <w:p>
      <w:pPr>
        <w:pStyle w:val="17"/>
        <w:keepNext w:val="0"/>
        <w:keepLines w:val="0"/>
        <w:pageBreakBefore w:val="0"/>
        <w:kinsoku/>
        <w:wordWrap/>
        <w:overflowPunct/>
        <w:bidi w:val="0"/>
        <w:spacing w:after="0" w:line="560" w:lineRule="exact"/>
        <w:ind w:left="0" w:leftChars="0" w:firstLine="64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六</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pPr>
        <w:pStyle w:val="17"/>
        <w:keepNext w:val="0"/>
        <w:keepLines w:val="0"/>
        <w:pageBreakBefore w:val="0"/>
        <w:kinsoku/>
        <w:wordWrap/>
        <w:overflowPunct/>
        <w:bidi w:val="0"/>
        <w:spacing w:after="0" w:line="560" w:lineRule="exact"/>
        <w:ind w:left="0" w:leftChars="0" w:firstLine="64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七</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阿拉尔</w:t>
      </w:r>
      <w:r>
        <w:rPr>
          <w:rFonts w:hint="default" w:ascii="Times New Roman" w:hAnsi="Times New Roman" w:eastAsia="方正仿宋简体" w:cs="Times New Roman"/>
          <w:kern w:val="0"/>
          <w:sz w:val="32"/>
          <w:szCs w:val="32"/>
          <w:lang w:val="zh-CN"/>
        </w:rPr>
        <w:t>经济技术开发区按照《经济技术开发区管理条例》，做好该项目环境保护管理工作，师市生态环境保护综合行政执法支队做好该项目的抽查及日常监督管理工作</w:t>
      </w:r>
      <w:r>
        <w:rPr>
          <w:rFonts w:hint="default" w:ascii="Times New Roman" w:hAnsi="Times New Roman" w:eastAsia="方正仿宋简体" w:cs="Times New Roman"/>
          <w:kern w:val="0"/>
          <w:sz w:val="32"/>
          <w:szCs w:val="32"/>
        </w:rPr>
        <w:t>。</w:t>
      </w:r>
    </w:p>
    <w:p>
      <w:pPr>
        <w:pStyle w:val="17"/>
        <w:keepNext w:val="0"/>
        <w:keepLines w:val="0"/>
        <w:pageBreakBefore w:val="0"/>
        <w:kinsoku/>
        <w:wordWrap/>
        <w:overflowPunct/>
        <w:bidi w:val="0"/>
        <w:spacing w:after="0" w:line="560" w:lineRule="exact"/>
        <w:ind w:left="0" w:leftChars="0" w:firstLine="640"/>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pPr>
        <w:keepNext w:val="0"/>
        <w:keepLines w:val="0"/>
        <w:pageBreakBefore w:val="0"/>
        <w:widowControl/>
        <w:kinsoku/>
        <w:wordWrap/>
        <w:overflowPunct/>
        <w:bidi w:val="0"/>
        <w:spacing w:line="560" w:lineRule="exact"/>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textAlignment w:val="auto"/>
        <w:rPr>
          <w:rFonts w:hint="default" w:ascii="Times New Roman" w:hAnsi="Times New Roman" w:eastAsia="方正仿宋简体" w:cs="Times New Roman"/>
          <w:kern w:val="0"/>
          <w:sz w:val="32"/>
          <w:szCs w:val="32"/>
        </w:rPr>
      </w:pPr>
      <w:bookmarkStart w:id="0" w:name="_GoBack"/>
      <w:bookmarkEnd w:id="0"/>
    </w:p>
    <w:p>
      <w:pPr>
        <w:keepNext w:val="0"/>
        <w:keepLines w:val="0"/>
        <w:pageBreakBefore w:val="0"/>
        <w:widowControl/>
        <w:kinsoku/>
        <w:wordWrap/>
        <w:overflowPunct/>
        <w:bidi w:val="0"/>
        <w:spacing w:line="560" w:lineRule="exact"/>
        <w:ind w:firstLine="4800" w:firstLineChars="1500"/>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w:t>
      </w:r>
      <w:r>
        <w:rPr>
          <w:rFonts w:hint="default" w:ascii="Times New Roman" w:hAnsi="Times New Roman" w:eastAsia="方正仿宋简体" w:cs="Times New Roman"/>
          <w:kern w:val="0"/>
          <w:sz w:val="32"/>
          <w:szCs w:val="32"/>
          <w:lang w:val="en-US" w:eastAsia="zh-CN"/>
        </w:rPr>
        <w:t>8</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日</w:t>
      </w: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ind w:firstLine="5600" w:firstLineChars="1750"/>
        <w:textAlignment w:val="auto"/>
        <w:rPr>
          <w:rFonts w:hint="default" w:ascii="Times New Roman" w:hAnsi="Times New Roman" w:eastAsia="方正仿宋简体" w:cs="Times New Roman"/>
          <w:kern w:val="0"/>
          <w:sz w:val="32"/>
          <w:szCs w:val="32"/>
        </w:rPr>
      </w:pPr>
    </w:p>
    <w:p>
      <w:pPr>
        <w:keepNext w:val="0"/>
        <w:keepLines w:val="0"/>
        <w:pageBreakBefore w:val="0"/>
        <w:widowControl/>
        <w:kinsoku/>
        <w:wordWrap/>
        <w:overflowPunct/>
        <w:bidi w:val="0"/>
        <w:spacing w:line="560" w:lineRule="exact"/>
        <w:textAlignment w:val="auto"/>
        <w:rPr>
          <w:rFonts w:hint="default" w:ascii="Times New Roman" w:hAnsi="Times New Roman" w:eastAsia="方正仿宋简体" w:cs="Times New Roman"/>
          <w:kern w:val="0"/>
          <w:sz w:val="32"/>
          <w:szCs w:val="32"/>
        </w:rPr>
      </w:pPr>
    </w:p>
    <w:p>
      <w:pPr>
        <w:pStyle w:val="2"/>
        <w:keepNext w:val="0"/>
        <w:keepLines w:val="0"/>
        <w:pageBreakBefore w:val="0"/>
        <w:kinsoku/>
        <w:wordWrap/>
        <w:overflowPunct/>
        <w:bidi w:val="0"/>
        <w:spacing w:line="560" w:lineRule="exact"/>
        <w:textAlignment w:val="auto"/>
        <w:rPr>
          <w:rFonts w:hint="default" w:ascii="Times New Roman" w:hAnsi="Times New Roman" w:eastAsia="方正仿宋简体" w:cs="Times New Roman"/>
          <w:sz w:val="32"/>
          <w:szCs w:val="32"/>
        </w:rPr>
      </w:pPr>
    </w:p>
    <w:p>
      <w:pPr>
        <w:pStyle w:val="3"/>
        <w:keepNext w:val="0"/>
        <w:keepLines w:val="0"/>
        <w:pageBreakBefore w:val="0"/>
        <w:kinsoku/>
        <w:wordWrap/>
        <w:overflowPunct/>
        <w:bidi w:val="0"/>
        <w:spacing w:line="560" w:lineRule="exact"/>
        <w:textAlignment w:val="auto"/>
        <w:rPr>
          <w:rFonts w:hint="default" w:ascii="Times New Roman" w:hAnsi="Times New Roman" w:eastAsia="方正仿宋简体" w:cs="Times New Roman"/>
          <w:kern w:val="0"/>
          <w:sz w:val="32"/>
          <w:szCs w:val="32"/>
        </w:rPr>
      </w:pPr>
    </w:p>
    <w:p>
      <w:pPr>
        <w:rPr>
          <w:rFonts w:hint="default" w:ascii="Times New Roman" w:hAnsi="Times New Roman" w:eastAsia="方正仿宋简体" w:cs="Times New Roman"/>
          <w:kern w:val="0"/>
          <w:sz w:val="32"/>
          <w:szCs w:val="32"/>
        </w:rPr>
      </w:pPr>
    </w:p>
    <w:p>
      <w:pPr>
        <w:pStyle w:val="2"/>
        <w:rPr>
          <w:rFonts w:hint="default" w:ascii="Times New Roman" w:hAnsi="Times New Roman" w:eastAsia="方正仿宋简体" w:cs="Times New Roman"/>
          <w:kern w:val="0"/>
          <w:sz w:val="32"/>
          <w:szCs w:val="32"/>
        </w:rPr>
      </w:pPr>
    </w:p>
    <w:p>
      <w:pPr>
        <w:pStyle w:val="3"/>
        <w:rPr>
          <w:rFonts w:hint="default" w:ascii="Times New Roman" w:hAnsi="Times New Roman" w:eastAsia="方正仿宋简体" w:cs="Times New Roman"/>
          <w:kern w:val="0"/>
          <w:sz w:val="32"/>
          <w:szCs w:val="32"/>
        </w:rPr>
      </w:pPr>
    </w:p>
    <w:p>
      <w:pPr>
        <w:pStyle w:val="2"/>
        <w:rPr>
          <w:rFonts w:hint="default"/>
        </w:rPr>
      </w:pPr>
    </w:p>
    <w:p>
      <w:pPr>
        <w:pStyle w:val="2"/>
        <w:keepNext w:val="0"/>
        <w:keepLines w:val="0"/>
        <w:pageBreakBefore w:val="0"/>
        <w:kinsoku/>
        <w:wordWrap/>
        <w:overflowPunct/>
        <w:bidi w:val="0"/>
        <w:spacing w:line="560" w:lineRule="exact"/>
        <w:textAlignment w:val="auto"/>
        <w:rPr>
          <w:rFonts w:hint="default" w:ascii="Times New Roman" w:hAnsi="Times New Roman" w:cs="Times New Roman"/>
        </w:rPr>
      </w:pPr>
    </w:p>
    <w:p>
      <w:pPr>
        <w:keepNext w:val="0"/>
        <w:keepLines w:val="0"/>
        <w:pageBreakBefore w:val="0"/>
        <w:kinsoku/>
        <w:wordWrap/>
        <w:overflowPunct/>
        <w:topLinePunct/>
        <w:bidi w:val="0"/>
        <w:adjustRightInd w:val="0"/>
        <w:snapToGrid w:val="0"/>
        <w:spacing w:line="560" w:lineRule="exact"/>
        <w:ind w:left="560" w:hanging="448" w:hangingChars="200"/>
        <w:textAlignment w:val="auto"/>
        <w:rPr>
          <w:rFonts w:hint="default" w:ascii="Times New Roman" w:hAnsi="Times New Roman" w:eastAsia="方正仿宋简体" w:cs="Times New Roman"/>
          <w:color w:val="000000"/>
          <w:spacing w:val="-28"/>
          <w:sz w:val="28"/>
          <w:szCs w:val="28"/>
        </w:rPr>
      </w:pPr>
      <w:r>
        <w:rPr>
          <w:rFonts w:hint="default" w:ascii="Times New Roman" w:hAnsi="Times New Roman" w:eastAsia="方正仿宋简体"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oI9NYAAAAJAQAADwAAAAAAAAABACAA&#10;AAAiAAAAZHJzL2Rvd25yZXYueG1sUEsBAhQAFAAAAAgAh07iQHbS+cP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spacing w:val="-28"/>
          <w:sz w:val="28"/>
          <w:szCs w:val="28"/>
        </w:rPr>
        <w:t>抄送：阿拉尔</w:t>
      </w:r>
      <w:r>
        <w:rPr>
          <w:rFonts w:hint="default" w:ascii="Times New Roman" w:hAnsi="Times New Roman" w:eastAsia="方正仿宋简体" w:cs="Times New Roman"/>
          <w:spacing w:val="-28"/>
          <w:kern w:val="0"/>
          <w:sz w:val="28"/>
          <w:szCs w:val="28"/>
        </w:rPr>
        <w:t>经济技术开发区</w:t>
      </w:r>
      <w:r>
        <w:rPr>
          <w:rFonts w:hint="default" w:ascii="Times New Roman" w:hAnsi="Times New Roman" w:eastAsia="方正仿宋简体" w:cs="Times New Roman"/>
          <w:color w:val="000000"/>
          <w:spacing w:val="-28"/>
          <w:sz w:val="24"/>
        </w:rPr>
        <w:t>，</w:t>
      </w:r>
      <w:r>
        <w:rPr>
          <w:rFonts w:hint="default" w:ascii="Times New Roman" w:hAnsi="Times New Roman" w:eastAsia="方正仿宋简体" w:cs="Times New Roman"/>
          <w:color w:val="000000"/>
          <w:spacing w:val="-28"/>
          <w:sz w:val="28"/>
          <w:szCs w:val="28"/>
        </w:rPr>
        <w:t>生态环境保护综合行政执法支队，新疆泰驰环保科技有限公司</w:t>
      </w:r>
    </w:p>
    <w:p>
      <w:pPr>
        <w:keepNext w:val="0"/>
        <w:keepLines w:val="0"/>
        <w:pageBreakBefore w:val="0"/>
        <w:kinsoku/>
        <w:wordWrap/>
        <w:overflowPunct/>
        <w:bidi w:val="0"/>
        <w:spacing w:line="560" w:lineRule="exact"/>
        <w:textAlignment w:val="auto"/>
        <w:rPr>
          <w:rFonts w:hint="default" w:ascii="Times New Roman" w:hAnsi="Times New Roman" w:cs="Times New Roman"/>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DoZZdYAAAAIAQAADwAAAAAAAAABACAA&#10;AAAiAAAAZHJzL2Rvd25yZXYueG1sUEsBAhQAFAAAAAgAh07iQNrz53f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cHBNXdcBAACYAwAADgAAAAAAAAAB&#10;ACAAAAAjAQAAZHJzL2Uyb0RvYy54bWxQSwUGAAAAAAYABgBZAQAAbA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default" w:ascii="Times New Roman" w:hAnsi="Times New Roman" w:eastAsia="方正仿宋简体" w:cs="Times New Roman"/>
          <w:sz w:val="28"/>
          <w:szCs w:val="28"/>
          <w:lang w:val="en-US" w:eastAsia="zh-CN"/>
        </w:rPr>
        <w:t>8</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18</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embedRegular r:id="rId1" w:fontKey="{A61F0532-B6C4-4E7C-90CE-BD66B72459C8}"/>
  </w:font>
  <w:font w:name="仿宋_GB2312">
    <w:altName w:val="仿宋"/>
    <w:panose1 w:val="00000000000000000000"/>
    <w:charset w:val="86"/>
    <w:family w:val="modern"/>
    <w:pitch w:val="default"/>
    <w:sig w:usb0="00000000" w:usb1="00000000" w:usb2="00000000" w:usb3="00000000" w:csb0="00040000" w:csb1="00000000"/>
    <w:embedRegular r:id="rId2" w:fontKey="{EE36AE52-8D4B-4DB6-9CBD-CDB39414271A}"/>
  </w:font>
  <w:font w:name="方正仿宋_GB2312">
    <w:panose1 w:val="02000000000000000000"/>
    <w:charset w:val="86"/>
    <w:family w:val="auto"/>
    <w:pitch w:val="default"/>
    <w:sig w:usb0="00000000" w:usb1="00000000" w:usb2="00000000" w:usb3="00000000" w:csb0="00000000" w:csb1="00000000"/>
    <w:embedRegular r:id="rId3" w:fontKey="{368FB11D-E107-4FB6-A98B-4462F5B8943E}"/>
  </w:font>
  <w:font w:name="方正小标宋简体">
    <w:panose1 w:val="02010601030101010101"/>
    <w:charset w:val="86"/>
    <w:family w:val="auto"/>
    <w:pitch w:val="default"/>
    <w:sig w:usb0="00000001" w:usb1="080E0000" w:usb2="00000000" w:usb3="00000000" w:csb0="00040000" w:csb1="00000000"/>
    <w:embedRegular r:id="rId4" w:fontKey="{2E9E31FB-C5A3-4239-BA20-22559C88D6D9}"/>
  </w:font>
  <w:font w:name="方正黑体简体">
    <w:panose1 w:val="02010601030101010101"/>
    <w:charset w:val="86"/>
    <w:family w:val="auto"/>
    <w:pitch w:val="default"/>
    <w:sig w:usb0="00000001" w:usb1="080E0000" w:usb2="00000000" w:usb3="00000000" w:csb0="00040000" w:csb1="00000000"/>
    <w:embedRegular r:id="rId5" w:fontKey="{620A6CC8-2463-49AB-A8B9-52EFA8B3A18C}"/>
  </w:font>
  <w:font w:name="方正楷体简体">
    <w:panose1 w:val="02000000000000000000"/>
    <w:charset w:val="86"/>
    <w:family w:val="auto"/>
    <w:pitch w:val="default"/>
    <w:sig w:usb0="00000001" w:usb1="080E0000" w:usb2="00000000" w:usb3="00000000" w:csb0="00040000" w:csb1="00000000"/>
    <w:embedRegular r:id="rId6" w:fontKey="{94D0E172-548F-4BDF-A5A5-A3B31E6C828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2D283"/>
    <w:multiLevelType w:val="singleLevel"/>
    <w:tmpl w:val="F002D283"/>
    <w:lvl w:ilvl="0" w:tentative="0">
      <w:start w:val="1"/>
      <w:numFmt w:val="chineseCounting"/>
      <w:suff w:val="nothing"/>
      <w:lvlText w:val="%1、"/>
      <w:lvlJc w:val="left"/>
      <w:rPr>
        <w:rFonts w:hint="eastAsia" w:ascii="方正黑体简体" w:hAnsi="方正黑体简体" w:eastAsia="方正黑体简体" w:cs="方正黑体简体"/>
      </w:rPr>
    </w:lvl>
  </w:abstractNum>
  <w:abstractNum w:abstractNumId="1">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MDZlMWUwYjZiYjY4ZWMxYzUzZWZmNjcyNWM1ZTIifQ=="/>
  </w:docVars>
  <w:rsids>
    <w:rsidRoot w:val="6C9577F7"/>
    <w:rsid w:val="00022C35"/>
    <w:rsid w:val="00441A87"/>
    <w:rsid w:val="007E1192"/>
    <w:rsid w:val="007E119F"/>
    <w:rsid w:val="008A3AF5"/>
    <w:rsid w:val="00C56B53"/>
    <w:rsid w:val="00C83D9B"/>
    <w:rsid w:val="018801D5"/>
    <w:rsid w:val="01D54B7E"/>
    <w:rsid w:val="023C4769"/>
    <w:rsid w:val="02CF517F"/>
    <w:rsid w:val="03B83B27"/>
    <w:rsid w:val="05DC143D"/>
    <w:rsid w:val="0A7C794A"/>
    <w:rsid w:val="0D9466ED"/>
    <w:rsid w:val="0E5C209B"/>
    <w:rsid w:val="0F1703C4"/>
    <w:rsid w:val="13BF1F8A"/>
    <w:rsid w:val="13F50A51"/>
    <w:rsid w:val="15D63DF1"/>
    <w:rsid w:val="15E1055D"/>
    <w:rsid w:val="16D06250"/>
    <w:rsid w:val="175E0F34"/>
    <w:rsid w:val="17AC3E9F"/>
    <w:rsid w:val="18B13BE0"/>
    <w:rsid w:val="1A403824"/>
    <w:rsid w:val="1B2D2A19"/>
    <w:rsid w:val="1CA21B98"/>
    <w:rsid w:val="20654122"/>
    <w:rsid w:val="21FC0742"/>
    <w:rsid w:val="24AE2000"/>
    <w:rsid w:val="25DD7339"/>
    <w:rsid w:val="262F4CC7"/>
    <w:rsid w:val="28F356F4"/>
    <w:rsid w:val="2A856DB7"/>
    <w:rsid w:val="2CCC5337"/>
    <w:rsid w:val="2CDA6C93"/>
    <w:rsid w:val="2CF565EF"/>
    <w:rsid w:val="2EAA1D1F"/>
    <w:rsid w:val="2F505B14"/>
    <w:rsid w:val="304B5F26"/>
    <w:rsid w:val="30CA4475"/>
    <w:rsid w:val="30D7709B"/>
    <w:rsid w:val="325C73A4"/>
    <w:rsid w:val="328330A2"/>
    <w:rsid w:val="33E636E2"/>
    <w:rsid w:val="381D1CB1"/>
    <w:rsid w:val="398B6069"/>
    <w:rsid w:val="3DF3675E"/>
    <w:rsid w:val="3FC67A98"/>
    <w:rsid w:val="41803404"/>
    <w:rsid w:val="41B4690A"/>
    <w:rsid w:val="441E1C44"/>
    <w:rsid w:val="450F711D"/>
    <w:rsid w:val="472251B9"/>
    <w:rsid w:val="4885438E"/>
    <w:rsid w:val="48C72E23"/>
    <w:rsid w:val="497246A0"/>
    <w:rsid w:val="49F02B32"/>
    <w:rsid w:val="4AF13073"/>
    <w:rsid w:val="4B8F0F1D"/>
    <w:rsid w:val="4E5B6391"/>
    <w:rsid w:val="4EC61E94"/>
    <w:rsid w:val="4F5C188D"/>
    <w:rsid w:val="50CF01D2"/>
    <w:rsid w:val="51B81DDB"/>
    <w:rsid w:val="52040FBB"/>
    <w:rsid w:val="537506AF"/>
    <w:rsid w:val="53D96FF6"/>
    <w:rsid w:val="547846DC"/>
    <w:rsid w:val="547F78C3"/>
    <w:rsid w:val="563620CF"/>
    <w:rsid w:val="57FB18AC"/>
    <w:rsid w:val="59C43313"/>
    <w:rsid w:val="5BCC1C9F"/>
    <w:rsid w:val="5C9B5DF7"/>
    <w:rsid w:val="5CCB6BB1"/>
    <w:rsid w:val="5D8511F0"/>
    <w:rsid w:val="5E370DD9"/>
    <w:rsid w:val="5E4951BD"/>
    <w:rsid w:val="5E6D5D9C"/>
    <w:rsid w:val="5F2C6041"/>
    <w:rsid w:val="60CE1E21"/>
    <w:rsid w:val="612B3202"/>
    <w:rsid w:val="63064231"/>
    <w:rsid w:val="633856F1"/>
    <w:rsid w:val="6727066C"/>
    <w:rsid w:val="6859222C"/>
    <w:rsid w:val="68731FF3"/>
    <w:rsid w:val="68BD039A"/>
    <w:rsid w:val="6ADB5079"/>
    <w:rsid w:val="6C9577F7"/>
    <w:rsid w:val="6E126B6B"/>
    <w:rsid w:val="719F53DF"/>
    <w:rsid w:val="720C27E4"/>
    <w:rsid w:val="746335E8"/>
    <w:rsid w:val="74F65277"/>
    <w:rsid w:val="75AC6C36"/>
    <w:rsid w:val="75CB690A"/>
    <w:rsid w:val="76791DE3"/>
    <w:rsid w:val="768371E5"/>
    <w:rsid w:val="786C6BAE"/>
    <w:rsid w:val="78B23A62"/>
    <w:rsid w:val="7ACE6C09"/>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spacing w:before="100" w:beforeAutospacing="1" w:after="100" w:afterAutospacing="1"/>
      <w:jc w:val="left"/>
      <w:outlineLvl w:val="0"/>
    </w:pPr>
    <w:rPr>
      <w:rFonts w:hint="eastAsia" w:ascii="宋体" w:hAnsi="宋体"/>
      <w:b/>
      <w:bCs/>
      <w:color w:val="000000"/>
      <w:kern w:val="44"/>
      <w:sz w:val="48"/>
      <w:szCs w:val="48"/>
    </w:rPr>
  </w:style>
  <w:style w:type="paragraph" w:styleId="6">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kern w:val="0"/>
      <w:sz w:val="20"/>
    </w:rPr>
  </w:style>
  <w:style w:type="paragraph" w:customStyle="1" w:styleId="3">
    <w:name w:val="Default"/>
    <w:basedOn w:val="4"/>
    <w:next w:val="1"/>
    <w:qFormat/>
    <w:uiPriority w:val="0"/>
    <w:pPr>
      <w:tabs>
        <w:tab w:val="left" w:pos="2760"/>
      </w:tabs>
      <w:autoSpaceDE w:val="0"/>
      <w:autoSpaceDN w:val="0"/>
    </w:pPr>
    <w:rPr>
      <w:rFonts w:ascii="Times New Roman" w:hAnsi="Times New Roman"/>
      <w:color w:val="000000"/>
      <w:sz w:val="24"/>
    </w:rPr>
  </w:style>
  <w:style w:type="paragraph" w:customStyle="1" w:styleId="4">
    <w:name w:val="纯文本1"/>
    <w:basedOn w:val="1"/>
    <w:qFormat/>
    <w:uiPriority w:val="0"/>
    <w:pPr>
      <w:tabs>
        <w:tab w:val="left" w:pos="2760"/>
      </w:tabs>
      <w:adjustRightInd w:val="0"/>
    </w:pPr>
    <w:rPr>
      <w:rFonts w:ascii="宋体" w:hAnsi="Courier New"/>
    </w:rPr>
  </w:style>
  <w:style w:type="paragraph" w:styleId="7">
    <w:name w:val="Normal Indent"/>
    <w:basedOn w:val="1"/>
    <w:next w:val="1"/>
    <w:qFormat/>
    <w:uiPriority w:val="0"/>
    <w:pPr>
      <w:spacing w:line="520" w:lineRule="exact"/>
      <w:ind w:firstLine="624"/>
    </w:pPr>
    <w:rPr>
      <w:sz w:val="28"/>
      <w:szCs w:val="20"/>
    </w:rPr>
  </w:style>
  <w:style w:type="paragraph" w:styleId="8">
    <w:name w:val="annotation text"/>
    <w:basedOn w:val="1"/>
    <w:qFormat/>
    <w:uiPriority w:val="0"/>
    <w:pPr>
      <w:jc w:val="left"/>
    </w:pPr>
  </w:style>
  <w:style w:type="paragraph" w:styleId="9">
    <w:name w:val="Body Text Indent"/>
    <w:basedOn w:val="1"/>
    <w:next w:val="2"/>
    <w:qFormat/>
    <w:uiPriority w:val="0"/>
    <w:pPr>
      <w:spacing w:after="120"/>
      <w:ind w:left="420" w:leftChars="200"/>
    </w:pPr>
  </w:style>
  <w:style w:type="paragraph" w:styleId="10">
    <w:name w:val="Plain Text"/>
    <w:basedOn w:val="1"/>
    <w:next w:val="11"/>
    <w:qFormat/>
    <w:uiPriority w:val="0"/>
    <w:pPr>
      <w:spacing w:line="500" w:lineRule="exact"/>
    </w:pPr>
    <w:rPr>
      <w:rFonts w:ascii="宋体" w:hAnsi="Courier New"/>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Body Text 2"/>
    <w:basedOn w:val="1"/>
    <w:unhideWhenUsed/>
    <w:qFormat/>
    <w:uiPriority w:val="99"/>
    <w:pPr>
      <w:spacing w:after="120" w:line="480" w:lineRule="auto"/>
    </w:pPr>
  </w:style>
  <w:style w:type="paragraph" w:styleId="16">
    <w:name w:val="Body Text First Indent"/>
    <w:basedOn w:val="2"/>
    <w:next w:val="17"/>
    <w:qFormat/>
    <w:uiPriority w:val="0"/>
    <w:pPr>
      <w:ind w:firstLine="420" w:firstLineChars="100"/>
    </w:pPr>
  </w:style>
  <w:style w:type="paragraph" w:styleId="17">
    <w:name w:val="Body Text First Indent 2"/>
    <w:basedOn w:val="9"/>
    <w:next w:val="1"/>
    <w:qFormat/>
    <w:uiPriority w:val="0"/>
    <w:pPr>
      <w:ind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paragraph" w:customStyle="1" w:styleId="22">
    <w:name w:val="表头"/>
    <w:basedOn w:val="16"/>
    <w:next w:val="1"/>
    <w:qFormat/>
    <w:uiPriority w:val="0"/>
    <w:pPr>
      <w:jc w:val="center"/>
    </w:pPr>
    <w:rPr>
      <w:rFonts w:ascii="黑体" w:eastAsia="黑体"/>
      <w:bCs/>
    </w:rPr>
  </w:style>
  <w:style w:type="paragraph" w:customStyle="1" w:styleId="23">
    <w:name w:val="正文（缩进）"/>
    <w:basedOn w:val="24"/>
    <w:next w:val="1"/>
    <w:qFormat/>
    <w:uiPriority w:val="99"/>
    <w:pPr>
      <w:ind w:firstLine="480"/>
    </w:pPr>
  </w:style>
  <w:style w:type="paragraph" w:customStyle="1" w:styleId="24">
    <w:name w:val="正文(首行缩进)"/>
    <w:basedOn w:val="1"/>
    <w:qFormat/>
    <w:uiPriority w:val="0"/>
    <w:pPr>
      <w:spacing w:line="360" w:lineRule="auto"/>
      <w:ind w:firstLine="540" w:firstLineChars="225"/>
    </w:pPr>
    <w:rPr>
      <w:color w:val="000000"/>
      <w:kern w:val="0"/>
      <w:sz w:val="24"/>
    </w:rPr>
  </w:style>
  <w:style w:type="paragraph" w:customStyle="1" w:styleId="25">
    <w:name w:val="Char Char Char Char Char Char Char Char Char1 Char"/>
    <w:basedOn w:val="1"/>
    <w:next w:val="26"/>
    <w:qFormat/>
    <w:uiPriority w:val="0"/>
    <w:pPr>
      <w:spacing w:line="360" w:lineRule="auto"/>
      <w:ind w:firstLine="200" w:firstLineChars="200"/>
    </w:pPr>
    <w:rPr>
      <w:rFonts w:hAnsi="宋体" w:cs="宋体"/>
      <w:sz w:val="24"/>
    </w:rPr>
  </w:style>
  <w:style w:type="paragraph" w:customStyle="1" w:styleId="26">
    <w:name w:val="Body Text First Indent1"/>
    <w:basedOn w:val="2"/>
    <w:next w:val="1"/>
    <w:qFormat/>
    <w:uiPriority w:val="0"/>
    <w:pPr>
      <w:ind w:firstLine="420"/>
    </w:pPr>
    <w:rPr>
      <w:sz w:val="21"/>
      <w:szCs w:val="22"/>
    </w:rPr>
  </w:style>
  <w:style w:type="paragraph" w:customStyle="1" w:styleId="27">
    <w:name w:val="默认段落"/>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6e6b5e17-90b6-4ce2-a9c2-56bd87880c3c</errorID>
      <errorWord> </errorWord>
      <group>L1_Word</group>
      <groupName>字词问题</groupName>
      <ability>L2_Typo</ability>
      <abilityName>字词错误</abilityName>
      <candidateList>
        <item>°</item>
      </candidateList>
      <explain/>
      <paraID>46FD6C2E</paraID>
      <start>150</start>
      <end>151</end>
      <status>ignored</status>
      <modifiedWord/>
      <trackRevisions>false</trackRevisions>
    </reviewItem>
    <reviewItem>
      <errorID>e4fad868-2337-44d7-9e3d-eda65d45aa5e</errorID>
      <errorWord> </errorWord>
      <group>L1_Punc</group>
      <groupName>标点问题</groupName>
      <ability>L2_Punc_CN</ability>
      <abilityName>标点符号问题</abilityName>
      <candidateList>
        <item/>
      </candidateList>
      <explain>此处空格冗余，建议删除。</explain>
      <paraID>46FD6C2E</paraID>
      <start>154</start>
      <end>154</end>
      <status>modified</status>
      <modifiedWord/>
      <trackRevisions>false</trackRevisions>
    </reviewItem>
    <reviewItem>
      <errorID>1f4c02bd-a9ca-4143-a452-4d83322c85b6</errorID>
      <errorWord>"</errorWord>
      <group>L1_Format</group>
      <groupName>格式问题</groupName>
      <ability>L2_HalfPunc_CN</ability>
      <abilityName>全半角问题</abilityName>
      <candidateList/>
      <explain>文本全半角错误。</explain>
      <paraID>46FD6C2E</paraID>
      <start>160</start>
      <end>161</end>
      <status>ignored</status>
      <modifiedWord/>
      <trackRevisions>false</trackRevisions>
    </reviewItem>
    <reviewItem>
      <errorID>d33a022b-31e6-4899-9588-b581eda8a942</errorID>
      <errorWord> </errorWord>
      <group>L1_Word</group>
      <groupName>字词问题</groupName>
      <ability>L2_Typo</ability>
      <abilityName>字词错误</abilityName>
      <candidateList>
        <item>°</item>
      </candidateList>
      <explain/>
      <paraID>46FD6C2E</paraID>
      <start>166</start>
      <end>167</end>
      <status>ignored</status>
      <modifiedWord/>
      <trackRevisions>false</trackRevisions>
    </reviewItem>
    <reviewItem>
      <errorID>80ac26d3-e263-404e-b595-308ea3140fb6</errorID>
      <errorWord> </errorWord>
      <group>L1_Punc</group>
      <groupName>标点问题</groupName>
      <ability>L2_Punc_CN</ability>
      <abilityName>标点符号问题</abilityName>
      <candidateList>
        <item/>
      </candidateList>
      <explain>此处空格冗余，建议删除。</explain>
      <paraID>46FD6C2E</paraID>
      <start>170</start>
      <end>170</end>
      <status>modified</status>
      <modifiedWord/>
      <trackRevisions>false</trackRevisions>
    </reviewItem>
    <reviewItem>
      <errorID>b6d08959-1d99-4275-8196-596530cc4e79</errorID>
      <errorWord>"</errorWord>
      <group>L1_Format</group>
      <groupName>格式问题</groupName>
      <ability>L2_HalfPunc_CN</ability>
      <abilityName>全半角问题</abilityName>
      <candidateList>
        <item>”</item>
      </candidateList>
      <explain>文本全半角错误。</explain>
      <paraID>46FD6C2E</paraID>
      <start>175</start>
      <end>176</end>
      <status>ignored</status>
      <modifiedWord/>
      <trackRevisions>false</trackRevisions>
    </reviewItem>
    <reviewItem>
      <errorID>cd1df8ab-bd72-481f-90c1-25bc9219b40b</errorID>
      <errorWord>高</errorWord>
      <group>L1_Word</group>
      <groupName>字词问题</groupName>
      <ability>L2_Typo</ability>
      <abilityName>字词错误</abilityName>
      <candidateList>
        <item>米高</item>
      </candidateList>
      <explain/>
      <paraID>3ACA0CAE</paraID>
      <start>194</start>
      <end>196</end>
      <status>modified</status>
      <modifiedWord>米高</modifiedWord>
      <trackRevisions>false</trackRevisions>
    </reviewItem>
    <reviewItem>
      <errorID>da62b1d5-ccc4-4913-b151-9b0eef6352c7</errorID>
      <errorWord>）（</errorWord>
      <group>L1_Punc</group>
      <groupName>标点问题</groupName>
      <ability>L2_Punc_CN</ability>
      <abilityName>标点符号问题</abilityName>
      <candidateList>
        <item>、</item>
      </candidateList>
      <explain/>
      <paraID>3ACA0CAE</paraID>
      <start>205</start>
      <end>207</end>
      <status>ignored</status>
      <modifiedWord/>
      <trackRevisions>false</trackRevisions>
    </reviewItem>
    <reviewItem>
      <errorID>f3bdeea1-3f69-4465-ac77-f62d87079627</errorID>
      <errorWord>（三）</errorWord>
      <group>L1_Format</group>
      <groupName>格式问题</groupName>
      <ability>L2_Ordinal</ability>
      <abilityName>序号格式</abilityName>
      <candidateList>
        <item>（二）</item>
      </candidateList>
      <explain>标题顺序错误，请检查标题顺序是否合理。</explain>
      <paraID>52158D81</paraID>
      <start>0</start>
      <end>3</end>
      <status>modified</status>
      <modifiedWord>（二）</modifiedWord>
      <trackRevisions>false</trackRevisions>
    </reviewItem>
    <reviewItem>
      <errorID>ec8628f8-da70-4093-802d-19a3fdfe689f</errorID>
      <errorWord>(</errorWord>
      <group>L1_Format</group>
      <groupName>格式问题</groupName>
      <ability>L2_HalfPunc_CN</ability>
      <abilityName>全半角问题</abilityName>
      <candidateList>
        <item>（</item>
      </candidateList>
      <explain>文本全半角错误。</explain>
      <paraID>52158D81</paraID>
      <start>139</start>
      <end>140</end>
      <status>modified</status>
      <modifiedWord>（</modifiedWord>
      <trackRevisions>false</trackRevisions>
    </reviewItem>
    <reviewItem>
      <errorID>6a5856ea-25a8-434c-87a6-d79f88a9012d</errorID>
      <errorWord>（四）</errorWord>
      <group>L1_Format</group>
      <groupName>格式问题</groupName>
      <ability>L2_Ordinal</ability>
      <abilityName>序号格式</abilityName>
      <candidateList>
        <item>（三）</item>
      </candidateList>
      <explain>标题顺序错误，请检查标题顺序是否合理。</explain>
      <paraID> 3DB9B66</paraID>
      <start>0</start>
      <end>3</end>
      <status>modified</status>
      <modifiedWord>（三）</modifiedWord>
      <trackRevisions>false</trackRevisions>
    </reviewItem>
    <reviewItem>
      <errorID>7df7d4d1-5ffe-4092-baf4-876435ef95af</errorID>
      <errorWord>噪音</errorWord>
      <group>L1_Word</group>
      <groupName>字词问题</groupName>
      <ability>L2_Typo</ability>
      <abilityName>字词错误</abilityName>
      <candidateList>
        <item>噪声</item>
      </candidateList>
      <explain/>
      <paraID> 3DB9B66</paraID>
      <start>71</start>
      <end>73</end>
      <status>ignored</status>
      <modifiedWord/>
      <trackRevisions>false</trackRevisions>
    </reviewItem>
    <reviewItem>
      <errorID>9ee838ab-caea-46cc-8374-c16d9d087e47</errorID>
      <errorWord>（五）</errorWord>
      <group>L1_Format</group>
      <groupName>格式问题</groupName>
      <ability>L2_Ordinal</ability>
      <abilityName>序号格式</abilityName>
      <candidateList>
        <item>（四）</item>
      </candidateList>
      <explain>标题顺序错误，请检查标题顺序是否合理。</explain>
      <paraID>18FF6A34</paraID>
      <start>0</start>
      <end>3</end>
      <status>modified</status>
      <modifiedWord>（四）</modifiedWord>
      <trackRevisions>false</trackRevisions>
    </reviewItem>
    <reviewItem>
      <errorID>ac4ab8a4-ac20-46ae-8aff-8cfd1d02038e</errorID>
      <errorWord>（六）</errorWord>
      <group>L1_Format</group>
      <groupName>格式问题</groupName>
      <ability>L2_Ordinal</ability>
      <abilityName>序号格式</abilityName>
      <candidateList>
        <item>（五）</item>
      </candidateList>
      <explain>标题顺序错误，请检查标题顺序是否合理。</explain>
      <paraID>1025BBA2</paraID>
      <start>0</start>
      <end>3</end>
      <status>modified</status>
      <modifiedWord>（五）</modifiedWord>
      <trackRevisions>false</trackRevisions>
    </reviewItem>
    <reviewItem>
      <errorID>85145800-2135-4ba8-b855-42a3f6f67fb6</errorID>
      <errorWord>（七）</errorWord>
      <group>L1_Format</group>
      <groupName>格式问题</groupName>
      <ability>L2_Ordinal</ability>
      <abilityName>序号格式</abilityName>
      <candidateList>
        <item>（六）</item>
      </candidateList>
      <explain>标题顺序错误，请检查标题顺序是否合理。</explain>
      <paraID>32A8D806</paraID>
      <start>0</start>
      <end>3</end>
      <status>modified</status>
      <modifiedWord>（六）</modifiedWord>
      <trackRevisions>false</trackRevisions>
    </reviewItem>
    <reviewItem>
      <errorID>7433da0e-0935-4885-874e-ec17a22db183</errorID>
      <errorWord>《报告书》</errorWord>
      <group>L1_Other</group>
      <groupName>其他问题</groupName>
      <ability>L2_Consistency</ability>
      <abilityName>一致性检查</abilityName>
      <candidateList>
        <item>《报告表》</item>
      </candidateList>
      <explain>术语一致性错误，原文全程将该项目环境影响评价文件称为《阿拉尔市浙建新型建材集团有限公司预应力管桩项目环境影响报告表》，简称《报告表》，此处表述不一致，应统一为《报告表》</explain>
      <paraID>32A8D806</paraID>
      <start>32</start>
      <end>37</end>
      <status>modified</status>
      <modifiedWord>《报告表》</modifiedWord>
      <trackRevisions>false</trackRevisions>
    </reviewItem>
    <reviewItem>
      <errorID>747f8b02-0414-483d-9313-9ffdeb4ab9c0</errorID>
      <errorWord>合同招标文件</errorWord>
      <group>L1_Grammar</group>
      <groupName>语法问题</groupName>
      <ability>L2_Grammar</ability>
      <abilityName>语法错误</abilityName>
      <candidateList>
        <item>合同</item>
      </candidateList>
      <explain/>
      <paraID>3B381D6B</paraID>
      <start>64</start>
      <end>70</end>
      <status>ignored</status>
      <modifiedWord/>
      <trackRevisions>false</trackRevisions>
    </reviewItem>
    <reviewItem>
      <errorID>27e77af9-a051-4e19-af1f-b0d4de5b8269</errorID>
      <errorWord>经济技术开发区管理条例</errorWord>
      <group>L1_Knowledge</group>
      <groupName>知识性问题</groupName>
      <ability>L2_Knowledge</ability>
      <abilityName>其他知识</abilityName>
      <candidateList>
        <item>长春经济技术开发区管理条例</item>
      </candidateList>
      <explain>当前法律法规未收录或尚未生效，注意核查是否正确。</explain>
      <paraID>2521A731</paraID>
      <start>15</start>
      <end>26</end>
      <status>ignored</status>
      <modifiedWord/>
      <trackRevisions>false</trackRevisions>
    </reviewItem>
    <reviewItem>
      <errorID>95cb6990-dfbb-4e41-bba8-a8e0431b80c1</errorID>
      <errorWord>ji</errorWord>
      <group>L1_Word</group>
      <groupName>字词问题</groupName>
      <ability>L2_Typo</ability>
      <abilityName>字词错误</abilityName>
      <candidateList>
        <item>及</item>
      </candidateList>
      <explain/>
      <paraID>2521A731</paraID>
      <start>66</start>
      <end>67</end>
      <status>modified</status>
      <modifiedWord>及</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f2338a-8afc-4d6e-9c16-a1f57b080b6a}">
  <ds:schemaRefs/>
</ds:datastoreItem>
</file>

<file path=docProps/app.xml><?xml version="1.0" encoding="utf-8"?>
<Properties xmlns="http://schemas.openxmlformats.org/officeDocument/2006/extended-properties" xmlns:vt="http://schemas.openxmlformats.org/officeDocument/2006/docPropsVTypes">
  <Template>Normal</Template>
  <Pages>6</Pages>
  <Words>2560</Words>
  <Characters>2712</Characters>
  <Lines>19</Lines>
  <Paragraphs>5</Paragraphs>
  <TotalTime>13</TotalTime>
  <ScaleCrop>false</ScaleCrop>
  <LinksUpToDate>false</LinksUpToDate>
  <CharactersWithSpaces>2736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Administrator</cp:lastModifiedBy>
  <cp:lastPrinted>2026-08-18T05:35:22Z</cp:lastPrinted>
  <dcterms:modified xsi:type="dcterms:W3CDTF">2026-08-18T05:36:21Z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296429A9349D4309B6F7544D82565668_13</vt:lpwstr>
  </property>
  <property fmtid="{D5CDD505-2E9C-101B-9397-08002B2CF9AE}" pid="4" name="KSOTemplateDocerSaveRecord">
    <vt:lpwstr>eyJoZGlkIjoiNzkyN2Q3NTJkYzdmNjE3ZGJjOWNiYzc5NjVkOTk4NGIiLCJ1c2VySWQiOiI2NDkyMTQ2MzcifQ==</vt:lpwstr>
  </property>
</Properties>
</file>