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15FBE">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547F5326">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34B76B05">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5DEC2FAE">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3E868500">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6D69B400">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00C2EC16">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009A1568">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 w:cs="Times New Roman"/>
          <w:sz w:val="32"/>
          <w:szCs w:val="32"/>
        </w:rPr>
      </w:pPr>
    </w:p>
    <w:p w14:paraId="60C844C2">
      <w:pPr>
        <w:pStyle w:val="2"/>
        <w:rPr>
          <w:rFonts w:hint="default"/>
        </w:rPr>
      </w:pPr>
    </w:p>
    <w:p w14:paraId="574690D6">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szCs w:val="21"/>
        </w:rPr>
      </w:pPr>
      <w:r>
        <w:rPr>
          <w:rFonts w:hint="default" w:ascii="Times New Roman" w:hAnsi="Times New Roman" w:eastAsia="仿宋" w:cs="Times New Roman"/>
          <w:sz w:val="32"/>
          <w:szCs w:val="32"/>
        </w:rPr>
        <w:t>师市环审〔2026〕</w:t>
      </w:r>
      <w:r>
        <w:rPr>
          <w:rFonts w:hint="eastAsia" w:ascii="Times New Roman" w:hAnsi="Times New Roman" w:eastAsia="仿宋" w:cs="Times New Roman"/>
          <w:sz w:val="32"/>
          <w:szCs w:val="32"/>
          <w:lang w:val="en-US" w:eastAsia="zh-CN"/>
        </w:rPr>
        <w:t>52</w:t>
      </w:r>
      <w:r>
        <w:rPr>
          <w:rFonts w:hint="default" w:ascii="Times New Roman" w:hAnsi="Times New Roman" w:eastAsia="仿宋" w:cs="Times New Roman"/>
          <w:sz w:val="32"/>
          <w:szCs w:val="32"/>
        </w:rPr>
        <w:t>号</w:t>
      </w:r>
    </w:p>
    <w:p w14:paraId="34E4CE30">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32"/>
        </w:rPr>
      </w:pPr>
    </w:p>
    <w:p w14:paraId="2747818B">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val="zh-CN"/>
        </w:rPr>
      </w:pPr>
      <w:r>
        <w:rPr>
          <w:rFonts w:hint="default" w:ascii="Times New Roman" w:hAnsi="Times New Roman" w:eastAsia="方正小标宋_GBK" w:cs="Times New Roman"/>
          <w:bCs/>
          <w:sz w:val="44"/>
          <w:szCs w:val="44"/>
          <w:lang w:val="zh-CN"/>
        </w:rPr>
        <w:t>关于</w:t>
      </w:r>
      <w:r>
        <w:rPr>
          <w:rFonts w:hint="default" w:ascii="Times New Roman" w:hAnsi="Times New Roman" w:eastAsia="方正小标宋简体" w:cs="Times New Roman"/>
          <w:sz w:val="44"/>
          <w:szCs w:val="44"/>
          <w:lang w:val="zh-CN"/>
        </w:rPr>
        <w:t>阿拉尔市越欣纺织科技有限责任公司</w:t>
      </w:r>
    </w:p>
    <w:p w14:paraId="2C292D17">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val="zh-CN"/>
        </w:rPr>
      </w:pPr>
      <w:r>
        <w:rPr>
          <w:rFonts w:hint="default" w:ascii="Times New Roman" w:hAnsi="Times New Roman" w:eastAsia="方正小标宋简体" w:cs="Times New Roman"/>
          <w:sz w:val="44"/>
          <w:szCs w:val="44"/>
          <w:lang w:val="zh-CN"/>
        </w:rPr>
        <w:t>倍捻、喷水织布机项目环境影响</w:t>
      </w:r>
    </w:p>
    <w:p w14:paraId="47DDAA97">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方正仿宋简体" w:cs="Times New Roman"/>
          <w:sz w:val="32"/>
          <w:szCs w:val="32"/>
        </w:rPr>
      </w:pPr>
      <w:r>
        <w:rPr>
          <w:rFonts w:hint="default" w:ascii="Times New Roman" w:hAnsi="Times New Roman" w:eastAsia="方正小标宋简体" w:cs="Times New Roman"/>
          <w:sz w:val="44"/>
          <w:szCs w:val="44"/>
          <w:lang w:val="zh-CN"/>
        </w:rPr>
        <w:t>报告表</w:t>
      </w:r>
      <w:r>
        <w:rPr>
          <w:rFonts w:hint="default" w:ascii="Times New Roman" w:hAnsi="Times New Roman" w:eastAsia="方正小标宋_GBK" w:cs="Times New Roman"/>
          <w:bCs/>
          <w:sz w:val="44"/>
          <w:szCs w:val="44"/>
          <w:lang w:val="zh-CN"/>
        </w:rPr>
        <w:t>的批复</w:t>
      </w:r>
    </w:p>
    <w:p w14:paraId="65465343">
      <w:pPr>
        <w:pStyle w:val="15"/>
        <w:keepNext w:val="0"/>
        <w:keepLines w:val="0"/>
        <w:pageBreakBefore w:val="0"/>
        <w:kinsoku/>
        <w:wordWrap/>
        <w:overflowPunct/>
        <w:topLinePunct w:val="0"/>
        <w:autoSpaceDE/>
        <w:autoSpaceDN/>
        <w:bidi w:val="0"/>
        <w:spacing w:after="0" w:line="560" w:lineRule="exact"/>
        <w:jc w:val="both"/>
        <w:textAlignment w:val="auto"/>
        <w:rPr>
          <w:rFonts w:hint="default" w:ascii="Times New Roman" w:hAnsi="Times New Roman" w:eastAsia="方正仿宋简体" w:cs="Times New Roman"/>
          <w:sz w:val="32"/>
          <w:szCs w:val="32"/>
          <w:lang w:val="zh-CN"/>
        </w:rPr>
      </w:pPr>
    </w:p>
    <w:p w14:paraId="3229782C">
      <w:pPr>
        <w:widowControl/>
        <w:spacing w:line="560" w:lineRule="exact"/>
        <w:rPr>
          <w:rFonts w:hint="default" w:ascii="Times New Roman" w:hAnsi="Times New Roman" w:eastAsia="方正仿宋简体" w:cs="Times New Roman"/>
          <w:sz w:val="32"/>
          <w:szCs w:val="32"/>
          <w:lang w:val="zh-CN"/>
        </w:rPr>
      </w:pPr>
      <w:r>
        <w:rPr>
          <w:rFonts w:hint="default" w:ascii="Times New Roman" w:hAnsi="Times New Roman" w:eastAsia="方正仿宋简体" w:cs="Times New Roman"/>
          <w:sz w:val="32"/>
          <w:szCs w:val="32"/>
          <w:lang w:val="zh-CN"/>
        </w:rPr>
        <w:t>阿拉尔市越欣纺织科技有限责任公司：</w:t>
      </w:r>
    </w:p>
    <w:p w14:paraId="1E7C09C6">
      <w:pPr>
        <w:widowControl/>
        <w:spacing w:line="560" w:lineRule="exact"/>
        <w:ind w:firstLine="640" w:firstLineChars="200"/>
        <w:rPr>
          <w:rFonts w:hint="default" w:ascii="Times New Roman" w:hAnsi="Times New Roman" w:eastAsia="方正仿宋简体" w:cs="Times New Roman"/>
          <w:sz w:val="32"/>
          <w:szCs w:val="32"/>
          <w:lang w:val="zh-CN"/>
        </w:rPr>
      </w:pPr>
      <w:r>
        <w:rPr>
          <w:rFonts w:hint="default" w:ascii="Times New Roman" w:hAnsi="Times New Roman" w:eastAsia="方正仿宋简体" w:cs="Times New Roman"/>
          <w:sz w:val="32"/>
          <w:szCs w:val="32"/>
        </w:rPr>
        <w:t>你单位报送的</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关于阿拉尔市越欣纺织科技有限责任公司倍捻、喷水织布机项目环境影响报告表的请示</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及</w:t>
      </w:r>
      <w:r>
        <w:rPr>
          <w:rFonts w:hint="default" w:ascii="Times New Roman" w:hAnsi="Times New Roman" w:eastAsia="方正仿宋简体" w:cs="Times New Roman"/>
          <w:sz w:val="32"/>
          <w:szCs w:val="32"/>
          <w:lang w:val="zh-CN"/>
        </w:rPr>
        <w:t>《阿拉尔市越欣纺织科技有限责任公司倍捻、喷水织布机项目环境影响报告表》（以下简称</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val="zh-CN"/>
        </w:rPr>
        <w:t>报告表</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val="zh-CN"/>
        </w:rPr>
        <w:t>）已收悉。经研究，现批复如下：</w:t>
      </w:r>
    </w:p>
    <w:p w14:paraId="0907D7BE">
      <w:pPr>
        <w:pStyle w:val="2"/>
        <w:spacing w:line="560" w:lineRule="exact"/>
        <w:ind w:firstLine="640" w:firstLineChars="200"/>
        <w:rPr>
          <w:rFonts w:hint="default" w:ascii="Times New Roman" w:hAnsi="Times New Roman" w:eastAsia="方正仿宋简体" w:cs="Times New Roman"/>
          <w:kern w:val="2"/>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kern w:val="2"/>
          <w:sz w:val="32"/>
          <w:szCs w:val="32"/>
        </w:rPr>
        <w:t>该项目位于阿拉尔经济技术开发区纺织服装产业片区。项目区东侧为阿拉尔市盛泽纺织有限公司，北侧为废弃方仓，西侧和南侧均为一般耕地。项目占地面积103691平方米，项目中心地理位置坐标为东经</w:t>
      </w:r>
      <w:r>
        <w:rPr>
          <w:rFonts w:hint="default" w:ascii="Times New Roman" w:hAnsi="Times New Roman" w:cs="Times New Roman"/>
          <w:kern w:val="2"/>
          <w:sz w:val="32"/>
          <w:szCs w:val="32"/>
        </w:rPr>
        <w:t>81°9′40.676″</w:t>
      </w:r>
      <w:r>
        <w:rPr>
          <w:rFonts w:hint="default" w:ascii="Times New Roman" w:hAnsi="Times New Roman" w:eastAsia="方正仿宋简体" w:cs="Times New Roman"/>
          <w:kern w:val="2"/>
          <w:sz w:val="32"/>
          <w:szCs w:val="32"/>
        </w:rPr>
        <w:t>，北纬</w:t>
      </w:r>
      <w:r>
        <w:rPr>
          <w:rFonts w:hint="default" w:ascii="Times New Roman" w:hAnsi="Times New Roman" w:cs="Times New Roman"/>
          <w:kern w:val="2"/>
          <w:sz w:val="32"/>
          <w:szCs w:val="32"/>
        </w:rPr>
        <w:t>40°34′44.274″</w:t>
      </w:r>
      <w:r>
        <w:rPr>
          <w:rFonts w:hint="default" w:ascii="Times New Roman" w:hAnsi="Times New Roman" w:eastAsia="方正仿宋简体" w:cs="Times New Roman"/>
          <w:kern w:val="2"/>
          <w:sz w:val="32"/>
          <w:szCs w:val="32"/>
        </w:rPr>
        <w:t>。建设内容为2栋厂房、设置240台倍捻机、240台喷水织机及配套相关设施。项目生产工艺为络丝→倍捻→蒸丝→整经→穿筘→喷水织布。项目建成后年产涤纶坯布2800万米。项目总投资20000万元，其中环保投资89万元，占总投资的0.445%。</w:t>
      </w:r>
    </w:p>
    <w:p w14:paraId="7772430E">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rPr>
        <w:t>根据新疆领畅环保科技有限公司</w:t>
      </w:r>
      <w:r>
        <w:rPr>
          <w:rFonts w:hint="default" w:ascii="Times New Roman" w:hAnsi="Times New Roman" w:eastAsia="方正仿宋简体" w:cs="Times New Roman"/>
          <w:sz w:val="32"/>
          <w:szCs w:val="32"/>
          <w:lang w:val="zh-CN"/>
        </w:rPr>
        <w:t>编制的《报告表》评价结论和</w:t>
      </w:r>
      <w:r>
        <w:rPr>
          <w:rFonts w:hint="default" w:ascii="Times New Roman" w:hAnsi="Times New Roman" w:eastAsia="方正仿宋简体" w:cs="Times New Roman"/>
          <w:sz w:val="32"/>
          <w:szCs w:val="32"/>
        </w:rPr>
        <w:t>兵团环境工程评估中心对《报告表》的技术评估意见（兵环评估〔2026〕64号）</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该项目属于纺织业项目，</w:t>
      </w:r>
      <w:r>
        <w:rPr>
          <w:rFonts w:hint="default" w:ascii="Times New Roman" w:hAnsi="Times New Roman" w:eastAsia="方正仿宋简体" w:cs="Times New Roman"/>
          <w:sz w:val="32"/>
          <w:szCs w:val="32"/>
          <w:lang w:val="zh-CN"/>
        </w:rPr>
        <w:t>在符合产业政策、选址符合国土空间规划等相关规划的前提下，从环境保护的角度，我局原则同意《报告表》结论</w:t>
      </w:r>
      <w:r>
        <w:rPr>
          <w:rFonts w:hint="default" w:ascii="Times New Roman" w:hAnsi="Times New Roman" w:eastAsia="方正仿宋简体" w:cs="Times New Roman"/>
          <w:sz w:val="32"/>
          <w:szCs w:val="32"/>
        </w:rPr>
        <w:t>。</w:t>
      </w:r>
    </w:p>
    <w:p w14:paraId="64E3EEF6">
      <w:pPr>
        <w:widowControl/>
        <w:spacing w:line="560" w:lineRule="exact"/>
        <w:ind w:firstLine="640" w:firstLineChars="200"/>
        <w:rPr>
          <w:rFonts w:hint="default" w:ascii="Times New Roman" w:hAnsi="Times New Roman" w:eastAsia="方正仿宋简体" w:cs="Times New Roman"/>
          <w:sz w:val="32"/>
          <w:szCs w:val="32"/>
          <w:lang w:val="zh-CN"/>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lang w:val="zh-CN"/>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2742CB65">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（一）认真落实施工期环境保护措施</w:t>
      </w:r>
      <w:r>
        <w:rPr>
          <w:rFonts w:hint="default" w:ascii="Times New Roman" w:hAnsi="Times New Roman" w:eastAsia="方正楷体简体" w:cs="Times New Roman"/>
          <w:kern w:val="0"/>
          <w:sz w:val="32"/>
          <w:szCs w:val="32"/>
        </w:rPr>
        <w:t>。</w:t>
      </w:r>
      <w:r>
        <w:rPr>
          <w:rFonts w:hint="default" w:ascii="Times New Roman" w:hAnsi="Times New Roman" w:eastAsia="方正仿宋简体" w:cs="Times New Roman"/>
          <w:sz w:val="32"/>
          <w:szCs w:val="32"/>
        </w:rPr>
        <w:t>做好施工过程中的降噪、防尘、施工固废清理和水土保持、防沙治沙等生态环境保护措施，妥善处置施工废弃物、生活垃圾及生活污水。</w:t>
      </w:r>
    </w:p>
    <w:p w14:paraId="489CB30D">
      <w:pPr>
        <w:pStyle w:val="12"/>
        <w:spacing w:after="0"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二</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简体" w:cs="Times New Roman"/>
          <w:sz w:val="32"/>
          <w:szCs w:val="32"/>
        </w:rPr>
        <w:t>该项目运营期产生的废气主要为原料拆包产生的粉尘。厂区采用封闭厂房，加强车间通风，厂区进行绿化等措施，确保厂界颗粒物无组织排放满足《大气污染物综合排放标准》（GB16297-1996）表2新污染源无组织排放监控浓度限值要求。</w:t>
      </w:r>
    </w:p>
    <w:p w14:paraId="79AAE32F">
      <w:pPr>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楷体简体" w:cs="Times New Roman"/>
          <w:kern w:val="0"/>
          <w:sz w:val="32"/>
          <w:szCs w:val="32"/>
        </w:rPr>
        <w:t>（三）严格落实水污染防治措施。</w:t>
      </w:r>
      <w:r>
        <w:rPr>
          <w:rFonts w:hint="default" w:ascii="Times New Roman" w:hAnsi="Times New Roman" w:eastAsia="方正仿宋简体" w:cs="Times New Roman"/>
          <w:sz w:val="32"/>
          <w:szCs w:val="32"/>
        </w:rPr>
        <w:t>该项目运营期产生的废水主要为生产废水及生活污水。生产废水经厂区污水处理设施（采用“沉淀+气浮+精密袋滤”工艺）处理满足《纺织染整工业回用水水质》（FZ/T01107-2011）表1的</w:t>
      </w:r>
      <w:r>
        <w:rPr>
          <w:rFonts w:hint="default" w:ascii="Times New Roman" w:hAnsi="Times New Roman" w:eastAsia="方正仿宋简体" w:cs="Times New Roman"/>
          <w:color w:val="000000" w:themeColor="text1"/>
          <w:sz w:val="32"/>
          <w:szCs w:val="32"/>
          <w14:textFill>
            <w14:solidFill>
              <w14:schemeClr w14:val="tx1"/>
            </w14:solidFill>
          </w14:textFill>
        </w:rPr>
        <w:t>回用水水质指标及其限值后</w:t>
      </w:r>
      <w:r>
        <w:rPr>
          <w:rFonts w:hint="default" w:ascii="Times New Roman" w:hAnsi="Times New Roman" w:eastAsia="方正仿宋简体" w:cs="Times New Roman"/>
          <w:color w:val="auto"/>
          <w:sz w:val="32"/>
          <w:szCs w:val="32"/>
        </w:rPr>
        <w:t>全部回用于纺织车间；生活污水经厂区化粪池预处理后，排入市政污水管网，最终进入园区污水处理厂处理。</w:t>
      </w:r>
    </w:p>
    <w:p w14:paraId="72A5DBC5">
      <w:pPr>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sz w:val="32"/>
          <w:szCs w:val="32"/>
        </w:rPr>
        <w:t>该项目运营期产生的噪声主要为喷水织布机、整经机、倍捻机和泵类等设备运行过程中产生的噪声。通过选择先进可靠的低噪音设备，设备底部加减振座垫，连接处加装减振材料；定期对设备进行保养和维修，确保设备运行状态良好；噪声源布置在厂房内，同时加强门窗的隔声性能。确保厂界昼、夜间噪声排放均满足《工业企业厂界环境噪声排放标准》（GB12348-2008）中3类标准限值要求。</w:t>
      </w:r>
    </w:p>
    <w:p w14:paraId="18DB7534">
      <w:pPr>
        <w:spacing w:line="560" w:lineRule="exact"/>
        <w:ind w:firstLine="640" w:firstLineChars="200"/>
        <w:rPr>
          <w:rFonts w:hint="default" w:ascii="Times New Roman" w:hAnsi="Times New Roman" w:eastAsia="方正仿宋简体" w:cs="Times New Roman"/>
          <w:sz w:val="32"/>
          <w:szCs w:val="32"/>
          <w:lang w:val="zh-CN"/>
        </w:rPr>
      </w:pPr>
      <w:r>
        <w:rPr>
          <w:rFonts w:hint="default" w:ascii="Times New Roman" w:hAnsi="Times New Roman" w:eastAsia="方正楷体简体" w:cs="Times New Roman"/>
          <w:kern w:val="0"/>
          <w:sz w:val="32"/>
          <w:szCs w:val="32"/>
        </w:rPr>
        <w:t>（五）严格落实固体废物分类处置措施。</w:t>
      </w:r>
      <w:r>
        <w:rPr>
          <w:rFonts w:hint="default" w:ascii="Times New Roman" w:hAnsi="Times New Roman" w:eastAsia="方正仿宋简体" w:cs="Times New Roman"/>
          <w:sz w:val="32"/>
          <w:szCs w:val="32"/>
        </w:rPr>
        <w:t>该项目运营期固废主要为废润滑油、废油桶及废抹布、污水处理站污泥等危险废物；废包装物、废滤袋、废丝及残次坯布等一般固体废物以及生活垃圾。危险废物分类</w:t>
      </w:r>
      <w:r>
        <w:rPr>
          <w:rFonts w:hint="default" w:ascii="Times New Roman" w:hAnsi="Times New Roman" w:eastAsia="方正仿宋简体" w:cs="Times New Roman"/>
          <w:sz w:val="32"/>
          <w:szCs w:val="32"/>
          <w:lang w:val="zh-CN"/>
        </w:rPr>
        <w:t>暂存于</w:t>
      </w:r>
      <w:r>
        <w:rPr>
          <w:rFonts w:hint="default" w:ascii="Times New Roman" w:hAnsi="Times New Roman" w:eastAsia="方正仿宋简体" w:cs="Times New Roman"/>
          <w:sz w:val="32"/>
          <w:szCs w:val="32"/>
        </w:rPr>
        <w:t>危险废物贮存库内，</w:t>
      </w:r>
      <w:r>
        <w:rPr>
          <w:rFonts w:hint="default" w:ascii="Times New Roman" w:hAnsi="Times New Roman" w:eastAsia="方正仿宋简体" w:cs="Times New Roman"/>
          <w:sz w:val="32"/>
          <w:szCs w:val="32"/>
          <w:lang w:val="zh-CN"/>
        </w:rPr>
        <w:t>定期委托有资质的单位处置，严格执行危险废物转移联单制度，按照《危险废物贮存污染控制标准》（GB18597-2023）的相关要求建设和管理危险废物贮存库。</w:t>
      </w:r>
      <w:r>
        <w:rPr>
          <w:rFonts w:hint="default" w:ascii="Times New Roman" w:hAnsi="Times New Roman" w:eastAsia="方正仿宋简体" w:cs="Times New Roman"/>
          <w:sz w:val="32"/>
          <w:szCs w:val="32"/>
        </w:rPr>
        <w:t>废包装物、废滤袋、废丝及残次坯布暂存于一般固体废物暂存间，废包装物、废丝及残次坯布定期外售，废滤袋收集后由厂家回收处置。一般固废暂存间需满足《一般工业固体废物贮存和填埋污染控制标准》（GB 18599-2020）标准要求；</w:t>
      </w:r>
      <w:r>
        <w:rPr>
          <w:rFonts w:hint="default" w:ascii="Times New Roman" w:hAnsi="Times New Roman" w:eastAsia="方正仿宋简体" w:cs="Times New Roman"/>
          <w:sz w:val="32"/>
          <w:szCs w:val="32"/>
          <w:lang w:val="zh-CN"/>
        </w:rPr>
        <w:t>生活垃圾集中收集后，</w:t>
      </w:r>
      <w:r>
        <w:rPr>
          <w:rFonts w:hint="default" w:ascii="Times New Roman" w:hAnsi="Times New Roman" w:eastAsia="方正仿宋简体" w:cs="Times New Roman"/>
          <w:sz w:val="32"/>
          <w:szCs w:val="32"/>
        </w:rPr>
        <w:t>由</w:t>
      </w:r>
      <w:r>
        <w:rPr>
          <w:rFonts w:hint="default" w:ascii="Times New Roman" w:hAnsi="Times New Roman" w:eastAsia="方正仿宋简体" w:cs="Times New Roman"/>
          <w:sz w:val="32"/>
          <w:szCs w:val="32"/>
          <w:lang w:val="zh-CN"/>
        </w:rPr>
        <w:t>环卫部门定期清运处</w:t>
      </w:r>
      <w:r>
        <w:rPr>
          <w:rFonts w:hint="default" w:ascii="Times New Roman" w:hAnsi="Times New Roman" w:eastAsia="方正仿宋简体" w:cs="Times New Roman"/>
          <w:sz w:val="32"/>
          <w:szCs w:val="32"/>
        </w:rPr>
        <w:t>理</w:t>
      </w:r>
      <w:r>
        <w:rPr>
          <w:rFonts w:hint="default" w:ascii="Times New Roman" w:hAnsi="Times New Roman" w:eastAsia="方正仿宋简体" w:cs="Times New Roman"/>
          <w:sz w:val="32"/>
          <w:szCs w:val="32"/>
          <w:lang w:val="zh-CN"/>
        </w:rPr>
        <w:t>。</w:t>
      </w:r>
    </w:p>
    <w:p w14:paraId="27388E2F">
      <w:pPr>
        <w:pStyle w:val="12"/>
        <w:spacing w:after="0"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（六）严格落实地下水和土壤污染防治措施。</w:t>
      </w:r>
      <w:r>
        <w:rPr>
          <w:rFonts w:hint="default" w:ascii="Times New Roman" w:hAnsi="Times New Roman" w:eastAsia="方正仿宋简体" w:cs="Times New Roman"/>
          <w:sz w:val="32"/>
          <w:szCs w:val="32"/>
        </w:rPr>
        <w:t>根据《环境影响评价技术导则 地下水环境》（HJ610-2016）的要求，将厂区划分为重点防渗区、一般防渗区、简单防渗区。项目危险废物贮存库、事故池为重点防渗区，危险废物贮存库防渗要求参照《危险废物贮存污染控制标准》（GB18597-2023）的要求执行，其他重点防渗区防渗要求为等效黏土防渗层Mb≥6米，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厘米/秒；一般防渗区为污水处理站、一般固体废物暂存间，防渗要求为等效黏土防渗层Mb≥1.5米，K≤1×10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厘米/秒；其余部位为简单防渗区，采取一般性的地面硬化措施。</w:t>
      </w:r>
    </w:p>
    <w:p w14:paraId="534E623A">
      <w:pPr>
        <w:pStyle w:val="5"/>
        <w:adjustRightInd w:val="0"/>
        <w:snapToGrid w:val="0"/>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（七）加强项目环境风险防范。</w:t>
      </w:r>
      <w:r>
        <w:rPr>
          <w:rFonts w:hint="default" w:ascii="Times New Roman" w:hAnsi="Times New Roman" w:eastAsia="方正仿宋简体" w:cs="Times New Roman"/>
          <w:sz w:val="32"/>
          <w:szCs w:val="32"/>
        </w:rPr>
        <w:t>建立严格的环境风险管理制度，认真落实</w:t>
      </w:r>
      <w:r>
        <w:rPr>
          <w:rFonts w:hint="eastAsia" w:ascii="Times New Roman" w:hAnsi="Times New Roman" w:eastAsia="方正仿宋简体" w:cs="Times New Roman"/>
          <w:sz w:val="32"/>
          <w:szCs w:val="32"/>
          <w:lang w:eastAsia="zh-CN"/>
        </w:rPr>
        <w:t>《报告表》</w:t>
      </w:r>
      <w:r>
        <w:rPr>
          <w:rFonts w:hint="default" w:ascii="Times New Roman" w:hAnsi="Times New Roman" w:eastAsia="方正仿宋简体" w:cs="Times New Roman"/>
          <w:sz w:val="32"/>
          <w:szCs w:val="32"/>
        </w:rPr>
        <w:t>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069FA25E">
      <w:pPr>
        <w:pStyle w:val="5"/>
        <w:adjustRightInd w:val="0"/>
        <w:snapToGrid w:val="0"/>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sz w:val="32"/>
          <w:szCs w:val="32"/>
          <w:lang w:val="zh-CN"/>
        </w:rPr>
        <w:t>四</w:t>
      </w:r>
      <w:r>
        <w:rPr>
          <w:rFonts w:hint="default" w:ascii="Times New Roman" w:hAnsi="Times New Roman" w:eastAsia="方正黑体简体" w:cs="Times New Roman"/>
          <w:kern w:val="0"/>
          <w:sz w:val="32"/>
          <w:szCs w:val="32"/>
          <w:lang w:val="zh-CN"/>
        </w:rPr>
        <w:t>、</w:t>
      </w:r>
      <w:r>
        <w:rPr>
          <w:rFonts w:hint="default" w:ascii="Times New Roman" w:hAnsi="Times New Roman" w:eastAsia="方正仿宋简体" w:cs="Times New Roman"/>
          <w:color w:val="000000"/>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并公示。</w:t>
      </w:r>
    </w:p>
    <w:p w14:paraId="5F6FA888">
      <w:pPr>
        <w:pStyle w:val="7"/>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2"/>
          <w:sz w:val="32"/>
          <w:szCs w:val="32"/>
          <w:lang w:val="zh-CN" w:eastAsia="zh-CN" w:bidi="ar-SA"/>
        </w:rPr>
        <w:t>五、</w:t>
      </w:r>
      <w:r>
        <w:rPr>
          <w:rFonts w:hint="default" w:ascii="Times New Roman" w:hAnsi="Times New Roman" w:eastAsia="方正仿宋简体" w:cs="Times New Roman"/>
          <w:spacing w:val="6"/>
          <w:kern w:val="0"/>
          <w:sz w:val="32"/>
          <w:szCs w:val="32"/>
        </w:rPr>
        <w:t>根据《中华人民共和国</w:t>
      </w:r>
      <w:r>
        <w:rPr>
          <w:rFonts w:hint="default" w:ascii="Times New Roman" w:hAnsi="Times New Roman" w:eastAsia="方正仿宋简体" w:cs="Times New Roman"/>
          <w:spacing w:val="6"/>
          <w:kern w:val="0"/>
          <w:sz w:val="32"/>
          <w:szCs w:val="32"/>
          <w:lang w:val="en-US" w:eastAsia="zh-CN"/>
        </w:rPr>
        <w:t>生态环境法典</w:t>
      </w:r>
      <w:r>
        <w:rPr>
          <w:rFonts w:hint="default" w:ascii="Times New Roman" w:hAnsi="Times New Roman" w:eastAsia="方正仿宋简体" w:cs="Times New Roman"/>
          <w:spacing w:val="6"/>
          <w:kern w:val="0"/>
          <w:sz w:val="32"/>
          <w:szCs w:val="32"/>
        </w:rPr>
        <w:t>》等相关环</w:t>
      </w:r>
      <w:r>
        <w:rPr>
          <w:rFonts w:hint="default" w:ascii="Times New Roman" w:hAnsi="Times New Roman" w:eastAsia="方正仿宋简体" w:cs="Times New Roman"/>
          <w:kern w:val="0"/>
          <w:sz w:val="32"/>
          <w:szCs w:val="32"/>
        </w:rPr>
        <w:t>保法律法规的规定，若项</w:t>
      </w:r>
      <w:bookmarkStart w:id="0" w:name="_GoBack"/>
      <w:bookmarkEnd w:id="0"/>
      <w:r>
        <w:rPr>
          <w:rFonts w:hint="default" w:ascii="Times New Roman" w:hAnsi="Times New Roman" w:eastAsia="方正仿宋简体" w:cs="Times New Roman"/>
          <w:kern w:val="0"/>
          <w:sz w:val="32"/>
          <w:szCs w:val="32"/>
        </w:rPr>
        <w:t>目性质、规模、地点、采用的防治污染、防止生态破坏的措施等发生重大变化的，应依法重新报批环评文件。自批准之日起超过5年方决定该项目开工建设的，环评文件应当报我局重新审核。</w:t>
      </w:r>
    </w:p>
    <w:p w14:paraId="15A0568F">
      <w:pPr>
        <w:pStyle w:val="7"/>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六</w:t>
      </w:r>
      <w:r>
        <w:rPr>
          <w:rFonts w:hint="default" w:ascii="Times New Roman" w:hAnsi="Times New Roman" w:eastAsia="方正黑体简体" w:cs="Times New Roman"/>
          <w:kern w:val="0"/>
          <w:sz w:val="32"/>
          <w:szCs w:val="32"/>
          <w:lang w:val="zh-CN"/>
        </w:rPr>
        <w:t>、</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4D8DA37B">
      <w:pPr>
        <w:pStyle w:val="7"/>
        <w:spacing w:after="0" w:line="560" w:lineRule="exact"/>
        <w:ind w:left="0" w:leftChars="0" w:firstLine="64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七</w:t>
      </w:r>
      <w:r>
        <w:rPr>
          <w:rFonts w:hint="default" w:ascii="Times New Roman" w:hAnsi="Times New Roman" w:eastAsia="方正黑体简体" w:cs="Times New Roman"/>
          <w:kern w:val="0"/>
          <w:sz w:val="32"/>
          <w:szCs w:val="32"/>
          <w:lang w:val="zh-CN"/>
        </w:rPr>
        <w:t>、</w:t>
      </w:r>
      <w:r>
        <w:rPr>
          <w:rFonts w:hint="default" w:ascii="Times New Roman" w:hAnsi="Times New Roman" w:eastAsia="方正仿宋简体" w:cs="Times New Roman"/>
          <w:kern w:val="0"/>
          <w:sz w:val="32"/>
          <w:szCs w:val="32"/>
          <w:lang w:val="zh-CN"/>
        </w:rPr>
        <w:t>阿拉尔经济技术开发区按照《经济技术开发区管理条例》，做好该项目环境保护管理工作，师市生态环境保护综合行政执法支队做好该项目的抽查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444C3C7C">
      <w:pPr>
        <w:pStyle w:val="7"/>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14:paraId="079FD394">
      <w:pPr>
        <w:widowControl/>
        <w:spacing w:line="560" w:lineRule="exact"/>
        <w:ind w:firstLine="4800" w:firstLineChars="1500"/>
        <w:rPr>
          <w:rFonts w:hint="default" w:ascii="Times New Roman" w:hAnsi="Times New Roman" w:eastAsia="方正仿宋简体" w:cs="Times New Roman"/>
          <w:kern w:val="0"/>
          <w:sz w:val="32"/>
          <w:szCs w:val="32"/>
        </w:rPr>
      </w:pPr>
    </w:p>
    <w:p w14:paraId="0092FDED">
      <w:pPr>
        <w:pStyle w:val="15"/>
        <w:spacing w:after="0" w:line="560" w:lineRule="exact"/>
        <w:rPr>
          <w:rFonts w:hint="default" w:ascii="Times New Roman" w:hAnsi="Times New Roman" w:eastAsia="方正仿宋简体" w:cs="Times New Roman"/>
          <w:sz w:val="32"/>
          <w:szCs w:val="32"/>
        </w:rPr>
      </w:pPr>
    </w:p>
    <w:p w14:paraId="787A3832">
      <w:pPr>
        <w:widowControl/>
        <w:spacing w:line="560" w:lineRule="exact"/>
        <w:ind w:firstLine="960" w:firstLineChars="300"/>
        <w:jc w:val="righ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165F03AF">
      <w:pPr>
        <w:widowControl/>
        <w:spacing w:line="560" w:lineRule="exact"/>
        <w:ind w:firstLine="5120" w:firstLineChars="16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2026年8月</w:t>
      </w:r>
      <w:r>
        <w:rPr>
          <w:rFonts w:hint="eastAsia"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rPr>
        <w:t>日</w:t>
      </w:r>
    </w:p>
    <w:p w14:paraId="4A4409F0">
      <w:pPr>
        <w:pStyle w:val="15"/>
        <w:spacing w:after="0" w:line="560" w:lineRule="exact"/>
        <w:rPr>
          <w:rFonts w:hint="default" w:ascii="Times New Roman" w:hAnsi="Times New Roman" w:eastAsia="方正仿宋简体" w:cs="Times New Roman"/>
          <w:sz w:val="32"/>
          <w:szCs w:val="32"/>
        </w:rPr>
      </w:pPr>
    </w:p>
    <w:p w14:paraId="19FE6FB4">
      <w:pPr>
        <w:spacing w:line="560" w:lineRule="exact"/>
        <w:rPr>
          <w:rFonts w:hint="default" w:ascii="Times New Roman" w:hAnsi="Times New Roman" w:eastAsia="方正仿宋简体" w:cs="Times New Roman"/>
          <w:sz w:val="32"/>
          <w:szCs w:val="32"/>
        </w:rPr>
      </w:pPr>
    </w:p>
    <w:p w14:paraId="7A082ABA">
      <w:pPr>
        <w:spacing w:line="560" w:lineRule="exact"/>
        <w:rPr>
          <w:rFonts w:hint="default" w:ascii="Times New Roman" w:hAnsi="Times New Roman" w:eastAsia="方正仿宋简体" w:cs="Times New Roman"/>
          <w:sz w:val="32"/>
          <w:szCs w:val="32"/>
        </w:rPr>
      </w:pPr>
    </w:p>
    <w:p w14:paraId="18E61F9B">
      <w:pPr>
        <w:spacing w:line="560" w:lineRule="exact"/>
        <w:rPr>
          <w:rFonts w:hint="default" w:ascii="Times New Roman" w:hAnsi="Times New Roman" w:eastAsia="方正仿宋简体" w:cs="Times New Roman"/>
          <w:sz w:val="32"/>
          <w:szCs w:val="32"/>
        </w:rPr>
      </w:pPr>
    </w:p>
    <w:p w14:paraId="3A1CCE79">
      <w:pPr>
        <w:spacing w:line="560" w:lineRule="exact"/>
        <w:rPr>
          <w:rFonts w:hint="default" w:ascii="Times New Roman" w:hAnsi="Times New Roman" w:eastAsia="方正仿宋简体" w:cs="Times New Roman"/>
          <w:sz w:val="32"/>
          <w:szCs w:val="32"/>
        </w:rPr>
      </w:pPr>
    </w:p>
    <w:p w14:paraId="42509F4D">
      <w:pPr>
        <w:spacing w:line="560" w:lineRule="exact"/>
        <w:rPr>
          <w:rFonts w:hint="default" w:ascii="Times New Roman" w:hAnsi="Times New Roman" w:eastAsia="方正仿宋简体" w:cs="Times New Roman"/>
          <w:sz w:val="32"/>
          <w:szCs w:val="32"/>
        </w:rPr>
      </w:pPr>
    </w:p>
    <w:p w14:paraId="72D67FCA">
      <w:pPr>
        <w:spacing w:line="560" w:lineRule="exact"/>
        <w:rPr>
          <w:rFonts w:hint="default" w:ascii="Times New Roman" w:hAnsi="Times New Roman" w:eastAsia="方正仿宋简体" w:cs="Times New Roman"/>
          <w:sz w:val="32"/>
          <w:szCs w:val="32"/>
        </w:rPr>
      </w:pPr>
    </w:p>
    <w:p w14:paraId="59C5AE78">
      <w:pPr>
        <w:spacing w:line="560" w:lineRule="exact"/>
        <w:rPr>
          <w:rFonts w:hint="default" w:ascii="Times New Roman" w:hAnsi="Times New Roman" w:eastAsia="方正仿宋简体" w:cs="Times New Roman"/>
          <w:sz w:val="32"/>
          <w:szCs w:val="32"/>
        </w:rPr>
      </w:pPr>
    </w:p>
    <w:p w14:paraId="45946851">
      <w:pPr>
        <w:spacing w:line="560" w:lineRule="exact"/>
        <w:rPr>
          <w:rFonts w:hint="default" w:ascii="Times New Roman" w:hAnsi="Times New Roman" w:eastAsia="方正仿宋简体" w:cs="Times New Roman"/>
          <w:sz w:val="32"/>
          <w:szCs w:val="32"/>
        </w:rPr>
      </w:pPr>
    </w:p>
    <w:p w14:paraId="6D75485F">
      <w:pPr>
        <w:spacing w:line="560" w:lineRule="exact"/>
        <w:rPr>
          <w:rFonts w:hint="default" w:ascii="Times New Roman" w:hAnsi="Times New Roman" w:eastAsia="方正仿宋简体" w:cs="Times New Roman"/>
          <w:sz w:val="32"/>
          <w:szCs w:val="32"/>
        </w:rPr>
      </w:pPr>
    </w:p>
    <w:p w14:paraId="4325F57B">
      <w:pPr>
        <w:spacing w:line="560" w:lineRule="exact"/>
        <w:rPr>
          <w:rFonts w:hint="default" w:ascii="Times New Roman" w:hAnsi="Times New Roman" w:eastAsia="方正仿宋简体" w:cs="Times New Roman"/>
          <w:sz w:val="32"/>
          <w:szCs w:val="32"/>
        </w:rPr>
      </w:pPr>
    </w:p>
    <w:p w14:paraId="11B06B83">
      <w:pPr>
        <w:spacing w:line="560" w:lineRule="exact"/>
        <w:rPr>
          <w:rFonts w:hint="default" w:ascii="Times New Roman" w:hAnsi="Times New Roman" w:eastAsia="方正仿宋简体" w:cs="Times New Roman"/>
          <w:sz w:val="32"/>
          <w:szCs w:val="32"/>
        </w:rPr>
      </w:pPr>
    </w:p>
    <w:p w14:paraId="48DC749E">
      <w:pPr>
        <w:spacing w:line="560" w:lineRule="exact"/>
        <w:rPr>
          <w:rFonts w:hint="default" w:ascii="Times New Roman" w:hAnsi="Times New Roman" w:eastAsia="方正仿宋简体" w:cs="Times New Roman"/>
          <w:sz w:val="32"/>
          <w:szCs w:val="32"/>
        </w:rPr>
      </w:pPr>
    </w:p>
    <w:p w14:paraId="3577E522">
      <w:pPr>
        <w:spacing w:line="560" w:lineRule="exact"/>
        <w:rPr>
          <w:rFonts w:hint="default" w:ascii="Times New Roman" w:hAnsi="Times New Roman" w:eastAsia="方正仿宋简体" w:cs="Times New Roman"/>
          <w:sz w:val="32"/>
          <w:szCs w:val="32"/>
        </w:rPr>
      </w:pPr>
    </w:p>
    <w:p w14:paraId="78D67E1E">
      <w:pPr>
        <w:spacing w:line="560" w:lineRule="exact"/>
        <w:rPr>
          <w:rFonts w:hint="default" w:ascii="Times New Roman" w:hAnsi="Times New Roman" w:eastAsia="方正仿宋简体" w:cs="Times New Roman"/>
          <w:sz w:val="32"/>
          <w:szCs w:val="32"/>
        </w:rPr>
      </w:pPr>
    </w:p>
    <w:p w14:paraId="5EC20B55">
      <w:pPr>
        <w:spacing w:line="560" w:lineRule="exact"/>
        <w:rPr>
          <w:rFonts w:hint="default" w:ascii="Times New Roman" w:hAnsi="Times New Roman" w:eastAsia="方正仿宋简体" w:cs="Times New Roman"/>
          <w:sz w:val="32"/>
          <w:szCs w:val="32"/>
        </w:rPr>
      </w:pPr>
    </w:p>
    <w:p w14:paraId="217B41CB">
      <w:pPr>
        <w:spacing w:line="560" w:lineRule="exact"/>
        <w:rPr>
          <w:rFonts w:hint="default" w:ascii="Times New Roman" w:hAnsi="Times New Roman" w:eastAsia="方正仿宋简体" w:cs="Times New Roman"/>
          <w:sz w:val="32"/>
          <w:szCs w:val="32"/>
        </w:rPr>
      </w:pPr>
    </w:p>
    <w:p w14:paraId="35D329D8">
      <w:pPr>
        <w:spacing w:line="560" w:lineRule="exact"/>
        <w:rPr>
          <w:rFonts w:hint="default" w:ascii="Times New Roman" w:hAnsi="Times New Roman" w:eastAsia="方正仿宋简体" w:cs="Times New Roman"/>
          <w:sz w:val="32"/>
          <w:szCs w:val="32"/>
        </w:rPr>
      </w:pPr>
    </w:p>
    <w:p w14:paraId="247654BE">
      <w:pPr>
        <w:spacing w:line="560" w:lineRule="exact"/>
        <w:rPr>
          <w:rFonts w:hint="default" w:ascii="Times New Roman" w:hAnsi="Times New Roman" w:eastAsia="方正仿宋简体" w:cs="Times New Roman"/>
          <w:sz w:val="32"/>
          <w:szCs w:val="32"/>
        </w:rPr>
      </w:pPr>
    </w:p>
    <w:p w14:paraId="478B163C">
      <w:pPr>
        <w:spacing w:line="560" w:lineRule="exact"/>
        <w:rPr>
          <w:rFonts w:hint="default" w:ascii="Times New Roman" w:hAnsi="Times New Roman" w:eastAsia="方正仿宋简体" w:cs="Times New Roman"/>
          <w:sz w:val="32"/>
          <w:szCs w:val="32"/>
        </w:rPr>
      </w:pPr>
    </w:p>
    <w:p w14:paraId="6692B5BF">
      <w:pPr>
        <w:spacing w:line="560" w:lineRule="exact"/>
        <w:rPr>
          <w:rFonts w:hint="default" w:ascii="Times New Roman" w:hAnsi="Times New Roman" w:eastAsia="方正仿宋简体" w:cs="Times New Roman"/>
          <w:sz w:val="32"/>
          <w:szCs w:val="32"/>
        </w:rPr>
      </w:pPr>
    </w:p>
    <w:p w14:paraId="7E00C9C2">
      <w:pPr>
        <w:spacing w:line="560" w:lineRule="exact"/>
        <w:rPr>
          <w:rFonts w:hint="default" w:ascii="Times New Roman" w:hAnsi="Times New Roman" w:eastAsia="方正仿宋简体" w:cs="Times New Roman"/>
          <w:sz w:val="32"/>
          <w:szCs w:val="32"/>
        </w:rPr>
      </w:pPr>
    </w:p>
    <w:p w14:paraId="4EC00782">
      <w:pPr>
        <w:spacing w:line="560" w:lineRule="exact"/>
        <w:rPr>
          <w:rFonts w:hint="default" w:ascii="Times New Roman" w:hAnsi="Times New Roman" w:eastAsia="方正仿宋简体" w:cs="Times New Roman"/>
          <w:sz w:val="32"/>
          <w:szCs w:val="32"/>
        </w:rPr>
      </w:pPr>
    </w:p>
    <w:p w14:paraId="56A36479">
      <w:pPr>
        <w:spacing w:line="560" w:lineRule="exact"/>
        <w:rPr>
          <w:rFonts w:hint="default" w:ascii="Times New Roman" w:hAnsi="Times New Roman" w:eastAsia="方正仿宋简体" w:cs="Times New Roman"/>
          <w:sz w:val="32"/>
          <w:szCs w:val="32"/>
        </w:rPr>
      </w:pPr>
    </w:p>
    <w:p w14:paraId="5AF90B1D">
      <w:pPr>
        <w:spacing w:line="560" w:lineRule="exact"/>
        <w:rPr>
          <w:rFonts w:hint="default" w:ascii="Times New Roman" w:hAnsi="Times New Roman" w:eastAsia="方正仿宋简体" w:cs="Times New Roman"/>
          <w:sz w:val="32"/>
          <w:szCs w:val="32"/>
        </w:rPr>
      </w:pPr>
    </w:p>
    <w:p w14:paraId="55043739">
      <w:pPr>
        <w:pStyle w:val="15"/>
        <w:spacing w:after="0" w:line="560" w:lineRule="exact"/>
        <w:jc w:val="both"/>
        <w:rPr>
          <w:rFonts w:hint="default" w:ascii="Times New Roman" w:hAnsi="Times New Roman" w:eastAsia="方正仿宋简体" w:cs="Times New Roman"/>
          <w:sz w:val="32"/>
          <w:szCs w:val="32"/>
        </w:rPr>
      </w:pPr>
    </w:p>
    <w:p w14:paraId="61B9570F">
      <w:pPr>
        <w:topLinePunct/>
        <w:adjustRightInd w:val="0"/>
        <w:snapToGrid w:val="0"/>
        <w:spacing w:line="560" w:lineRule="exact"/>
        <w:ind w:left="840" w:hanging="840" w:hangingChars="300"/>
        <w:jc w:val="lef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-105410</wp:posOffset>
                </wp:positionH>
                <wp:positionV relativeFrom="paragraph">
                  <wp:posOffset>67310</wp:posOffset>
                </wp:positionV>
                <wp:extent cx="5802630" cy="0"/>
                <wp:effectExtent l="0" t="9525" r="1270" b="1587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60288;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抄送：阿拉尔经济技术开发区，生态环境保护综合行政执法支队，新疆领畅环保科技有限公司</w:t>
      </w:r>
    </w:p>
    <w:p w14:paraId="247582B8">
      <w:pPr>
        <w:spacing w:line="56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375285</wp:posOffset>
                </wp:positionV>
                <wp:extent cx="5802630" cy="0"/>
                <wp:effectExtent l="0" t="9525" r="1270" b="1587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1312;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2336;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2026年8月</w:t>
      </w:r>
      <w:r>
        <w:rPr>
          <w:rFonts w:hint="default" w:ascii="Times New Roman" w:hAnsi="Times New Roman" w:eastAsia="方正仿宋简体" w:cs="Times New Roman"/>
          <w:sz w:val="28"/>
          <w:szCs w:val="28"/>
          <w:lang w:val="en-US" w:eastAsia="zh-CN"/>
        </w:rPr>
        <w:t>11</w:t>
      </w:r>
      <w:r>
        <w:rPr>
          <w:rFonts w:hint="default" w:ascii="Times New Roman" w:hAnsi="Times New Roman" w:eastAsia="方正仿宋简体" w:cs="Times New Roman"/>
          <w:sz w:val="28"/>
          <w:szCs w:val="28"/>
        </w:rPr>
        <w:t xml:space="preserve">日印发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1" w:fontKey="{4AC64D1F-6B3B-4DB2-BBBC-C8919B84CF5F}"/>
  </w:font>
  <w:font w:name="仿宋">
    <w:panose1 w:val="02010609060101010101"/>
    <w:charset w:val="86"/>
    <w:family w:val="modern"/>
    <w:pitch w:val="default"/>
    <w:sig w:usb0="800002BF" w:usb1="38CF7CFA" w:usb2="00000016" w:usb3="00000000" w:csb0="00040001" w:csb1="00000000"/>
    <w:embedRegular r:id="rId2" w:fontKey="{71AC83AD-8076-4351-A74F-D7E89C2F10F6}"/>
  </w:font>
  <w:font w:name="微软雅黑">
    <w:panose1 w:val="020B0503020204020204"/>
    <w:charset w:val="86"/>
    <w:family w:val="swiss"/>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4FE23AFC-2C6E-4BF8-96CB-B632230D11C5}"/>
  </w:font>
  <w:font w:name="方正小标宋_GBK">
    <w:panose1 w:val="02000000000000000000"/>
    <w:charset w:val="86"/>
    <w:family w:val="auto"/>
    <w:pitch w:val="default"/>
    <w:sig w:usb0="A00002BF" w:usb1="38CF7CFA" w:usb2="00082016" w:usb3="00000000" w:csb0="00040001" w:csb1="00000000"/>
    <w:embedRegular r:id="rId4" w:fontKey="{CB601FA3-56C4-4784-A37B-FF9C63150F91}"/>
  </w:font>
  <w:font w:name="方正仿宋简体">
    <w:panose1 w:val="02000000000000000000"/>
    <w:charset w:val="86"/>
    <w:family w:val="auto"/>
    <w:pitch w:val="default"/>
    <w:sig w:usb0="A00002BF" w:usb1="184F6CFA" w:usb2="00000012" w:usb3="00000000" w:csb0="00040001" w:csb1="00000000"/>
    <w:embedRegular r:id="rId5" w:fontKey="{7458A379-876B-4107-832E-21BDE0433F54}"/>
  </w:font>
  <w:font w:name="方正黑体简体">
    <w:panose1 w:val="02000000000000000000"/>
    <w:charset w:val="86"/>
    <w:family w:val="auto"/>
    <w:pitch w:val="default"/>
    <w:sig w:usb0="A00002BF" w:usb1="184F6CFA" w:usb2="00000012" w:usb3="00000000" w:csb0="00040001" w:csb1="00000000"/>
    <w:embedRegular r:id="rId6" w:fontKey="{3B163A15-CD40-46D2-8906-1E755C1A7DB1}"/>
  </w:font>
  <w:font w:name="方正楷体简体">
    <w:panose1 w:val="02000000000000000000"/>
    <w:charset w:val="86"/>
    <w:family w:val="auto"/>
    <w:pitch w:val="default"/>
    <w:sig w:usb0="A00002BF" w:usb1="184F6CFA" w:usb2="00000012" w:usb3="00000000" w:csb0="00040001" w:csb1="00000000"/>
    <w:embedRegular r:id="rId7" w:fontKey="{C35A845C-FACB-483F-9B11-C47F80BCD5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AA21E">
    <w:pPr>
      <w:pStyle w:val="1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84EBA">
                          <w:pPr>
                            <w:pStyle w:val="1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3484EBA">
                    <w:pPr>
                      <w:pStyle w:val="1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4B3EAF1">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9C6"/>
    <w:rsid w:val="000D3DDC"/>
    <w:rsid w:val="00134FA5"/>
    <w:rsid w:val="001C3059"/>
    <w:rsid w:val="001D69C6"/>
    <w:rsid w:val="002114D5"/>
    <w:rsid w:val="00215375"/>
    <w:rsid w:val="00245B9A"/>
    <w:rsid w:val="00405823"/>
    <w:rsid w:val="004B266F"/>
    <w:rsid w:val="005D3A2F"/>
    <w:rsid w:val="00643D49"/>
    <w:rsid w:val="00694C9E"/>
    <w:rsid w:val="0088645D"/>
    <w:rsid w:val="008F24B6"/>
    <w:rsid w:val="00B84AC6"/>
    <w:rsid w:val="00C45B4B"/>
    <w:rsid w:val="00D039B8"/>
    <w:rsid w:val="00D87D2E"/>
    <w:rsid w:val="00DA2011"/>
    <w:rsid w:val="00EB75D5"/>
    <w:rsid w:val="02ED7EC0"/>
    <w:rsid w:val="0306223A"/>
    <w:rsid w:val="0438006D"/>
    <w:rsid w:val="05EE2789"/>
    <w:rsid w:val="06720992"/>
    <w:rsid w:val="06A45632"/>
    <w:rsid w:val="092061E2"/>
    <w:rsid w:val="0B451193"/>
    <w:rsid w:val="0C2743E6"/>
    <w:rsid w:val="0C8B1130"/>
    <w:rsid w:val="1277225B"/>
    <w:rsid w:val="12C75265"/>
    <w:rsid w:val="12F232D0"/>
    <w:rsid w:val="12F9640D"/>
    <w:rsid w:val="16A21031"/>
    <w:rsid w:val="16BA5EB3"/>
    <w:rsid w:val="186366A3"/>
    <w:rsid w:val="190F6432"/>
    <w:rsid w:val="1A9F3D3E"/>
    <w:rsid w:val="1B7F00F7"/>
    <w:rsid w:val="1D7F2975"/>
    <w:rsid w:val="210B3EDB"/>
    <w:rsid w:val="23131B18"/>
    <w:rsid w:val="23751A06"/>
    <w:rsid w:val="24901019"/>
    <w:rsid w:val="25F90994"/>
    <w:rsid w:val="2C4466E0"/>
    <w:rsid w:val="2CF22FEF"/>
    <w:rsid w:val="2E797950"/>
    <w:rsid w:val="2EA9184E"/>
    <w:rsid w:val="30A86762"/>
    <w:rsid w:val="30B37A65"/>
    <w:rsid w:val="31462CB6"/>
    <w:rsid w:val="326747D8"/>
    <w:rsid w:val="340A0022"/>
    <w:rsid w:val="35CE5922"/>
    <w:rsid w:val="37EC3C2E"/>
    <w:rsid w:val="3C356086"/>
    <w:rsid w:val="3D2A6BB4"/>
    <w:rsid w:val="3D8C1AA8"/>
    <w:rsid w:val="422D795F"/>
    <w:rsid w:val="436D072B"/>
    <w:rsid w:val="473C62ED"/>
    <w:rsid w:val="479E55F7"/>
    <w:rsid w:val="4BFD4B91"/>
    <w:rsid w:val="4CD66DC7"/>
    <w:rsid w:val="4D3B0DF4"/>
    <w:rsid w:val="4E1E674C"/>
    <w:rsid w:val="4F4E67C5"/>
    <w:rsid w:val="4F925E78"/>
    <w:rsid w:val="542F5BEF"/>
    <w:rsid w:val="54887E47"/>
    <w:rsid w:val="553E2EA4"/>
    <w:rsid w:val="582C7CB7"/>
    <w:rsid w:val="5C806824"/>
    <w:rsid w:val="5CDE36EB"/>
    <w:rsid w:val="5FD72BFF"/>
    <w:rsid w:val="606A3A73"/>
    <w:rsid w:val="611B4D6D"/>
    <w:rsid w:val="627B71A0"/>
    <w:rsid w:val="63C64CDA"/>
    <w:rsid w:val="651B358E"/>
    <w:rsid w:val="67C47BFA"/>
    <w:rsid w:val="67E20393"/>
    <w:rsid w:val="68294213"/>
    <w:rsid w:val="6CF21078"/>
    <w:rsid w:val="6FBD069E"/>
    <w:rsid w:val="701A6AF9"/>
    <w:rsid w:val="729675F8"/>
    <w:rsid w:val="72E9179E"/>
    <w:rsid w:val="781377C5"/>
    <w:rsid w:val="7A1B7D27"/>
    <w:rsid w:val="7A777060"/>
    <w:rsid w:val="7C5533D1"/>
    <w:rsid w:val="7F946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w:basedOn w:val="1"/>
    <w:next w:val="3"/>
    <w:unhideWhenUsed/>
    <w:qFormat/>
    <w:uiPriority w:val="99"/>
    <w:pPr>
      <w:ind w:firstLine="1044"/>
    </w:pPr>
    <w:rPr>
      <w:rFonts w:ascii="Times New Roman" w:hAnsi="Times New Roman" w:eastAsia="仿宋_GB2312"/>
      <w:kern w:val="0"/>
    </w:rPr>
  </w:style>
  <w:style w:type="paragraph" w:customStyle="1" w:styleId="3">
    <w:name w:val="Default"/>
    <w:basedOn w:val="4"/>
    <w:next w:val="1"/>
    <w:qFormat/>
    <w:uiPriority w:val="0"/>
    <w:pPr>
      <w:tabs>
        <w:tab w:val="left" w:pos="2760"/>
      </w:tabs>
      <w:autoSpaceDE w:val="0"/>
      <w:autoSpaceDN w:val="0"/>
    </w:pPr>
    <w:rPr>
      <w:rFonts w:ascii="Times New Roman" w:hAnsi="Times New Roman"/>
      <w:color w:val="000000"/>
      <w:sz w:val="24"/>
      <w:szCs w:val="24"/>
    </w:rPr>
  </w:style>
  <w:style w:type="paragraph" w:customStyle="1" w:styleId="4">
    <w:name w:val="纯文本1"/>
    <w:basedOn w:val="1"/>
    <w:qFormat/>
    <w:uiPriority w:val="0"/>
    <w:pPr>
      <w:tabs>
        <w:tab w:val="left" w:pos="2760"/>
      </w:tabs>
      <w:adjustRightInd w:val="0"/>
    </w:pPr>
    <w:rPr>
      <w:rFonts w:ascii="宋体" w:hAnsi="Courier New"/>
    </w:rPr>
  </w:style>
  <w:style w:type="paragraph" w:styleId="5">
    <w:name w:val="Normal Indent"/>
    <w:basedOn w:val="1"/>
    <w:next w:val="1"/>
    <w:qFormat/>
    <w:uiPriority w:val="0"/>
    <w:pPr>
      <w:spacing w:line="520" w:lineRule="exact"/>
      <w:ind w:firstLine="624"/>
    </w:pPr>
    <w:rPr>
      <w:rFonts w:eastAsia="宋体"/>
      <w:sz w:val="28"/>
      <w:szCs w:val="20"/>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1"/>
    <w:qFormat/>
    <w:uiPriority w:val="0"/>
    <w:pPr>
      <w:ind w:firstLine="420" w:firstLineChars="200"/>
    </w:pPr>
  </w:style>
  <w:style w:type="paragraph" w:styleId="8">
    <w:name w:val="Plain Text"/>
    <w:basedOn w:val="1"/>
    <w:qFormat/>
    <w:uiPriority w:val="0"/>
    <w:pPr>
      <w:autoSpaceDE w:val="0"/>
      <w:autoSpaceDN w:val="0"/>
      <w:adjustRightInd w:val="0"/>
      <w:snapToGrid w:val="0"/>
      <w:spacing w:line="360" w:lineRule="auto"/>
      <w:ind w:firstLine="480" w:firstLineChars="200"/>
    </w:pPr>
    <w:rPr>
      <w:rFonts w:ascii="Times New Roman" w:hAnsi="Times New Roman" w:cs="Times New Roman"/>
      <w:color w:val="0070C0"/>
    </w:rPr>
  </w:style>
  <w:style w:type="paragraph" w:styleId="9">
    <w:name w:val="Balloon Text"/>
    <w:basedOn w:val="1"/>
    <w:semiHidden/>
    <w:qFormat/>
    <w:uiPriority w:val="0"/>
    <w:rPr>
      <w:sz w:val="18"/>
      <w:szCs w:val="18"/>
    </w:r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2"/>
    <w:basedOn w:val="1"/>
    <w:unhideWhenUsed/>
    <w:qFormat/>
    <w:uiPriority w:val="99"/>
    <w:pPr>
      <w:spacing w:after="120" w:line="480" w:lineRule="auto"/>
    </w:pPr>
  </w:style>
  <w:style w:type="paragraph" w:customStyle="1" w:styleId="15">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character" w:customStyle="1" w:styleId="16">
    <w:name w:val="页眉 Char"/>
    <w:basedOn w:val="14"/>
    <w:link w:val="11"/>
    <w:qFormat/>
    <w:uiPriority w:val="99"/>
    <w:rPr>
      <w:sz w:val="18"/>
      <w:szCs w:val="18"/>
    </w:rPr>
  </w:style>
  <w:style w:type="character" w:customStyle="1" w:styleId="17">
    <w:name w:val="页脚 Char"/>
    <w:basedOn w:val="14"/>
    <w:link w:val="10"/>
    <w:qFormat/>
    <w:uiPriority w:val="99"/>
    <w:rPr>
      <w:sz w:val="18"/>
      <w:szCs w:val="18"/>
    </w:rPr>
  </w:style>
  <w:style w:type="paragraph" w:customStyle="1" w:styleId="18">
    <w:name w:val="表格内文字"/>
    <w:basedOn w:val="1"/>
    <w:qFormat/>
    <w:uiPriority w:val="0"/>
    <w:pPr>
      <w:jc w:val="center"/>
    </w:pPr>
    <w:rPr>
      <w:rFonts w:ascii="Times New Roman" w:hAnsi="Times New Roman" w:cs="Times New Roman"/>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ba841a24-35fc-4341-934e-85a2ce8140c3</errorID>
      <errorWord> </errorWord>
      <group>L1_Word</group>
      <groupName>字词问题</groupName>
      <ability>L2_Typo</ability>
      <abilityName>字词错误</abilityName>
      <candidateList>
        <item>°</item>
      </candidateList>
      <explain/>
      <paraID>730B8514</paraID>
      <start>96</start>
      <end>97</end>
      <status>ignored</status>
      <modifiedWord/>
      <trackRevisions>false</trackRevisions>
    </reviewItem>
    <reviewItem>
      <errorID>2ab6afa8-715a-4a9c-bcf0-dd9bb7862228</errorID>
      <errorWord> </errorWord>
      <group>L1_Word</group>
      <groupName>字词问题</groupName>
      <ability>L2_Typo</ability>
      <abilityName>字词错误</abilityName>
      <candidateList>
        <item>°</item>
      </candidateList>
      <explain/>
      <paraID>730B8514</paraID>
      <start>111</start>
      <end>112</end>
      <status>ignored</status>
      <modifiedWord/>
      <trackRevisions>false</trackRevisions>
    </reviewItem>
    <reviewItem>
      <errorID>67ea5958-a4af-4657-9987-819dc265dfb7</errorID>
      <errorWord>《报告书》</errorWord>
      <group>L1_Other</group>
      <groupName>其他问题</groupName>
      <ability>L2_Consistency</ability>
      <abilityName>一致性检查</abilityName>
      <candidateList>
        <item>《报告表》</item>
      </candidateList>
      <explain>术语一致性错误，全文统一将本项目环境影响评价文件称为《报告表》，此处表述不一致</explain>
      <paraID>3FCED4E8</paraID>
      <start>32</start>
      <end>37</end>
      <status>modified</status>
      <modifiedWord>《报告表》</modifiedWord>
      <trackRevisions>false</trackRevisions>
    </reviewItem>
    <reviewItem>
      <errorID>b81f0a99-5395-4bb0-9561-fa03aefe5739</errorID>
      <errorWord>施工招标文件和施工合同招标文件</errorWord>
      <group>L1_Other</group>
      <groupName>其他问题</groupName>
      <ability>L2_Consistency</ability>
      <abilityName>一致性检查</abilityName>
      <candidateList>
        <item>施工招标文件和施工合同</item>
      </candidateList>
      <explain>术语一致性错误，原文此处语义重复，表述不一致，调整为符合上下文逻辑的统一表述</explain>
      <paraID>3F3FAF3C</paraID>
      <start>55</start>
      <end>70</end>
      <status>ignored</status>
      <modifiedWord/>
      <trackRevisions>false</trackRevisions>
    </reviewItem>
    <reviewItem>
      <errorID>c894f5a0-89e7-4f32-80c1-8a8bd1b971fc</errorID>
      <errorWord>经济技术开发区管理条例</errorWord>
      <group>L1_Knowledge</group>
      <groupName>知识性问题</groupName>
      <ability>L2_Knowledge</ability>
      <abilityName>其他知识</abilityName>
      <candidateList>
        <item>长春经济技术开发区管理条例</item>
      </candidateList>
      <explain>当前法律法规未收录或尚未生效，注意核查是否正确。</explain>
      <paraID>60EF4B6B</paraID>
      <start>15</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b8b59d-0cd1-40d0-ad6d-6cee5d60aee4}">
  <ds:schemaRefs/>
</ds:datastoreItem>
</file>

<file path=docProps/app.xml><?xml version="1.0" encoding="utf-8"?>
<Properties xmlns="http://schemas.openxmlformats.org/officeDocument/2006/extended-properties" xmlns:vt="http://schemas.openxmlformats.org/officeDocument/2006/docPropsVTypes">
  <Template>Normal</Template>
  <Pages>6</Pages>
  <Words>2331</Words>
  <Characters>2490</Characters>
  <Lines>18</Lines>
  <Paragraphs>5</Paragraphs>
  <TotalTime>0</TotalTime>
  <ScaleCrop>false</ScaleCrop>
  <LinksUpToDate>false</LinksUpToDate>
  <CharactersWithSpaces>2509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2025-03-04T08:11:00Z</dcterms:created>
  <dc:creator>姜黎</dc:creator>
  <cp:lastModifiedBy>业务科</cp:lastModifiedBy>
  <cp:lastPrinted>2026-08-11T03:51:00Z</cp:lastPrinted>
  <dcterms:modified xsi:type="dcterms:W3CDTF">2026-08-13T10:09:19Z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eyJoZGlkIjoiM2M5MGE2YmVkZjlkMzAxYjZmMWFjNWQ3NzgxYTQxZmYifQ==</vt:lpwstr>
  </property>
  <property fmtid="{D5CDD505-2E9C-101B-9397-08002B2CF9AE}" pid="3" name="KSOProductBuildVer">
    <vt:lpwstr>2052-12.1.0.23542</vt:lpwstr>
  </property>
  <property fmtid="{D5CDD505-2E9C-101B-9397-08002B2CF9AE}" pid="4" name="ICV">
    <vt:lpwstr>1E9555E5B87A49BFB8AC502F7FD9BEDB_13</vt:lpwstr>
  </property>
</Properties>
</file>