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AAE23">
      <w:pPr>
        <w:keepNext w:val="0"/>
        <w:keepLines w:val="0"/>
        <w:pageBreakBefore w:val="0"/>
        <w:kinsoku/>
        <w:wordWrap w:val="0"/>
        <w:overflowPunct/>
        <w:topLinePunct w:val="0"/>
        <w:autoSpaceDE/>
        <w:autoSpaceDN/>
        <w:bidi w:val="0"/>
        <w:adjustRightInd/>
        <w:snapToGrid/>
        <w:spacing w:line="560" w:lineRule="exact"/>
        <w:textAlignment w:val="auto"/>
        <w:rPr>
          <w:rFonts w:cs="方正仿宋简体"/>
          <w:sz w:val="44"/>
          <w:szCs w:val="44"/>
        </w:rPr>
      </w:pPr>
    </w:p>
    <w:p w14:paraId="0D523B0B">
      <w:pPr>
        <w:keepNext w:val="0"/>
        <w:keepLines w:val="0"/>
        <w:pageBreakBefore w:val="0"/>
        <w:kinsoku/>
        <w:wordWrap w:val="0"/>
        <w:overflowPunct/>
        <w:topLinePunct w:val="0"/>
        <w:autoSpaceDE/>
        <w:autoSpaceDN/>
        <w:bidi w:val="0"/>
        <w:adjustRightInd/>
        <w:snapToGrid/>
        <w:spacing w:line="560" w:lineRule="exact"/>
        <w:textAlignment w:val="auto"/>
        <w:rPr>
          <w:rFonts w:cs="方正仿宋简体"/>
          <w:sz w:val="44"/>
          <w:szCs w:val="44"/>
        </w:rPr>
      </w:pPr>
    </w:p>
    <w:p w14:paraId="7F43C26A">
      <w:pPr>
        <w:keepNext w:val="0"/>
        <w:keepLines w:val="0"/>
        <w:pageBreakBefore w:val="0"/>
        <w:kinsoku/>
        <w:wordWrap w:val="0"/>
        <w:overflowPunct/>
        <w:topLinePunct w:val="0"/>
        <w:autoSpaceDE/>
        <w:autoSpaceDN/>
        <w:bidi w:val="0"/>
        <w:adjustRightInd/>
        <w:snapToGrid/>
        <w:spacing w:line="560" w:lineRule="exact"/>
        <w:textAlignment w:val="auto"/>
        <w:rPr>
          <w:rFonts w:cs="方正仿宋简体"/>
          <w:sz w:val="44"/>
          <w:szCs w:val="44"/>
        </w:rPr>
      </w:pPr>
    </w:p>
    <w:p w14:paraId="4AF3E8DA">
      <w:pPr>
        <w:keepNext w:val="0"/>
        <w:keepLines w:val="0"/>
        <w:pageBreakBefore w:val="0"/>
        <w:kinsoku/>
        <w:wordWrap w:val="0"/>
        <w:overflowPunct/>
        <w:topLinePunct w:val="0"/>
        <w:autoSpaceDE/>
        <w:autoSpaceDN/>
        <w:bidi w:val="0"/>
        <w:adjustRightInd/>
        <w:snapToGrid/>
        <w:spacing w:line="560" w:lineRule="exact"/>
        <w:textAlignment w:val="auto"/>
        <w:rPr>
          <w:rFonts w:cs="方正仿宋简体"/>
          <w:sz w:val="44"/>
          <w:szCs w:val="44"/>
        </w:rPr>
      </w:pPr>
    </w:p>
    <w:p w14:paraId="2CCD74A8">
      <w:pPr>
        <w:keepNext w:val="0"/>
        <w:keepLines w:val="0"/>
        <w:pageBreakBefore w:val="0"/>
        <w:kinsoku/>
        <w:wordWrap w:val="0"/>
        <w:overflowPunct/>
        <w:topLinePunct w:val="0"/>
        <w:autoSpaceDE/>
        <w:autoSpaceDN/>
        <w:bidi w:val="0"/>
        <w:adjustRightInd/>
        <w:snapToGrid/>
        <w:spacing w:line="560" w:lineRule="exact"/>
        <w:textAlignment w:val="auto"/>
        <w:rPr>
          <w:rFonts w:cs="方正仿宋简体"/>
          <w:sz w:val="72"/>
          <w:szCs w:val="72"/>
        </w:rPr>
      </w:pPr>
    </w:p>
    <w:p w14:paraId="2A2C4948">
      <w:pPr>
        <w:keepNext w:val="0"/>
        <w:keepLines w:val="0"/>
        <w:pageBreakBefore w:val="0"/>
        <w:kinsoku/>
        <w:wordWrap w:val="0"/>
        <w:overflowPunct/>
        <w:topLinePunct w:val="0"/>
        <w:autoSpaceDE/>
        <w:autoSpaceDN/>
        <w:bidi w:val="0"/>
        <w:adjustRightInd/>
        <w:snapToGrid/>
        <w:spacing w:line="560" w:lineRule="exact"/>
        <w:textAlignment w:val="auto"/>
        <w:rPr>
          <w:rFonts w:cs="方正仿宋简体"/>
          <w:sz w:val="72"/>
          <w:szCs w:val="72"/>
        </w:rPr>
      </w:pPr>
    </w:p>
    <w:p w14:paraId="074955DA">
      <w:pPr>
        <w:keepNext w:val="0"/>
        <w:keepLines w:val="0"/>
        <w:pageBreakBefore w:val="0"/>
        <w:kinsoku/>
        <w:wordWrap w:val="0"/>
        <w:overflowPunct/>
        <w:topLinePunct w:val="0"/>
        <w:autoSpaceDE/>
        <w:autoSpaceDN/>
        <w:bidi w:val="0"/>
        <w:adjustRightInd/>
        <w:snapToGrid/>
        <w:spacing w:line="560" w:lineRule="exact"/>
        <w:textAlignment w:val="auto"/>
        <w:rPr>
          <w:rFonts w:cs="方正仿宋简体"/>
          <w:sz w:val="72"/>
          <w:szCs w:val="72"/>
        </w:rPr>
      </w:pPr>
    </w:p>
    <w:p w14:paraId="49489734">
      <w:pPr>
        <w:keepNext w:val="0"/>
        <w:keepLines w:val="0"/>
        <w:pageBreakBefore w:val="0"/>
        <w:kinsoku/>
        <w:wordWrap w:val="0"/>
        <w:overflowPunct/>
        <w:topLinePunct w:val="0"/>
        <w:autoSpaceDE/>
        <w:autoSpaceDN/>
        <w:bidi w:val="0"/>
        <w:adjustRightInd/>
        <w:snapToGrid/>
        <w:spacing w:line="560" w:lineRule="exact"/>
        <w:textAlignment w:val="auto"/>
        <w:rPr>
          <w:rFonts w:cs="方正仿宋简体"/>
          <w:sz w:val="32"/>
          <w:szCs w:val="32"/>
        </w:rPr>
      </w:pPr>
    </w:p>
    <w:p w14:paraId="7409A5B5">
      <w:pPr>
        <w:keepNext w:val="0"/>
        <w:keepLines w:val="0"/>
        <w:pageBreakBefore w:val="0"/>
        <w:kinsoku/>
        <w:wordWrap w:val="0"/>
        <w:overflowPunct/>
        <w:topLinePunct w:val="0"/>
        <w:autoSpaceDE/>
        <w:autoSpaceDN/>
        <w:bidi w:val="0"/>
        <w:adjustRightInd/>
        <w:snapToGrid/>
        <w:spacing w:line="560" w:lineRule="exact"/>
        <w:jc w:val="both"/>
        <w:textAlignment w:val="auto"/>
        <w:rPr>
          <w:rFonts w:eastAsia="方正仿宋简体" w:cs="方正仿宋简体"/>
          <w:sz w:val="32"/>
          <w:szCs w:val="32"/>
        </w:rPr>
      </w:pPr>
    </w:p>
    <w:p w14:paraId="40B143CE">
      <w:pPr>
        <w:keepNext w:val="0"/>
        <w:keepLines w:val="0"/>
        <w:pageBreakBefore w:val="0"/>
        <w:kinsoku/>
        <w:wordWrap w:val="0"/>
        <w:overflowPunct/>
        <w:topLinePunct w:val="0"/>
        <w:autoSpaceDE/>
        <w:autoSpaceDN/>
        <w:bidi w:val="0"/>
        <w:adjustRightInd/>
        <w:snapToGrid/>
        <w:spacing w:line="560" w:lineRule="exact"/>
        <w:jc w:val="center"/>
        <w:textAlignment w:val="auto"/>
        <w:rPr>
          <w:rFonts w:cs="方正仿宋简体"/>
          <w:sz w:val="32"/>
          <w:szCs w:val="32"/>
        </w:rPr>
      </w:pPr>
      <w:r>
        <w:rPr>
          <w:rFonts w:hint="eastAsia" w:eastAsia="方正仿宋简体" w:cs="方正仿宋简体"/>
          <w:sz w:val="32"/>
          <w:szCs w:val="32"/>
        </w:rPr>
        <w:t>师市环审〔2026〕</w:t>
      </w:r>
      <w:r>
        <w:rPr>
          <w:rFonts w:hint="eastAsia" w:eastAsia="方正仿宋简体" w:cs="方正仿宋简体"/>
          <w:sz w:val="32"/>
          <w:szCs w:val="32"/>
          <w:lang w:val="en-US" w:eastAsia="zh-CN"/>
        </w:rPr>
        <w:t>30</w:t>
      </w:r>
      <w:r>
        <w:rPr>
          <w:rFonts w:hint="eastAsia" w:eastAsia="方正仿宋简体" w:cs="方正仿宋简体"/>
          <w:sz w:val="32"/>
          <w:szCs w:val="32"/>
        </w:rPr>
        <w:t>号</w:t>
      </w:r>
    </w:p>
    <w:p w14:paraId="069C01A0">
      <w:pPr>
        <w:keepNext w:val="0"/>
        <w:keepLines w:val="0"/>
        <w:pageBreakBefore w:val="0"/>
        <w:kinsoku/>
        <w:wordWrap w:val="0"/>
        <w:overflowPunct/>
        <w:topLinePunct w:val="0"/>
        <w:autoSpaceDE/>
        <w:autoSpaceDN/>
        <w:bidi w:val="0"/>
        <w:adjustRightInd/>
        <w:snapToGrid/>
        <w:spacing w:line="560" w:lineRule="exact"/>
        <w:textAlignment w:val="auto"/>
        <w:rPr>
          <w:rFonts w:cs="方正仿宋简体"/>
          <w:szCs w:val="21"/>
        </w:rPr>
      </w:pPr>
    </w:p>
    <w:p w14:paraId="10321B45">
      <w:pPr>
        <w:keepNext w:val="0"/>
        <w:keepLines w:val="0"/>
        <w:pageBreakBefore w:val="0"/>
        <w:widowControl/>
        <w:kinsoku/>
        <w:overflowPunct/>
        <w:topLinePunct w:val="0"/>
        <w:autoSpaceDE/>
        <w:autoSpaceDN/>
        <w:bidi w:val="0"/>
        <w:adjustRightInd/>
        <w:snapToGrid/>
        <w:spacing w:line="560" w:lineRule="exact"/>
        <w:jc w:val="center"/>
        <w:textAlignment w:val="auto"/>
        <w:rPr>
          <w:rFonts w:eastAsia="方正小标宋简体"/>
          <w:bCs/>
          <w:sz w:val="44"/>
          <w:szCs w:val="44"/>
        </w:rPr>
      </w:pPr>
      <w:r>
        <w:rPr>
          <w:rFonts w:eastAsia="方正小标宋简体"/>
          <w:bCs/>
          <w:sz w:val="44"/>
          <w:szCs w:val="44"/>
        </w:rPr>
        <w:t>关于南疆能源集团阿拉尔项目环境影响</w:t>
      </w:r>
    </w:p>
    <w:p w14:paraId="0213E7DC">
      <w:pPr>
        <w:keepNext w:val="0"/>
        <w:keepLines w:val="0"/>
        <w:pageBreakBefore w:val="0"/>
        <w:widowControl/>
        <w:kinsoku/>
        <w:overflowPunct/>
        <w:topLinePunct w:val="0"/>
        <w:autoSpaceDE/>
        <w:autoSpaceDN/>
        <w:bidi w:val="0"/>
        <w:adjustRightInd/>
        <w:snapToGrid/>
        <w:spacing w:line="560" w:lineRule="exact"/>
        <w:jc w:val="center"/>
        <w:textAlignment w:val="auto"/>
        <w:rPr>
          <w:rFonts w:eastAsia="方正小标宋简体"/>
          <w:bCs/>
          <w:sz w:val="44"/>
          <w:szCs w:val="44"/>
        </w:rPr>
      </w:pPr>
      <w:r>
        <w:rPr>
          <w:rFonts w:eastAsia="方正小标宋简体"/>
          <w:bCs/>
          <w:sz w:val="44"/>
          <w:szCs w:val="44"/>
        </w:rPr>
        <w:t>报告表的批复</w:t>
      </w:r>
    </w:p>
    <w:p w14:paraId="72D5EB2F">
      <w:pPr>
        <w:keepNext w:val="0"/>
        <w:keepLines w:val="0"/>
        <w:pageBreakBefore w:val="0"/>
        <w:widowControl/>
        <w:kinsoku/>
        <w:wordWrap w:val="0"/>
        <w:overflowPunct/>
        <w:topLinePunct w:val="0"/>
        <w:autoSpaceDE/>
        <w:autoSpaceDN/>
        <w:bidi w:val="0"/>
        <w:adjustRightInd/>
        <w:snapToGrid/>
        <w:spacing w:line="560" w:lineRule="exact"/>
        <w:textAlignment w:val="auto"/>
        <w:rPr>
          <w:rFonts w:eastAsia="方正小标宋简体" w:cs="方正小标宋简体"/>
          <w:bCs/>
          <w:sz w:val="44"/>
          <w:szCs w:val="44"/>
        </w:rPr>
      </w:pPr>
    </w:p>
    <w:p w14:paraId="3E77D4D3">
      <w:pPr>
        <w:widowControl/>
        <w:wordWrap w:val="0"/>
        <w:spacing w:line="540" w:lineRule="exact"/>
        <w:rPr>
          <w:rFonts w:eastAsia="方正仿宋简体" w:cs="方正仿宋简体"/>
          <w:sz w:val="32"/>
          <w:szCs w:val="32"/>
          <w:lang w:val="zh-CN"/>
        </w:rPr>
      </w:pPr>
      <w:r>
        <w:rPr>
          <w:rFonts w:hint="eastAsia" w:eastAsia="方正仿宋简体" w:cs="方正仿宋简体"/>
          <w:sz w:val="32"/>
          <w:szCs w:val="32"/>
          <w:lang w:val="zh-CN"/>
        </w:rPr>
        <w:t>南疆能源</w:t>
      </w:r>
      <w:r>
        <w:rPr>
          <w:rFonts w:hint="eastAsia" w:eastAsia="方正仿宋简体" w:cs="方正仿宋简体"/>
          <w:sz w:val="32"/>
          <w:szCs w:val="32"/>
        </w:rPr>
        <w:t>（</w:t>
      </w:r>
      <w:r>
        <w:rPr>
          <w:rFonts w:hint="eastAsia" w:eastAsia="方正仿宋简体" w:cs="方正仿宋简体"/>
          <w:sz w:val="32"/>
          <w:szCs w:val="32"/>
          <w:lang w:val="zh-CN"/>
        </w:rPr>
        <w:t>集团</w:t>
      </w:r>
      <w:r>
        <w:rPr>
          <w:rFonts w:hint="eastAsia" w:eastAsia="方正仿宋简体" w:cs="方正仿宋简体"/>
          <w:sz w:val="32"/>
          <w:szCs w:val="32"/>
        </w:rPr>
        <w:t>）</w:t>
      </w:r>
      <w:r>
        <w:rPr>
          <w:rFonts w:hint="eastAsia" w:eastAsia="方正仿宋简体" w:cs="方正仿宋简体"/>
          <w:sz w:val="32"/>
          <w:szCs w:val="32"/>
          <w:lang w:val="zh-CN"/>
        </w:rPr>
        <w:t>有限责任公司：</w:t>
      </w:r>
    </w:p>
    <w:p w14:paraId="50950CD5">
      <w:pPr>
        <w:pStyle w:val="2"/>
        <w:wordWrap w:val="0"/>
        <w:adjustRightInd w:val="0"/>
        <w:snapToGrid w:val="0"/>
        <w:spacing w:line="540" w:lineRule="exact"/>
        <w:ind w:firstLine="640" w:firstLineChars="200"/>
        <w:rPr>
          <w:rFonts w:eastAsia="方正仿宋简体" w:cs="方正仿宋简体"/>
          <w:sz w:val="32"/>
          <w:szCs w:val="32"/>
        </w:rPr>
      </w:pPr>
      <w:r>
        <w:rPr>
          <w:rFonts w:hint="eastAsia" w:eastAsia="方正仿宋简体" w:cs="方正仿宋简体"/>
          <w:sz w:val="32"/>
          <w:szCs w:val="32"/>
          <w:lang w:val="zh-CN"/>
        </w:rPr>
        <w:t>你单位报送的《关于送审南疆能源集团阿拉尔项目环境影响报告表</w:t>
      </w:r>
      <w:r>
        <w:rPr>
          <w:rFonts w:hint="eastAsia" w:eastAsia="方正仿宋简体" w:cs="方正仿宋简体"/>
          <w:sz w:val="32"/>
          <w:szCs w:val="32"/>
        </w:rPr>
        <w:t>的请示》及《</w:t>
      </w:r>
      <w:r>
        <w:rPr>
          <w:rFonts w:hint="eastAsia" w:eastAsia="方正仿宋简体" w:cs="方正仿宋简体"/>
          <w:sz w:val="32"/>
          <w:szCs w:val="32"/>
          <w:lang w:val="zh-CN"/>
        </w:rPr>
        <w:t>南疆能源集团阿拉尔项目</w:t>
      </w:r>
      <w:r>
        <w:rPr>
          <w:rFonts w:hint="eastAsia" w:eastAsia="方正仿宋简体" w:cs="方正仿宋简体"/>
          <w:sz w:val="32"/>
          <w:szCs w:val="32"/>
        </w:rPr>
        <w:t>环境影响报告表》（以下简称《报告表》）已收悉。经研究，现批复如下：</w:t>
      </w:r>
    </w:p>
    <w:p w14:paraId="00A3DB02">
      <w:pPr>
        <w:widowControl/>
        <w:spacing w:line="540" w:lineRule="exact"/>
        <w:ind w:firstLine="640" w:firstLineChars="200"/>
        <w:rPr>
          <w:rFonts w:eastAsia="方正仿宋简体"/>
          <w:sz w:val="32"/>
          <w:szCs w:val="32"/>
        </w:rPr>
      </w:pPr>
      <w:r>
        <w:rPr>
          <w:rFonts w:hint="eastAsia" w:eastAsia="方正黑体简体" w:cs="方正黑体简体"/>
          <w:sz w:val="32"/>
          <w:szCs w:val="32"/>
        </w:rPr>
        <w:t>一</w:t>
      </w:r>
      <w:r>
        <w:rPr>
          <w:rFonts w:hint="eastAsia" w:eastAsia="方正仿宋简体" w:cs="方正仿宋简体"/>
          <w:sz w:val="32"/>
          <w:szCs w:val="32"/>
        </w:rPr>
        <w:t>、</w:t>
      </w:r>
      <w:r>
        <w:rPr>
          <w:rFonts w:eastAsia="方正仿宋简体"/>
          <w:sz w:val="32"/>
          <w:szCs w:val="32"/>
        </w:rPr>
        <w:t>该项目位于阿拉尔经济技术开发区竹影路南侧、春华路西侧</w:t>
      </w:r>
      <w:r>
        <w:rPr>
          <w:rFonts w:hint="eastAsia" w:eastAsia="方正仿宋简体"/>
          <w:sz w:val="32"/>
          <w:szCs w:val="32"/>
        </w:rPr>
        <w:t>，</w:t>
      </w:r>
      <w:r>
        <w:rPr>
          <w:rFonts w:eastAsia="方正仿宋简体"/>
          <w:sz w:val="32"/>
          <w:szCs w:val="32"/>
        </w:rPr>
        <w:t>用地性质为</w:t>
      </w:r>
      <w:r>
        <w:rPr>
          <w:rFonts w:hint="eastAsia" w:eastAsia="方正仿宋简体"/>
          <w:sz w:val="32"/>
          <w:szCs w:val="32"/>
        </w:rPr>
        <w:t>仓储</w:t>
      </w:r>
      <w:r>
        <w:rPr>
          <w:rFonts w:eastAsia="方正仿宋简体"/>
          <w:sz w:val="32"/>
          <w:szCs w:val="32"/>
        </w:rPr>
        <w:t>用地，占地面积为71386平方米。项目区中心地理位置坐标为东经</w:t>
      </w:r>
      <w:r>
        <w:rPr>
          <w:rFonts w:hint="eastAsia" w:eastAsia="方正仿宋简体"/>
          <w:sz w:val="32"/>
          <w:szCs w:val="32"/>
        </w:rPr>
        <w:t>81</w:t>
      </w:r>
      <w:r>
        <w:rPr>
          <w:rFonts w:eastAsia="方正仿宋简体"/>
          <w:sz w:val="32"/>
          <w:szCs w:val="32"/>
        </w:rPr>
        <w:t>°</w:t>
      </w:r>
      <w:r>
        <w:rPr>
          <w:rFonts w:hint="eastAsia" w:eastAsia="方正仿宋简体"/>
          <w:sz w:val="32"/>
          <w:szCs w:val="32"/>
        </w:rPr>
        <w:t>8</w:t>
      </w:r>
      <w:r>
        <w:rPr>
          <w:rFonts w:eastAsia="方正仿宋简体"/>
          <w:sz w:val="32"/>
          <w:szCs w:val="32"/>
        </w:rPr>
        <w:t>′</w:t>
      </w:r>
      <w:r>
        <w:rPr>
          <w:rFonts w:hint="eastAsia" w:eastAsia="方正仿宋简体"/>
          <w:sz w:val="32"/>
          <w:szCs w:val="32"/>
        </w:rPr>
        <w:t>18.014</w:t>
      </w:r>
      <w:r>
        <w:rPr>
          <w:rFonts w:eastAsia="方正仿宋简体"/>
          <w:sz w:val="32"/>
          <w:szCs w:val="32"/>
        </w:rPr>
        <w:t>″</w:t>
      </w:r>
      <w:r>
        <w:rPr>
          <w:rFonts w:hint="eastAsia" w:eastAsia="方正仿宋简体"/>
          <w:sz w:val="32"/>
          <w:szCs w:val="32"/>
          <w:lang w:eastAsia="zh-CN"/>
        </w:rPr>
        <w:t>，</w:t>
      </w:r>
      <w:r>
        <w:rPr>
          <w:rFonts w:eastAsia="方正仿宋简体"/>
          <w:sz w:val="32"/>
          <w:szCs w:val="32"/>
        </w:rPr>
        <w:t>北纬40°</w:t>
      </w:r>
      <w:r>
        <w:rPr>
          <w:rFonts w:hint="eastAsia" w:eastAsia="方正仿宋简体"/>
          <w:sz w:val="32"/>
          <w:szCs w:val="32"/>
        </w:rPr>
        <w:t>34</w:t>
      </w:r>
      <w:r>
        <w:rPr>
          <w:rFonts w:eastAsia="方正仿宋简体"/>
          <w:sz w:val="32"/>
          <w:szCs w:val="32"/>
        </w:rPr>
        <w:t>′</w:t>
      </w:r>
      <w:r>
        <w:rPr>
          <w:rFonts w:hint="eastAsia" w:eastAsia="方正仿宋简体"/>
          <w:sz w:val="32"/>
          <w:szCs w:val="32"/>
        </w:rPr>
        <w:t>40.72</w:t>
      </w:r>
      <w:r>
        <w:rPr>
          <w:rFonts w:hint="eastAsia" w:ascii="Times New Roman" w:hAnsi="Times New Roman" w:eastAsia="方正仿宋简体" w:cs="Times New Roman"/>
          <w:sz w:val="32"/>
          <w:szCs w:val="32"/>
        </w:rPr>
        <w:t>1</w:t>
      </w:r>
      <w:r>
        <w:rPr>
          <w:rFonts w:ascii="Times New Roman" w:hAnsi="Times New Roman" w:eastAsia="方正仿宋简体" w:cs="Times New Roman"/>
          <w:sz w:val="32"/>
          <w:szCs w:val="32"/>
        </w:rPr>
        <w:t>″。</w:t>
      </w:r>
      <w:r>
        <w:rPr>
          <w:rFonts w:hint="eastAsia" w:ascii="Times New Roman" w:hAnsi="Times New Roman" w:eastAsia="方正仿宋简体" w:cs="Times New Roman"/>
          <w:sz w:val="32"/>
          <w:szCs w:val="32"/>
          <w:lang w:val="en-US" w:eastAsia="zh-CN"/>
        </w:rPr>
        <w:t>项目区西侧为第一师阿拉尔市20万吨储煤基地建设项目区，东侧、北侧、南侧为空地。</w:t>
      </w:r>
      <w:r>
        <w:rPr>
          <w:rFonts w:ascii="Times New Roman" w:hAnsi="Times New Roman" w:eastAsia="方正仿宋简体" w:cs="Times New Roman"/>
          <w:sz w:val="32"/>
          <w:szCs w:val="32"/>
        </w:rPr>
        <w:t>项目建设内</w:t>
      </w:r>
      <w:r>
        <w:rPr>
          <w:rFonts w:eastAsia="方正仿宋简体"/>
          <w:sz w:val="32"/>
          <w:szCs w:val="32"/>
        </w:rPr>
        <w:t>容为1座条形储煤场及其附属设施</w:t>
      </w:r>
      <w:r>
        <w:rPr>
          <w:rFonts w:hint="eastAsia" w:eastAsia="方正仿宋简体"/>
          <w:sz w:val="32"/>
          <w:szCs w:val="32"/>
        </w:rPr>
        <w:t>，建成后最大静态储量25万t，年周转2次，煤炭物流量共50万t</w:t>
      </w:r>
      <w:r>
        <w:rPr>
          <w:rFonts w:eastAsia="方正仿宋简体"/>
          <w:sz w:val="32"/>
          <w:szCs w:val="32"/>
        </w:rPr>
        <w:t>。项目总投资为</w:t>
      </w:r>
      <w:r>
        <w:rPr>
          <w:rFonts w:hint="eastAsia" w:eastAsia="方正仿宋简体"/>
          <w:sz w:val="32"/>
          <w:szCs w:val="32"/>
        </w:rPr>
        <w:t>23100</w:t>
      </w:r>
      <w:r>
        <w:rPr>
          <w:rFonts w:eastAsia="方正仿宋简体"/>
          <w:sz w:val="32"/>
          <w:szCs w:val="32"/>
        </w:rPr>
        <w:t>万元，其中环保投资</w:t>
      </w:r>
      <w:r>
        <w:rPr>
          <w:rFonts w:hint="eastAsia" w:eastAsia="方正仿宋简体"/>
          <w:sz w:val="32"/>
          <w:szCs w:val="32"/>
        </w:rPr>
        <w:t>1013</w:t>
      </w:r>
      <w:r>
        <w:rPr>
          <w:rFonts w:eastAsia="方正仿宋简体"/>
          <w:sz w:val="32"/>
          <w:szCs w:val="32"/>
        </w:rPr>
        <w:t>万元，占总投资的</w:t>
      </w:r>
      <w:r>
        <w:rPr>
          <w:rFonts w:hint="eastAsia" w:eastAsia="方正仿宋简体"/>
          <w:sz w:val="32"/>
          <w:szCs w:val="32"/>
        </w:rPr>
        <w:t>4.39</w:t>
      </w:r>
      <w:r>
        <w:rPr>
          <w:rFonts w:eastAsia="方正仿宋简体"/>
          <w:sz w:val="32"/>
          <w:szCs w:val="32"/>
        </w:rPr>
        <w:t>%。</w:t>
      </w:r>
    </w:p>
    <w:p w14:paraId="35D3B7BA">
      <w:pPr>
        <w:widowControl/>
        <w:spacing w:line="540" w:lineRule="exact"/>
        <w:ind w:firstLine="640" w:firstLineChars="200"/>
        <w:rPr>
          <w:rFonts w:eastAsia="方正仿宋_GB2312"/>
          <w:sz w:val="32"/>
          <w:szCs w:val="32"/>
        </w:rPr>
      </w:pPr>
      <w:r>
        <w:rPr>
          <w:rFonts w:hint="eastAsia" w:eastAsia="方正黑体简体" w:cs="方正黑体简体"/>
          <w:sz w:val="32"/>
          <w:szCs w:val="32"/>
          <w:lang w:val="zh-CN"/>
        </w:rPr>
        <w:t>二</w:t>
      </w:r>
      <w:r>
        <w:rPr>
          <w:rFonts w:hint="eastAsia" w:eastAsia="方正仿宋简体" w:cs="方正仿宋简体"/>
          <w:sz w:val="32"/>
          <w:szCs w:val="32"/>
          <w:lang w:val="zh-CN"/>
        </w:rPr>
        <w:t>、</w:t>
      </w:r>
      <w:r>
        <w:rPr>
          <w:rFonts w:eastAsia="方正仿宋简体"/>
          <w:sz w:val="32"/>
          <w:szCs w:val="32"/>
        </w:rPr>
        <w:t>根据新疆融泽环保咨询有限公司编制的《报告表》评价结论及专家意见，该项目属于煤炭开采和洗选业项目，在符合产业政策、选址符合《阿拉尔经济技术开发区总体规划（2024-2035）》《阿拉尔经济技术开发区总体规划（2024-2035年）环境影响报告书》等相关规划的前提下，从环境保护的角度，我局原则同意《报告表》结论。</w:t>
      </w:r>
    </w:p>
    <w:p w14:paraId="525FB122">
      <w:pPr>
        <w:widowControl/>
        <w:spacing w:line="540" w:lineRule="exact"/>
        <w:ind w:firstLine="640" w:firstLineChars="200"/>
        <w:rPr>
          <w:rFonts w:eastAsia="方正仿宋_GB2312"/>
          <w:sz w:val="32"/>
          <w:szCs w:val="32"/>
        </w:rPr>
      </w:pPr>
      <w:r>
        <w:rPr>
          <w:rFonts w:hint="eastAsia" w:eastAsia="方正黑体简体" w:cs="方正黑体简体"/>
          <w:sz w:val="32"/>
          <w:szCs w:val="32"/>
          <w:lang w:val="zh-CN"/>
        </w:rPr>
        <w:t>三</w:t>
      </w:r>
      <w:r>
        <w:rPr>
          <w:rFonts w:hint="eastAsia" w:eastAsia="方正仿宋简体" w:cs="方正仿宋简体"/>
          <w:sz w:val="32"/>
          <w:szCs w:val="32"/>
          <w:lang w:val="zh-CN"/>
        </w:rPr>
        <w:t>、</w:t>
      </w:r>
      <w:r>
        <w:rPr>
          <w:rFonts w:eastAsia="方正仿宋简体"/>
          <w:sz w:val="32"/>
          <w:szCs w:val="32"/>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14:paraId="29994F12">
      <w:pPr>
        <w:spacing w:line="540" w:lineRule="exact"/>
        <w:ind w:firstLine="640" w:firstLineChars="200"/>
        <w:rPr>
          <w:rFonts w:eastAsia="方正仿宋简体"/>
          <w:kern w:val="0"/>
          <w:sz w:val="32"/>
          <w:szCs w:val="32"/>
        </w:rPr>
      </w:pPr>
      <w:r>
        <w:rPr>
          <w:rFonts w:eastAsia="方正楷体简体"/>
          <w:kern w:val="0"/>
          <w:sz w:val="32"/>
          <w:szCs w:val="32"/>
          <w:lang w:val="zh-CN"/>
        </w:rPr>
        <w:t>（一）认真落实施工期</w:t>
      </w:r>
      <w:r>
        <w:rPr>
          <w:rFonts w:eastAsia="方正楷体简体"/>
          <w:kern w:val="0"/>
          <w:sz w:val="32"/>
          <w:szCs w:val="32"/>
        </w:rPr>
        <w:t>生态</w:t>
      </w:r>
      <w:r>
        <w:rPr>
          <w:rFonts w:eastAsia="方正楷体简体"/>
          <w:kern w:val="0"/>
          <w:sz w:val="32"/>
          <w:szCs w:val="32"/>
          <w:lang w:val="zh-CN"/>
        </w:rPr>
        <w:t>环境保护</w:t>
      </w:r>
      <w:r>
        <w:rPr>
          <w:rFonts w:eastAsia="方正楷体简体"/>
          <w:kern w:val="0"/>
          <w:sz w:val="32"/>
          <w:szCs w:val="32"/>
        </w:rPr>
        <w:t>和防沙治沙</w:t>
      </w:r>
      <w:r>
        <w:rPr>
          <w:rFonts w:eastAsia="方正楷体简体"/>
          <w:kern w:val="0"/>
          <w:sz w:val="32"/>
          <w:szCs w:val="32"/>
          <w:lang w:val="zh-CN"/>
        </w:rPr>
        <w:t>措施。</w:t>
      </w:r>
      <w:r>
        <w:rPr>
          <w:rFonts w:eastAsia="方正仿宋简体"/>
          <w:kern w:val="0"/>
          <w:sz w:val="32"/>
          <w:szCs w:val="32"/>
        </w:rPr>
        <w:t>做好施工过程中的降噪、防尘、施工固废清理和水土保持、防沙治沙等生态环境保护措施，妥善处置施工废弃物、生活垃圾及生活污水。</w:t>
      </w:r>
    </w:p>
    <w:p w14:paraId="48C3D8A8">
      <w:pPr>
        <w:widowControl/>
        <w:spacing w:line="540" w:lineRule="exact"/>
        <w:ind w:firstLine="640" w:firstLineChars="200"/>
        <w:rPr>
          <w:rFonts w:eastAsia="方正仿宋简体"/>
          <w:kern w:val="0"/>
          <w:sz w:val="32"/>
          <w:szCs w:val="32"/>
        </w:rPr>
      </w:pPr>
      <w:r>
        <w:rPr>
          <w:rFonts w:eastAsia="方正楷体简体"/>
          <w:kern w:val="0"/>
          <w:sz w:val="32"/>
          <w:szCs w:val="32"/>
          <w:lang w:val="zh-CN"/>
        </w:rPr>
        <w:t>（二）严格落实大气污染防治措施。</w:t>
      </w:r>
      <w:r>
        <w:rPr>
          <w:rFonts w:eastAsia="方正仿宋简体"/>
          <w:kern w:val="0"/>
          <w:sz w:val="32"/>
          <w:szCs w:val="32"/>
          <w:lang w:val="zh-CN"/>
        </w:rPr>
        <w:t>该项目</w:t>
      </w:r>
      <w:r>
        <w:rPr>
          <w:rFonts w:hint="eastAsia" w:eastAsia="方正仿宋简体"/>
          <w:kern w:val="0"/>
          <w:sz w:val="32"/>
          <w:szCs w:val="32"/>
        </w:rPr>
        <w:t>运营期产生的废气主要为储煤场扬尘、转运站扬尘。转运站扬尘经配套集气罩负压收集，进入湿式除尘洗气机处理，废气中颗粒物须满足《煤炭工业污染物排放标准》（GB20426-2006）表4煤炭工业大气污染物排放限值后，分别通过2根15m高排气筒（DA001、DA002）排放。</w:t>
      </w:r>
    </w:p>
    <w:p w14:paraId="2BFE9589">
      <w:pPr>
        <w:widowControl/>
        <w:spacing w:line="540" w:lineRule="exact"/>
        <w:ind w:firstLine="640" w:firstLineChars="200"/>
        <w:rPr>
          <w:rFonts w:eastAsia="方正仿宋简体"/>
          <w:sz w:val="32"/>
          <w:szCs w:val="32"/>
        </w:rPr>
      </w:pPr>
      <w:r>
        <w:rPr>
          <w:rFonts w:hint="eastAsia" w:eastAsia="方正仿宋简体"/>
          <w:kern w:val="0"/>
          <w:sz w:val="32"/>
          <w:szCs w:val="32"/>
        </w:rPr>
        <w:t>通过采取降低落料落差，减少冲击起尘的方式抑尘，储煤在全封闭围护结构的储煤场进行，储煤扬尘通过场内全覆盖自动喷淋洒水设施定期洒水抑尘等</w:t>
      </w:r>
      <w:r>
        <w:rPr>
          <w:rFonts w:hint="eastAsia" w:eastAsia="方正仿宋简体"/>
          <w:kern w:val="0"/>
          <w:sz w:val="32"/>
          <w:szCs w:val="32"/>
          <w:lang w:eastAsia="zh-CN"/>
        </w:rPr>
        <w:t>措施</w:t>
      </w:r>
      <w:r>
        <w:rPr>
          <w:rFonts w:hint="eastAsia" w:eastAsia="方正仿宋简体"/>
          <w:kern w:val="0"/>
          <w:sz w:val="32"/>
          <w:szCs w:val="32"/>
        </w:rPr>
        <w:t>，确保无组织排放废气中颗粒物</w:t>
      </w:r>
      <w:r>
        <w:rPr>
          <w:rFonts w:eastAsia="方正仿宋简体"/>
          <w:kern w:val="0"/>
          <w:sz w:val="32"/>
          <w:szCs w:val="32"/>
        </w:rPr>
        <w:t>排放浓度满足《煤炭工业污染物排放标准》（GB20426-2006）</w:t>
      </w:r>
      <w:r>
        <w:rPr>
          <w:rFonts w:hint="eastAsia" w:eastAsia="方正仿宋简体"/>
          <w:kern w:val="0"/>
          <w:sz w:val="32"/>
          <w:szCs w:val="32"/>
        </w:rPr>
        <w:t>表5煤炭工业无组织排放限值。</w:t>
      </w:r>
    </w:p>
    <w:p w14:paraId="712A156A">
      <w:pPr>
        <w:overflowPunct w:val="0"/>
        <w:topLinePunct/>
        <w:spacing w:line="540" w:lineRule="exact"/>
        <w:ind w:firstLine="640" w:firstLineChars="200"/>
        <w:rPr>
          <w:rFonts w:eastAsia="方正仿宋简体"/>
          <w:kern w:val="0"/>
          <w:sz w:val="32"/>
          <w:szCs w:val="32"/>
        </w:rPr>
      </w:pPr>
      <w:r>
        <w:rPr>
          <w:rFonts w:eastAsia="方正楷体简体"/>
          <w:kern w:val="0"/>
          <w:sz w:val="32"/>
          <w:szCs w:val="32"/>
        </w:rPr>
        <w:t>（三）严格落实水污染防治措施。</w:t>
      </w:r>
      <w:r>
        <w:rPr>
          <w:rFonts w:eastAsia="方正仿宋简体"/>
          <w:kern w:val="0"/>
          <w:sz w:val="32"/>
          <w:szCs w:val="32"/>
        </w:rPr>
        <w:t>该项目运营期产生的废水主要是生活污水</w:t>
      </w:r>
      <w:r>
        <w:rPr>
          <w:rFonts w:hint="eastAsia" w:eastAsia="方正仿宋简体"/>
          <w:kern w:val="0"/>
          <w:sz w:val="32"/>
          <w:szCs w:val="32"/>
        </w:rPr>
        <w:t>、储煤场抑尘废水、转运站栈桥冲洗废水、洗气机废水、道路抑尘废水、绿化废水</w:t>
      </w:r>
      <w:r>
        <w:rPr>
          <w:rFonts w:eastAsia="方正仿宋简体"/>
          <w:kern w:val="0"/>
          <w:sz w:val="32"/>
          <w:szCs w:val="32"/>
        </w:rPr>
        <w:t>。</w:t>
      </w:r>
      <w:r>
        <w:rPr>
          <w:rFonts w:hint="eastAsia" w:eastAsia="方正仿宋简体"/>
          <w:kern w:val="0"/>
          <w:sz w:val="32"/>
          <w:szCs w:val="32"/>
        </w:rPr>
        <w:t>生活污水依托本项目区西侧储煤基地配套的化粪池+生活污水处理站处理，须满足《城市污水再生利用 城市杂用水水质》（GB/T 18920-2020）表1标准后，用于厂区绿化；</w:t>
      </w:r>
      <w:r>
        <w:rPr>
          <w:rFonts w:hint="eastAsia" w:eastAsia="方正仿宋简体"/>
          <w:kern w:val="0"/>
          <w:sz w:val="32"/>
          <w:szCs w:val="32"/>
          <w:lang w:eastAsia="zh-CN"/>
        </w:rPr>
        <w:t>储煤场抑尘废水、转运站栈桥冲洗废水</w:t>
      </w:r>
      <w:r>
        <w:rPr>
          <w:rFonts w:hint="eastAsia" w:eastAsia="方正仿宋简体"/>
          <w:kern w:val="0"/>
          <w:sz w:val="32"/>
          <w:szCs w:val="32"/>
        </w:rPr>
        <w:t>、洗气机废水经基地收集池收集后，由水泵提升排至西侧储煤基地配套的生活和生产设施中的基地煤水处理间集中处理，处理后全部回用，无废水外排。</w:t>
      </w:r>
    </w:p>
    <w:p w14:paraId="3F4D2D3C">
      <w:pPr>
        <w:pStyle w:val="10"/>
        <w:overflowPunct w:val="0"/>
        <w:topLinePunct/>
        <w:spacing w:line="540" w:lineRule="exact"/>
        <w:ind w:firstLine="640" w:firstLineChars="200"/>
        <w:rPr>
          <w:rFonts w:eastAsia="方正仿宋简体"/>
          <w:kern w:val="0"/>
          <w:sz w:val="32"/>
          <w:szCs w:val="32"/>
        </w:rPr>
      </w:pPr>
      <w:r>
        <w:rPr>
          <w:rFonts w:eastAsia="方正楷体简体"/>
          <w:kern w:val="0"/>
          <w:sz w:val="32"/>
          <w:szCs w:val="32"/>
        </w:rPr>
        <w:t>（四）严格落实噪声污染防治措施。</w:t>
      </w:r>
      <w:r>
        <w:rPr>
          <w:rFonts w:eastAsia="方正仿宋简体"/>
          <w:kern w:val="0"/>
          <w:sz w:val="32"/>
          <w:szCs w:val="32"/>
          <w:lang w:val="zh-CN"/>
        </w:rPr>
        <w:t>该项目运营期产生的噪声主要为斗轮堆取料机、悬臂胶带机</w:t>
      </w:r>
      <w:r>
        <w:rPr>
          <w:rFonts w:hint="eastAsia" w:eastAsia="方正仿宋简体"/>
          <w:kern w:val="0"/>
          <w:sz w:val="32"/>
          <w:szCs w:val="32"/>
          <w:lang w:val="zh-CN"/>
        </w:rPr>
        <w:t>、带式输送机</w:t>
      </w:r>
      <w:r>
        <w:rPr>
          <w:rFonts w:eastAsia="方正仿宋简体"/>
          <w:kern w:val="0"/>
          <w:sz w:val="32"/>
          <w:szCs w:val="32"/>
          <w:lang w:val="zh-CN"/>
        </w:rPr>
        <w:t>等</w:t>
      </w:r>
      <w:r>
        <w:rPr>
          <w:rFonts w:eastAsia="方正仿宋简体"/>
          <w:kern w:val="0"/>
          <w:sz w:val="32"/>
          <w:szCs w:val="32"/>
        </w:rPr>
        <w:t>生产</w:t>
      </w:r>
      <w:r>
        <w:rPr>
          <w:rFonts w:eastAsia="方正仿宋简体"/>
          <w:kern w:val="0"/>
          <w:sz w:val="32"/>
          <w:szCs w:val="32"/>
          <w:lang w:val="zh-CN"/>
        </w:rPr>
        <w:t>设备噪声。通过选用低噪声设备，设备加装减振垫并置于室内，安装隔声门窗</w:t>
      </w:r>
      <w:r>
        <w:rPr>
          <w:rFonts w:hint="eastAsia" w:eastAsia="方正仿宋简体"/>
          <w:kern w:val="0"/>
          <w:sz w:val="32"/>
          <w:szCs w:val="32"/>
          <w:lang w:val="zh-CN"/>
        </w:rPr>
        <w:t>，</w:t>
      </w:r>
      <w:r>
        <w:rPr>
          <w:rFonts w:hint="eastAsia" w:eastAsia="方正仿宋简体"/>
          <w:kern w:val="0"/>
          <w:sz w:val="32"/>
          <w:szCs w:val="32"/>
        </w:rPr>
        <w:t>对风机加装隔声罩，厂房隔声</w:t>
      </w:r>
      <w:r>
        <w:rPr>
          <w:rFonts w:eastAsia="方正仿宋简体"/>
          <w:kern w:val="0"/>
          <w:sz w:val="32"/>
          <w:szCs w:val="32"/>
          <w:lang w:val="zh-CN"/>
        </w:rPr>
        <w:t>等措施，</w:t>
      </w:r>
      <w:r>
        <w:rPr>
          <w:rFonts w:hint="eastAsia" w:eastAsia="方正仿宋简体"/>
          <w:kern w:val="0"/>
          <w:sz w:val="32"/>
          <w:szCs w:val="32"/>
        </w:rPr>
        <w:t>确保</w:t>
      </w:r>
      <w:r>
        <w:rPr>
          <w:rFonts w:eastAsia="方正仿宋简体"/>
          <w:kern w:val="0"/>
          <w:sz w:val="32"/>
          <w:szCs w:val="32"/>
          <w:lang w:val="zh-CN"/>
        </w:rPr>
        <w:t>运营期</w:t>
      </w:r>
      <w:r>
        <w:rPr>
          <w:rFonts w:eastAsia="方正仿宋简体"/>
          <w:kern w:val="0"/>
          <w:sz w:val="32"/>
          <w:szCs w:val="32"/>
        </w:rPr>
        <w:t>厂界</w:t>
      </w:r>
      <w:r>
        <w:rPr>
          <w:rFonts w:eastAsia="方正仿宋简体"/>
          <w:kern w:val="0"/>
          <w:sz w:val="32"/>
          <w:szCs w:val="32"/>
          <w:lang w:val="zh-CN"/>
        </w:rPr>
        <w:t>噪声</w:t>
      </w:r>
      <w:r>
        <w:rPr>
          <w:rFonts w:hint="eastAsia" w:eastAsia="方正仿宋简体"/>
          <w:kern w:val="0"/>
          <w:sz w:val="32"/>
          <w:szCs w:val="32"/>
        </w:rPr>
        <w:t>满足</w:t>
      </w:r>
      <w:r>
        <w:rPr>
          <w:rFonts w:eastAsia="方正仿宋简体"/>
          <w:kern w:val="0"/>
          <w:sz w:val="32"/>
          <w:szCs w:val="32"/>
          <w:lang w:val="zh-CN"/>
        </w:rPr>
        <w:t>《工业企业厂界环境噪声排放标准》（GB12348-2008）中</w:t>
      </w:r>
      <w:r>
        <w:rPr>
          <w:rFonts w:eastAsia="方正仿宋简体"/>
          <w:kern w:val="0"/>
          <w:sz w:val="32"/>
          <w:szCs w:val="32"/>
        </w:rPr>
        <w:t>3</w:t>
      </w:r>
      <w:r>
        <w:rPr>
          <w:rFonts w:eastAsia="方正仿宋简体"/>
          <w:kern w:val="0"/>
          <w:sz w:val="32"/>
          <w:szCs w:val="32"/>
          <w:lang w:val="zh-CN"/>
        </w:rPr>
        <w:t>类</w:t>
      </w:r>
      <w:r>
        <w:rPr>
          <w:rFonts w:hint="eastAsia" w:eastAsia="方正仿宋简体"/>
          <w:kern w:val="0"/>
          <w:sz w:val="32"/>
          <w:szCs w:val="32"/>
        </w:rPr>
        <w:t>标准限值的要求</w:t>
      </w:r>
      <w:r>
        <w:rPr>
          <w:rFonts w:eastAsia="方正仿宋简体"/>
          <w:kern w:val="0"/>
          <w:sz w:val="32"/>
          <w:szCs w:val="32"/>
          <w:lang w:val="zh-CN"/>
        </w:rPr>
        <w:t>。</w:t>
      </w:r>
    </w:p>
    <w:p w14:paraId="68AD5CCD">
      <w:pPr>
        <w:spacing w:line="540" w:lineRule="exact"/>
        <w:ind w:firstLine="640" w:firstLineChars="200"/>
        <w:rPr>
          <w:rFonts w:eastAsia="方正仿宋简体"/>
          <w:kern w:val="0"/>
          <w:sz w:val="32"/>
          <w:szCs w:val="32"/>
        </w:rPr>
      </w:pPr>
      <w:r>
        <w:rPr>
          <w:rFonts w:eastAsia="方正楷体简体"/>
          <w:kern w:val="0"/>
          <w:sz w:val="32"/>
          <w:szCs w:val="32"/>
          <w:lang w:val="zh-CN"/>
        </w:rPr>
        <w:t>（五）严格落实固体废物分类处置措施。</w:t>
      </w:r>
      <w:r>
        <w:rPr>
          <w:rFonts w:eastAsia="方正仿宋简体"/>
          <w:kern w:val="0"/>
          <w:sz w:val="32"/>
          <w:szCs w:val="32"/>
          <w:lang w:val="zh-CN"/>
        </w:rPr>
        <w:t>该项目运营期固体废物主要为</w:t>
      </w:r>
      <w:r>
        <w:rPr>
          <w:rFonts w:hint="eastAsia" w:eastAsia="方正仿宋简体"/>
          <w:kern w:val="0"/>
          <w:sz w:val="32"/>
          <w:szCs w:val="32"/>
        </w:rPr>
        <w:t>污泥浆、生活垃圾和废机油</w:t>
      </w:r>
      <w:r>
        <w:rPr>
          <w:rFonts w:eastAsia="方正仿宋简体"/>
          <w:kern w:val="0"/>
          <w:sz w:val="32"/>
          <w:szCs w:val="32"/>
          <w:lang w:val="zh-CN"/>
        </w:rPr>
        <w:t>。</w:t>
      </w:r>
      <w:r>
        <w:rPr>
          <w:rFonts w:hint="eastAsia" w:eastAsia="方正仿宋简体"/>
          <w:kern w:val="0"/>
          <w:sz w:val="32"/>
          <w:szCs w:val="32"/>
        </w:rPr>
        <w:t>废机油依托本项目区西侧储煤基地同期配套建设的危废暂存间统一贮存管理，收集后送入西侧储煤基地配套的生活和生产设施的危废暂存间暂存，定期交由有资质单位处置，依托的危废暂存场所严格按照《危险废物贮存污染控制标准》（GB18597-2023）要求建设及运维；污泥浆收集后回掺至煤炭中一并外售；生活垃圾统一收集后由环卫部门清运处理。</w:t>
      </w:r>
    </w:p>
    <w:p w14:paraId="22730E50">
      <w:pPr>
        <w:spacing w:line="540" w:lineRule="exact"/>
        <w:ind w:firstLine="640" w:firstLineChars="200"/>
        <w:rPr>
          <w:rFonts w:eastAsia="方正仿宋简体"/>
          <w:kern w:val="0"/>
          <w:sz w:val="32"/>
          <w:szCs w:val="32"/>
        </w:rPr>
      </w:pPr>
      <w:r>
        <w:rPr>
          <w:rFonts w:eastAsia="方正楷体简体"/>
          <w:kern w:val="0"/>
          <w:sz w:val="32"/>
          <w:szCs w:val="32"/>
          <w:lang w:val="zh-CN"/>
        </w:rPr>
        <w:t>（</w:t>
      </w:r>
      <w:r>
        <w:rPr>
          <w:rFonts w:eastAsia="方正楷体简体"/>
          <w:kern w:val="0"/>
          <w:sz w:val="32"/>
          <w:szCs w:val="32"/>
        </w:rPr>
        <w:t>六</w:t>
      </w:r>
      <w:r>
        <w:rPr>
          <w:rFonts w:eastAsia="方正楷体简体"/>
          <w:kern w:val="0"/>
          <w:sz w:val="32"/>
          <w:szCs w:val="32"/>
          <w:lang w:val="zh-CN"/>
        </w:rPr>
        <w:t>）</w:t>
      </w:r>
      <w:r>
        <w:rPr>
          <w:rFonts w:eastAsia="方正楷体简体"/>
          <w:kern w:val="0"/>
          <w:sz w:val="32"/>
          <w:szCs w:val="32"/>
        </w:rPr>
        <w:t>严格落实地下水和土壤污染防治措施。</w:t>
      </w:r>
      <w:r>
        <w:rPr>
          <w:rFonts w:hint="eastAsia" w:eastAsia="方正仿宋简体"/>
          <w:kern w:val="0"/>
          <w:sz w:val="32"/>
          <w:szCs w:val="32"/>
        </w:rPr>
        <w:t>项目厂区划分一般防渗区、简单防渗区，根据不同的防渗区采取相应的防渗措施。一般防渗区为储煤场、收集池、转运站，防渗技术要求为“等效黏土防渗层Mb≥1.5m，≤1×10</w:t>
      </w:r>
      <w:r>
        <w:rPr>
          <w:rFonts w:hint="eastAsia" w:eastAsia="方正仿宋简体"/>
          <w:kern w:val="0"/>
          <w:sz w:val="32"/>
          <w:szCs w:val="32"/>
          <w:vertAlign w:val="superscript"/>
        </w:rPr>
        <w:t>-7</w:t>
      </w:r>
      <w:r>
        <w:rPr>
          <w:rFonts w:hint="eastAsia" w:eastAsia="方正仿宋简体"/>
          <w:kern w:val="0"/>
          <w:sz w:val="32"/>
          <w:szCs w:val="32"/>
        </w:rPr>
        <w:t>cm/s”；简单防渗区为</w:t>
      </w:r>
      <w:r>
        <w:rPr>
          <w:rFonts w:eastAsia="方正仿宋简体"/>
          <w:kern w:val="0"/>
          <w:sz w:val="32"/>
          <w:szCs w:val="32"/>
        </w:rPr>
        <w:t>厂区道路及其他区域</w:t>
      </w:r>
      <w:r>
        <w:rPr>
          <w:rFonts w:hint="eastAsia" w:eastAsia="方正仿宋简体"/>
          <w:kern w:val="0"/>
          <w:sz w:val="32"/>
          <w:szCs w:val="32"/>
        </w:rPr>
        <w:t>，采用一般性的地面硬化措施。</w:t>
      </w:r>
    </w:p>
    <w:p w14:paraId="41E413B9">
      <w:pPr>
        <w:pStyle w:val="2"/>
        <w:overflowPunct w:val="0"/>
        <w:adjustRightInd w:val="0"/>
        <w:snapToGrid w:val="0"/>
        <w:spacing w:line="540" w:lineRule="exact"/>
        <w:ind w:firstLine="640" w:firstLineChars="200"/>
        <w:rPr>
          <w:rFonts w:eastAsia="方正仿宋简体"/>
          <w:sz w:val="32"/>
          <w:szCs w:val="32"/>
        </w:rPr>
      </w:pPr>
      <w:r>
        <w:rPr>
          <w:rFonts w:eastAsia="方正楷体简体"/>
          <w:kern w:val="0"/>
          <w:sz w:val="32"/>
          <w:szCs w:val="32"/>
          <w:lang w:val="zh-CN"/>
        </w:rPr>
        <w:t>（七）加强项目环境风险防范。</w:t>
      </w:r>
      <w:r>
        <w:rPr>
          <w:rFonts w:eastAsia="方正仿宋简体"/>
          <w:kern w:val="0"/>
          <w:sz w:val="32"/>
          <w:szCs w:val="32"/>
          <w:lang w:val="zh-CN"/>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2EB1F600">
      <w:pPr>
        <w:wordWrap w:val="0"/>
        <w:spacing w:line="540" w:lineRule="exact"/>
        <w:ind w:firstLine="640" w:firstLineChars="200"/>
        <w:rPr>
          <w:rFonts w:eastAsia="方正仿宋简体" w:cs="方正仿宋简体"/>
          <w:kern w:val="0"/>
          <w:sz w:val="32"/>
          <w:szCs w:val="32"/>
        </w:rPr>
      </w:pPr>
      <w:r>
        <w:rPr>
          <w:rFonts w:hint="eastAsia" w:eastAsia="方正黑体简体" w:cs="方正黑体简体"/>
          <w:sz w:val="32"/>
          <w:szCs w:val="32"/>
          <w:lang w:val="zh-CN"/>
        </w:rPr>
        <w:t>四</w:t>
      </w:r>
      <w:r>
        <w:rPr>
          <w:rFonts w:hint="eastAsia" w:eastAsia="方正仿宋简体" w:cs="方正仿宋简体"/>
          <w:kern w:val="0"/>
          <w:sz w:val="32"/>
          <w:szCs w:val="32"/>
          <w:lang w:val="zh-CN"/>
        </w:rPr>
        <w:t>、</w:t>
      </w:r>
      <w:r>
        <w:rPr>
          <w:rFonts w:eastAsia="方正仿宋简体"/>
          <w:color w:val="000000"/>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r>
        <w:rPr>
          <w:rFonts w:hint="eastAsia" w:eastAsia="方正仿宋简体"/>
          <w:color w:val="000000"/>
          <w:kern w:val="0"/>
          <w:sz w:val="32"/>
          <w:szCs w:val="32"/>
        </w:rPr>
        <w:t>并</w:t>
      </w:r>
      <w:r>
        <w:rPr>
          <w:rFonts w:eastAsia="方正仿宋简体"/>
          <w:color w:val="000000"/>
          <w:kern w:val="0"/>
          <w:sz w:val="32"/>
          <w:szCs w:val="32"/>
        </w:rPr>
        <w:t>公</w:t>
      </w:r>
      <w:r>
        <w:rPr>
          <w:rFonts w:hint="eastAsia" w:eastAsia="方正仿宋简体"/>
          <w:color w:val="000000"/>
          <w:kern w:val="0"/>
          <w:sz w:val="32"/>
          <w:szCs w:val="32"/>
        </w:rPr>
        <w:t>示。</w:t>
      </w:r>
    </w:p>
    <w:p w14:paraId="48225C7F">
      <w:pPr>
        <w:adjustRightInd w:val="0"/>
        <w:snapToGrid w:val="0"/>
        <w:spacing w:line="540" w:lineRule="exact"/>
        <w:ind w:firstLine="640" w:firstLineChars="200"/>
        <w:outlineLvl w:val="0"/>
        <w:rPr>
          <w:rFonts w:eastAsia="方正仿宋简体" w:cs="方正仿宋简体"/>
          <w:kern w:val="0"/>
          <w:sz w:val="32"/>
          <w:szCs w:val="32"/>
        </w:rPr>
      </w:pPr>
      <w:r>
        <w:rPr>
          <w:rFonts w:hint="eastAsia" w:eastAsia="方正黑体简体" w:cs="方正黑体简体"/>
          <w:sz w:val="32"/>
          <w:szCs w:val="32"/>
          <w:lang w:val="zh-CN"/>
        </w:rPr>
        <w:t>五</w:t>
      </w:r>
      <w:r>
        <w:rPr>
          <w:rFonts w:hint="eastAsia" w:eastAsia="方正仿宋简体" w:cs="方正仿宋简体"/>
          <w:kern w:val="0"/>
          <w:sz w:val="32"/>
          <w:szCs w:val="32"/>
          <w:lang w:val="zh-CN"/>
        </w:rPr>
        <w:t>、</w:t>
      </w:r>
      <w:r>
        <w:rPr>
          <w:rFonts w:hint="eastAsia" w:eastAsia="方正仿宋简体" w:cs="方正仿宋简体"/>
          <w:kern w:val="0"/>
          <w:sz w:val="32"/>
          <w:szCs w:val="32"/>
        </w:rPr>
        <w:t>根据《</w:t>
      </w:r>
      <w:r>
        <w:rPr>
          <w:rFonts w:hint="default" w:ascii="Times New Roman" w:hAnsi="Times New Roman" w:eastAsia="方正仿宋简体" w:cs="Times New Roman"/>
          <w:kern w:val="0"/>
          <w:sz w:val="32"/>
          <w:szCs w:val="32"/>
        </w:rPr>
        <w:t>中华人民共和国</w:t>
      </w:r>
      <w:r>
        <w:rPr>
          <w:rFonts w:hint="default" w:ascii="Times New Roman" w:hAnsi="Times New Roman" w:eastAsia="方正仿宋简体" w:cs="Times New Roman"/>
          <w:kern w:val="0"/>
          <w:sz w:val="32"/>
          <w:szCs w:val="32"/>
          <w:lang w:val="en-US" w:eastAsia="zh-CN"/>
        </w:rPr>
        <w:t>生态环境法典</w:t>
      </w:r>
      <w:r>
        <w:rPr>
          <w:rFonts w:hint="eastAsia" w:eastAsia="方正仿宋简体" w:cs="方正仿宋简体"/>
          <w:kern w:val="0"/>
          <w:sz w:val="32"/>
          <w:szCs w:val="32"/>
        </w:rPr>
        <w:t>》等相关环保法律法规的规定，若项目性质、规模、地点、采用的防治污染、防止生态破坏的措施等发生重大变化的，应依法重新报批环评文件。自批准之日起超过5年方决定该项目开工建设的，环评文件应当报我局重新审核。</w:t>
      </w:r>
    </w:p>
    <w:p w14:paraId="0FD61B2E">
      <w:pPr>
        <w:adjustRightInd w:val="0"/>
        <w:snapToGrid w:val="0"/>
        <w:spacing w:line="540" w:lineRule="exact"/>
        <w:ind w:firstLine="640" w:firstLineChars="200"/>
        <w:outlineLvl w:val="0"/>
        <w:rPr>
          <w:rFonts w:eastAsia="方正仿宋简体" w:cs="方正仿宋简体"/>
          <w:kern w:val="0"/>
          <w:sz w:val="32"/>
          <w:szCs w:val="32"/>
        </w:rPr>
      </w:pPr>
      <w:r>
        <w:rPr>
          <w:rFonts w:hint="eastAsia" w:eastAsia="方正黑体简体" w:cs="方正黑体简体"/>
          <w:sz w:val="32"/>
          <w:szCs w:val="32"/>
          <w:lang w:val="zh-CN"/>
        </w:rPr>
        <w:t>六</w:t>
      </w:r>
      <w:r>
        <w:rPr>
          <w:rFonts w:hint="eastAsia" w:eastAsia="方正仿宋简体" w:cs="方正仿宋简体"/>
          <w:kern w:val="0"/>
          <w:sz w:val="32"/>
          <w:szCs w:val="32"/>
          <w:lang w:val="zh-CN"/>
        </w:rPr>
        <w:t>、</w:t>
      </w:r>
      <w:r>
        <w:rPr>
          <w:rFonts w:hint="eastAsia" w:eastAsia="方正仿宋简体" w:cs="方正仿宋简体"/>
          <w:kern w:val="0"/>
          <w:sz w:val="32"/>
          <w:szCs w:val="32"/>
        </w:rPr>
        <w:t>在启动生产设施或者在实际排污之前，按照经批准的环境影响评价文件认真梳理并确认各项环境保护措施落实后，依法申领或变更排污许可，按照排污许可要求做好自行监测。</w:t>
      </w:r>
    </w:p>
    <w:p w14:paraId="490F54C0">
      <w:pPr>
        <w:pStyle w:val="7"/>
        <w:wordWrap w:val="0"/>
        <w:spacing w:after="0" w:line="540" w:lineRule="exact"/>
        <w:ind w:left="0" w:leftChars="0" w:firstLine="640"/>
        <w:rPr>
          <w:sz w:val="32"/>
          <w:szCs w:val="32"/>
        </w:rPr>
      </w:pPr>
      <w:r>
        <w:rPr>
          <w:rFonts w:hint="eastAsia" w:eastAsia="方正黑体简体" w:cs="方正黑体简体"/>
          <w:sz w:val="32"/>
          <w:szCs w:val="32"/>
          <w:lang w:val="zh-CN"/>
        </w:rPr>
        <w:t>七</w:t>
      </w:r>
      <w:r>
        <w:rPr>
          <w:rFonts w:hint="eastAsia" w:eastAsia="方正仿宋简体" w:cs="方正仿宋简体"/>
          <w:kern w:val="0"/>
          <w:sz w:val="32"/>
          <w:szCs w:val="32"/>
          <w:lang w:val="zh-CN"/>
        </w:rPr>
        <w:t>、阿拉尔经济技术开发区按照《经济技术开发区管理条例》，做好该项目环境保护管理工作，师市生态环境保护综合行政执法支队做好该项目的抽查</w:t>
      </w:r>
      <w:r>
        <w:rPr>
          <w:rFonts w:hint="eastAsia" w:eastAsia="方正仿宋简体" w:cs="方正仿宋简体"/>
          <w:kern w:val="0"/>
          <w:sz w:val="32"/>
          <w:szCs w:val="32"/>
        </w:rPr>
        <w:t>及</w:t>
      </w:r>
      <w:r>
        <w:rPr>
          <w:rFonts w:hint="eastAsia" w:eastAsia="方正仿宋简体" w:cs="方正仿宋简体"/>
          <w:kern w:val="0"/>
          <w:sz w:val="32"/>
          <w:szCs w:val="32"/>
          <w:lang w:val="zh-CN"/>
        </w:rPr>
        <w:t>日常监督管理工作</w:t>
      </w:r>
      <w:r>
        <w:rPr>
          <w:rFonts w:hint="eastAsia" w:eastAsia="方正仿宋简体" w:cs="方正仿宋简体"/>
          <w:kern w:val="0"/>
          <w:sz w:val="32"/>
          <w:szCs w:val="32"/>
        </w:rPr>
        <w:t>。</w:t>
      </w:r>
    </w:p>
    <w:p w14:paraId="2AE60720">
      <w:pPr>
        <w:widowControl/>
        <w:wordWrap w:val="0"/>
        <w:spacing w:line="540" w:lineRule="exact"/>
        <w:ind w:firstLine="640" w:firstLineChars="200"/>
        <w:rPr>
          <w:rFonts w:eastAsia="方正仿宋简体" w:cs="方正仿宋简体"/>
          <w:kern w:val="0"/>
          <w:sz w:val="32"/>
          <w:szCs w:val="32"/>
        </w:rPr>
      </w:pPr>
      <w:r>
        <w:rPr>
          <w:rFonts w:hint="eastAsia" w:eastAsia="方正仿宋简体" w:cs="方正仿宋简体"/>
          <w:kern w:val="0"/>
          <w:sz w:val="32"/>
          <w:szCs w:val="32"/>
        </w:rPr>
        <w:t>如你单位对本审批决定有不同意见，可在接到本决定书之日起六十日内向阿拉尔市人民政府申请行政复议，也可在六个月内依法向阿拉尔垦区人民法院起诉。</w:t>
      </w:r>
    </w:p>
    <w:p w14:paraId="6299D2F0">
      <w:pPr>
        <w:widowControl/>
        <w:wordWrap w:val="0"/>
        <w:spacing w:line="540" w:lineRule="exact"/>
        <w:ind w:firstLine="600" w:firstLineChars="200"/>
        <w:rPr>
          <w:rFonts w:eastAsia="方正仿宋简体" w:cs="方正仿宋简体"/>
          <w:kern w:val="0"/>
          <w:sz w:val="30"/>
          <w:szCs w:val="30"/>
        </w:rPr>
      </w:pPr>
    </w:p>
    <w:p w14:paraId="071FAEA1">
      <w:pPr>
        <w:widowControl/>
        <w:wordWrap w:val="0"/>
        <w:spacing w:line="540" w:lineRule="exact"/>
        <w:ind w:firstLine="600" w:firstLineChars="200"/>
        <w:rPr>
          <w:rFonts w:eastAsia="方正仿宋简体" w:cs="方正仿宋简体"/>
          <w:kern w:val="0"/>
          <w:sz w:val="30"/>
          <w:szCs w:val="30"/>
        </w:rPr>
      </w:pPr>
    </w:p>
    <w:p w14:paraId="08217D37">
      <w:pPr>
        <w:widowControl/>
        <w:wordWrap w:val="0"/>
        <w:spacing w:line="540" w:lineRule="exact"/>
        <w:ind w:firstLine="2240" w:firstLineChars="700"/>
        <w:jc w:val="right"/>
        <w:rPr>
          <w:rFonts w:eastAsia="方正仿宋简体" w:cs="方正仿宋简体"/>
          <w:kern w:val="0"/>
          <w:sz w:val="32"/>
          <w:szCs w:val="32"/>
        </w:rPr>
      </w:pPr>
      <w:r>
        <w:rPr>
          <w:rFonts w:hint="eastAsia" w:eastAsia="方正仿宋简体" w:cs="方正仿宋简体"/>
          <w:kern w:val="0"/>
          <w:sz w:val="32"/>
          <w:szCs w:val="32"/>
        </w:rPr>
        <w:t>第一师阿拉尔市生态环境局</w:t>
      </w:r>
    </w:p>
    <w:p w14:paraId="7FC66BD8">
      <w:pPr>
        <w:widowControl/>
        <w:wordWrap w:val="0"/>
        <w:spacing w:line="540" w:lineRule="exact"/>
        <w:ind w:firstLine="5440" w:firstLineChars="1700"/>
        <w:rPr>
          <w:rFonts w:eastAsia="方正仿宋简体" w:cs="方正仿宋简体"/>
          <w:kern w:val="0"/>
          <w:sz w:val="32"/>
          <w:szCs w:val="32"/>
        </w:rPr>
      </w:pPr>
      <w:r>
        <w:rPr>
          <w:rFonts w:hint="eastAsia" w:eastAsia="方正仿宋简体" w:cs="方正仿宋简体"/>
          <w:kern w:val="0"/>
          <w:sz w:val="32"/>
          <w:szCs w:val="32"/>
        </w:rPr>
        <w:t>2026年8月</w:t>
      </w:r>
      <w:r>
        <w:rPr>
          <w:rFonts w:hint="eastAsia" w:eastAsia="方正仿宋简体" w:cs="方正仿宋简体"/>
          <w:kern w:val="0"/>
          <w:sz w:val="32"/>
          <w:szCs w:val="32"/>
          <w:lang w:val="en-US" w:eastAsia="zh-CN"/>
        </w:rPr>
        <w:t>10</w:t>
      </w:r>
      <w:r>
        <w:rPr>
          <w:rFonts w:hint="eastAsia" w:eastAsia="方正仿宋简体" w:cs="方正仿宋简体"/>
          <w:kern w:val="0"/>
          <w:sz w:val="32"/>
          <w:szCs w:val="32"/>
        </w:rPr>
        <w:t>日</w:t>
      </w:r>
    </w:p>
    <w:p w14:paraId="4D2142CB">
      <w:pPr>
        <w:widowControl/>
        <w:wordWrap w:val="0"/>
        <w:spacing w:line="540" w:lineRule="exact"/>
        <w:ind w:firstLine="5760" w:firstLineChars="1800"/>
        <w:rPr>
          <w:rFonts w:eastAsia="方正仿宋简体" w:cs="方正仿宋简体"/>
          <w:kern w:val="0"/>
          <w:sz w:val="32"/>
          <w:szCs w:val="32"/>
        </w:rPr>
      </w:pPr>
    </w:p>
    <w:p w14:paraId="414CA21A">
      <w:pPr>
        <w:widowControl/>
        <w:wordWrap w:val="0"/>
        <w:spacing w:line="540" w:lineRule="exact"/>
        <w:ind w:firstLine="5760" w:firstLineChars="1800"/>
        <w:rPr>
          <w:rFonts w:eastAsia="方正仿宋简体" w:cs="方正仿宋简体"/>
          <w:kern w:val="0"/>
          <w:sz w:val="32"/>
          <w:szCs w:val="32"/>
        </w:rPr>
      </w:pPr>
    </w:p>
    <w:p w14:paraId="44DF77C7">
      <w:pPr>
        <w:widowControl/>
        <w:wordWrap w:val="0"/>
        <w:spacing w:line="540" w:lineRule="exact"/>
        <w:rPr>
          <w:rFonts w:eastAsia="方正仿宋简体" w:cs="方正仿宋简体"/>
          <w:kern w:val="0"/>
          <w:sz w:val="32"/>
          <w:szCs w:val="32"/>
        </w:rPr>
      </w:pPr>
    </w:p>
    <w:p w14:paraId="64BDF072">
      <w:pPr>
        <w:widowControl/>
        <w:wordWrap w:val="0"/>
        <w:spacing w:line="540" w:lineRule="exact"/>
        <w:rPr>
          <w:rFonts w:eastAsia="方正仿宋简体" w:cs="方正仿宋简体"/>
          <w:kern w:val="0"/>
          <w:sz w:val="32"/>
          <w:szCs w:val="32"/>
        </w:rPr>
      </w:pPr>
    </w:p>
    <w:p w14:paraId="1ED40777">
      <w:pPr>
        <w:widowControl/>
        <w:wordWrap w:val="0"/>
        <w:spacing w:line="540" w:lineRule="exact"/>
        <w:rPr>
          <w:rFonts w:eastAsia="方正仿宋简体" w:cs="方正仿宋简体"/>
          <w:kern w:val="0"/>
          <w:sz w:val="32"/>
          <w:szCs w:val="32"/>
        </w:rPr>
      </w:pPr>
    </w:p>
    <w:p w14:paraId="4DD886F5">
      <w:pPr>
        <w:widowControl/>
        <w:wordWrap w:val="0"/>
        <w:spacing w:line="540" w:lineRule="exact"/>
        <w:rPr>
          <w:rFonts w:eastAsia="方正仿宋简体" w:cs="方正仿宋简体"/>
          <w:kern w:val="0"/>
          <w:sz w:val="32"/>
          <w:szCs w:val="32"/>
        </w:rPr>
      </w:pPr>
    </w:p>
    <w:p w14:paraId="48026B39">
      <w:pPr>
        <w:widowControl/>
        <w:wordWrap w:val="0"/>
        <w:spacing w:line="540" w:lineRule="exact"/>
        <w:rPr>
          <w:rFonts w:eastAsia="方正仿宋简体" w:cs="方正仿宋简体"/>
          <w:kern w:val="0"/>
          <w:sz w:val="32"/>
          <w:szCs w:val="32"/>
        </w:rPr>
      </w:pPr>
    </w:p>
    <w:p w14:paraId="2335CC4C">
      <w:pPr>
        <w:widowControl/>
        <w:wordWrap w:val="0"/>
        <w:spacing w:line="540" w:lineRule="exact"/>
        <w:rPr>
          <w:rFonts w:eastAsia="方正仿宋简体" w:cs="方正仿宋简体"/>
          <w:kern w:val="0"/>
          <w:sz w:val="32"/>
          <w:szCs w:val="32"/>
        </w:rPr>
      </w:pPr>
    </w:p>
    <w:p w14:paraId="6DB9EFA6">
      <w:pPr>
        <w:widowControl/>
        <w:wordWrap w:val="0"/>
        <w:spacing w:line="540" w:lineRule="exact"/>
        <w:rPr>
          <w:rFonts w:eastAsia="方正仿宋简体" w:cs="方正仿宋简体"/>
          <w:kern w:val="0"/>
          <w:sz w:val="32"/>
          <w:szCs w:val="32"/>
        </w:rPr>
      </w:pPr>
    </w:p>
    <w:p w14:paraId="5950FB61">
      <w:pPr>
        <w:widowControl/>
        <w:wordWrap w:val="0"/>
        <w:spacing w:line="540" w:lineRule="exact"/>
        <w:rPr>
          <w:rFonts w:eastAsia="方正仿宋简体" w:cs="方正仿宋简体"/>
          <w:kern w:val="0"/>
          <w:sz w:val="32"/>
          <w:szCs w:val="32"/>
        </w:rPr>
      </w:pPr>
    </w:p>
    <w:p w14:paraId="4C0CD5EC">
      <w:pPr>
        <w:widowControl/>
        <w:wordWrap w:val="0"/>
        <w:spacing w:line="540" w:lineRule="exact"/>
        <w:rPr>
          <w:rFonts w:eastAsia="方正仿宋简体" w:cs="方正仿宋简体"/>
          <w:kern w:val="0"/>
          <w:sz w:val="32"/>
          <w:szCs w:val="32"/>
        </w:rPr>
      </w:pPr>
    </w:p>
    <w:p w14:paraId="5317FF23">
      <w:pPr>
        <w:widowControl/>
        <w:wordWrap w:val="0"/>
        <w:spacing w:line="540" w:lineRule="exact"/>
        <w:rPr>
          <w:rFonts w:eastAsia="方正仿宋简体" w:cs="方正仿宋简体"/>
          <w:kern w:val="0"/>
          <w:sz w:val="32"/>
          <w:szCs w:val="32"/>
        </w:rPr>
      </w:pPr>
    </w:p>
    <w:p w14:paraId="7014F9DE">
      <w:pPr>
        <w:widowControl/>
        <w:wordWrap w:val="0"/>
        <w:spacing w:line="540" w:lineRule="exact"/>
        <w:rPr>
          <w:rFonts w:eastAsia="方正仿宋简体" w:cs="方正仿宋简体"/>
          <w:kern w:val="0"/>
          <w:sz w:val="32"/>
          <w:szCs w:val="32"/>
        </w:rPr>
      </w:pPr>
    </w:p>
    <w:p w14:paraId="5131E000">
      <w:pPr>
        <w:widowControl/>
        <w:wordWrap w:val="0"/>
        <w:spacing w:line="540" w:lineRule="exact"/>
        <w:rPr>
          <w:rFonts w:eastAsia="方正仿宋简体" w:cs="方正仿宋简体"/>
          <w:kern w:val="0"/>
          <w:sz w:val="32"/>
          <w:szCs w:val="32"/>
        </w:rPr>
      </w:pPr>
    </w:p>
    <w:p w14:paraId="56F49D9C">
      <w:pPr>
        <w:widowControl/>
        <w:wordWrap w:val="0"/>
        <w:spacing w:line="540" w:lineRule="exact"/>
        <w:rPr>
          <w:rFonts w:eastAsia="方正仿宋简体" w:cs="方正仿宋简体"/>
          <w:kern w:val="0"/>
          <w:sz w:val="32"/>
          <w:szCs w:val="32"/>
        </w:rPr>
      </w:pPr>
    </w:p>
    <w:p w14:paraId="36538700">
      <w:pPr>
        <w:widowControl/>
        <w:wordWrap w:val="0"/>
        <w:spacing w:line="540" w:lineRule="exact"/>
        <w:rPr>
          <w:rFonts w:eastAsia="方正仿宋简体" w:cs="方正仿宋简体"/>
          <w:kern w:val="0"/>
          <w:sz w:val="32"/>
          <w:szCs w:val="32"/>
        </w:rPr>
      </w:pPr>
    </w:p>
    <w:p w14:paraId="52CFB537">
      <w:pPr>
        <w:widowControl/>
        <w:wordWrap w:val="0"/>
        <w:spacing w:line="540" w:lineRule="exact"/>
        <w:rPr>
          <w:rFonts w:eastAsia="方正仿宋简体" w:cs="方正仿宋简体"/>
          <w:kern w:val="0"/>
          <w:sz w:val="32"/>
          <w:szCs w:val="32"/>
        </w:rPr>
      </w:pPr>
    </w:p>
    <w:p w14:paraId="0A994C28">
      <w:pPr>
        <w:widowControl/>
        <w:wordWrap w:val="0"/>
        <w:spacing w:line="540" w:lineRule="exact"/>
        <w:rPr>
          <w:rFonts w:eastAsia="方正仿宋简体" w:cs="方正仿宋简体"/>
          <w:kern w:val="0"/>
          <w:sz w:val="32"/>
          <w:szCs w:val="32"/>
        </w:rPr>
      </w:pPr>
    </w:p>
    <w:p w14:paraId="2F9EBE85">
      <w:pPr>
        <w:widowControl/>
        <w:wordWrap w:val="0"/>
        <w:spacing w:line="540" w:lineRule="exact"/>
        <w:rPr>
          <w:rFonts w:eastAsia="方正仿宋简体" w:cs="方正仿宋简体"/>
          <w:kern w:val="0"/>
          <w:sz w:val="32"/>
          <w:szCs w:val="32"/>
        </w:rPr>
      </w:pPr>
    </w:p>
    <w:p w14:paraId="28D42008">
      <w:pPr>
        <w:widowControl/>
        <w:wordWrap w:val="0"/>
        <w:spacing w:line="540" w:lineRule="exact"/>
        <w:rPr>
          <w:rFonts w:eastAsia="方正仿宋简体" w:cs="方正仿宋简体"/>
          <w:kern w:val="0"/>
          <w:sz w:val="32"/>
          <w:szCs w:val="32"/>
        </w:rPr>
      </w:pPr>
    </w:p>
    <w:p w14:paraId="2B1D125E">
      <w:pPr>
        <w:widowControl/>
        <w:wordWrap w:val="0"/>
        <w:spacing w:line="540" w:lineRule="exact"/>
        <w:rPr>
          <w:rFonts w:eastAsia="方正仿宋简体" w:cs="方正仿宋简体"/>
          <w:kern w:val="0"/>
          <w:sz w:val="32"/>
          <w:szCs w:val="32"/>
        </w:rPr>
      </w:pPr>
    </w:p>
    <w:p w14:paraId="01AAEEF9">
      <w:pPr>
        <w:widowControl/>
        <w:wordWrap w:val="0"/>
        <w:spacing w:line="540" w:lineRule="exact"/>
        <w:rPr>
          <w:rFonts w:eastAsia="方正仿宋简体" w:cs="方正仿宋简体"/>
          <w:kern w:val="0"/>
          <w:sz w:val="32"/>
          <w:szCs w:val="32"/>
        </w:rPr>
      </w:pPr>
    </w:p>
    <w:p w14:paraId="77E8612E">
      <w:pPr>
        <w:widowControl/>
        <w:wordWrap w:val="0"/>
        <w:spacing w:line="540" w:lineRule="exact"/>
        <w:rPr>
          <w:rFonts w:eastAsia="方正仿宋简体" w:cs="方正仿宋简体"/>
          <w:kern w:val="0"/>
          <w:sz w:val="32"/>
          <w:szCs w:val="32"/>
        </w:rPr>
      </w:pPr>
    </w:p>
    <w:p w14:paraId="65F8B31B">
      <w:pPr>
        <w:widowControl/>
        <w:wordWrap w:val="0"/>
        <w:spacing w:line="540" w:lineRule="exact"/>
        <w:rPr>
          <w:rFonts w:eastAsia="方正仿宋简体" w:cs="方正仿宋简体"/>
          <w:kern w:val="0"/>
          <w:sz w:val="32"/>
          <w:szCs w:val="32"/>
        </w:rPr>
      </w:pPr>
    </w:p>
    <w:p w14:paraId="19237C1B">
      <w:pPr>
        <w:widowControl/>
        <w:wordWrap w:val="0"/>
        <w:spacing w:line="540" w:lineRule="exact"/>
        <w:rPr>
          <w:rFonts w:eastAsia="方正仿宋简体" w:cs="方正仿宋简体"/>
          <w:kern w:val="0"/>
          <w:sz w:val="32"/>
          <w:szCs w:val="32"/>
        </w:rPr>
      </w:pPr>
    </w:p>
    <w:p w14:paraId="2438481B">
      <w:pPr>
        <w:widowControl/>
        <w:wordWrap w:val="0"/>
        <w:spacing w:line="540" w:lineRule="exact"/>
        <w:rPr>
          <w:rFonts w:eastAsia="方正仿宋简体" w:cs="方正仿宋简体"/>
          <w:kern w:val="0"/>
          <w:sz w:val="32"/>
          <w:szCs w:val="32"/>
        </w:rPr>
      </w:pPr>
    </w:p>
    <w:p w14:paraId="30876EC6">
      <w:pPr>
        <w:widowControl/>
        <w:wordWrap w:val="0"/>
        <w:spacing w:line="540" w:lineRule="exact"/>
        <w:rPr>
          <w:rFonts w:eastAsia="方正仿宋简体" w:cs="方正仿宋简体"/>
          <w:kern w:val="0"/>
          <w:sz w:val="32"/>
          <w:szCs w:val="32"/>
        </w:rPr>
      </w:pPr>
    </w:p>
    <w:p w14:paraId="2BB3D3E1">
      <w:pPr>
        <w:widowControl/>
        <w:wordWrap w:val="0"/>
        <w:spacing w:line="540" w:lineRule="exact"/>
        <w:rPr>
          <w:rFonts w:eastAsia="方正仿宋简体" w:cs="方正仿宋简体"/>
          <w:kern w:val="0"/>
          <w:sz w:val="32"/>
          <w:szCs w:val="32"/>
        </w:rPr>
      </w:pPr>
    </w:p>
    <w:p w14:paraId="1D183FD4">
      <w:pPr>
        <w:widowControl/>
        <w:wordWrap w:val="0"/>
        <w:spacing w:line="540" w:lineRule="exact"/>
        <w:rPr>
          <w:rFonts w:eastAsia="方正仿宋简体" w:cs="方正仿宋简体"/>
          <w:kern w:val="0"/>
          <w:sz w:val="32"/>
          <w:szCs w:val="32"/>
        </w:rPr>
      </w:pPr>
    </w:p>
    <w:p w14:paraId="296F58ED">
      <w:pPr>
        <w:widowControl/>
        <w:wordWrap w:val="0"/>
        <w:spacing w:line="540" w:lineRule="exact"/>
        <w:rPr>
          <w:rFonts w:eastAsia="方正仿宋简体" w:cs="方正仿宋简体"/>
          <w:kern w:val="0"/>
          <w:sz w:val="32"/>
          <w:szCs w:val="32"/>
        </w:rPr>
      </w:pPr>
    </w:p>
    <w:p w14:paraId="79FA4135">
      <w:pPr>
        <w:widowControl/>
        <w:wordWrap w:val="0"/>
        <w:spacing w:line="540" w:lineRule="exact"/>
        <w:rPr>
          <w:rFonts w:eastAsia="方正仿宋简体" w:cs="方正仿宋简体"/>
          <w:kern w:val="0"/>
          <w:sz w:val="32"/>
          <w:szCs w:val="32"/>
        </w:rPr>
      </w:pPr>
    </w:p>
    <w:p w14:paraId="4B646718">
      <w:pPr>
        <w:widowControl/>
        <w:wordWrap w:val="0"/>
        <w:spacing w:line="540" w:lineRule="exact"/>
        <w:rPr>
          <w:rFonts w:eastAsia="方正仿宋简体" w:cs="方正仿宋简体"/>
          <w:kern w:val="0"/>
          <w:sz w:val="32"/>
          <w:szCs w:val="32"/>
        </w:rPr>
      </w:pPr>
      <w:bookmarkStart w:id="0" w:name="_GoBack"/>
      <w:bookmarkEnd w:id="0"/>
    </w:p>
    <w:p w14:paraId="258F34C3">
      <w:pPr>
        <w:widowControl/>
        <w:wordWrap w:val="0"/>
        <w:spacing w:line="540" w:lineRule="exact"/>
        <w:rPr>
          <w:rFonts w:eastAsia="方正仿宋简体" w:cs="方正仿宋简体"/>
          <w:kern w:val="0"/>
          <w:sz w:val="32"/>
          <w:szCs w:val="32"/>
        </w:rPr>
      </w:pPr>
    </w:p>
    <w:p w14:paraId="2590E565">
      <w:pPr>
        <w:widowControl/>
        <w:wordWrap w:val="0"/>
        <w:spacing w:line="540" w:lineRule="exact"/>
        <w:rPr>
          <w:rFonts w:eastAsia="方正仿宋简体" w:cs="方正仿宋简体"/>
          <w:kern w:val="0"/>
          <w:sz w:val="32"/>
          <w:szCs w:val="32"/>
        </w:rPr>
      </w:pPr>
    </w:p>
    <w:p w14:paraId="63770B13">
      <w:pPr>
        <w:wordWrap w:val="0"/>
        <w:topLinePunct/>
        <w:adjustRightInd w:val="0"/>
        <w:snapToGrid w:val="0"/>
        <w:spacing w:line="540" w:lineRule="exact"/>
        <w:ind w:left="840" w:hanging="840" w:hangingChars="300"/>
        <w:rPr>
          <w:rFonts w:eastAsia="方正仿宋简体" w:cs="方正仿宋简体"/>
          <w:sz w:val="28"/>
          <w:szCs w:val="28"/>
        </w:rPr>
      </w:pPr>
      <w:r>
        <w:rPr>
          <w:rFonts w:hint="eastAsia" w:eastAsia="方正仿宋简体" w:cs="方正仿宋简体"/>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eastAsia" w:eastAsia="方正仿宋简体" w:cs="方正仿宋简体"/>
          <w:sz w:val="28"/>
          <w:szCs w:val="28"/>
        </w:rPr>
        <w:t>抄送：阿拉尔经济技术开发区，生态环境保护综合行政执法支队，新疆融泽环保咨询有限公司</w:t>
      </w:r>
    </w:p>
    <w:p w14:paraId="0B13EF87">
      <w:pPr>
        <w:wordWrap w:val="0"/>
        <w:spacing w:line="540" w:lineRule="exact"/>
        <w:rPr>
          <w:rFonts w:eastAsia="方正仿宋简体" w:cs="方正仿宋简体"/>
          <w:sz w:val="32"/>
          <w:szCs w:val="32"/>
        </w:rPr>
      </w:pPr>
      <w:r>
        <w:rPr>
          <w:rFonts w:hint="eastAsia" w:eastAsia="方正仿宋简体" w:cs="方正仿宋简体"/>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eastAsia" w:eastAsia="方正仿宋简体" w:cs="方正仿宋简体"/>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eastAsia" w:eastAsia="方正仿宋简体" w:cs="方正仿宋简体"/>
          <w:sz w:val="28"/>
          <w:szCs w:val="28"/>
        </w:rPr>
        <w:t>第一师阿拉尔市生态环境局                2026年8月</w:t>
      </w:r>
      <w:r>
        <w:rPr>
          <w:rFonts w:hint="eastAsia" w:eastAsia="方正仿宋简体" w:cs="方正仿宋简体"/>
          <w:sz w:val="28"/>
          <w:szCs w:val="28"/>
          <w:lang w:val="en-US" w:eastAsia="zh-CN"/>
        </w:rPr>
        <w:t>18</w:t>
      </w:r>
      <w:r>
        <w:rPr>
          <w:rFonts w:hint="eastAsia" w:eastAsia="方正仿宋简体" w:cs="方正仿宋简体"/>
          <w:sz w:val="28"/>
          <w:szCs w:val="28"/>
        </w:rPr>
        <w:t>日印发</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A715E7A-A248-4EA2-9D72-262A4B5F91D6}"/>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embedRegular r:id="rId2" w:fontKey="{80A1CD9D-92D2-43FE-8A95-7257F4B55965}"/>
  </w:font>
  <w:font w:name="方正小标宋简体">
    <w:panose1 w:val="02010600010101010101"/>
    <w:charset w:val="86"/>
    <w:family w:val="auto"/>
    <w:pitch w:val="default"/>
    <w:sig w:usb0="00000001" w:usb1="080E0000" w:usb2="00000000" w:usb3="00000000" w:csb0="00040000" w:csb1="00000000"/>
    <w:embedRegular r:id="rId3" w:fontKey="{750B841E-A48D-4D20-AB15-2A3773C38F1C}"/>
  </w:font>
  <w:font w:name="方正黑体简体">
    <w:panose1 w:val="02000000000000000000"/>
    <w:charset w:val="86"/>
    <w:family w:val="auto"/>
    <w:pitch w:val="default"/>
    <w:sig w:usb0="A00002BF" w:usb1="184F6CFA" w:usb2="00000012" w:usb3="00000000" w:csb0="00040001" w:csb1="00000000"/>
    <w:embedRegular r:id="rId4" w:fontKey="{85B4AD7E-ED1A-458D-BEC9-34F303872E6E}"/>
  </w:font>
  <w:font w:name="方正仿宋_GB2312">
    <w:panose1 w:val="02000000000000000000"/>
    <w:charset w:val="86"/>
    <w:family w:val="auto"/>
    <w:pitch w:val="default"/>
    <w:sig w:usb0="A00002BF" w:usb1="184F6CFA" w:usb2="00000012" w:usb3="00000000" w:csb0="00040001" w:csb1="00000000"/>
    <w:embedRegular r:id="rId5" w:fontKey="{8184BDC8-1C64-496E-9AF3-8DBE832124DD}"/>
  </w:font>
  <w:font w:name="方正楷体简体">
    <w:panose1 w:val="02000000000000000000"/>
    <w:charset w:val="86"/>
    <w:family w:val="auto"/>
    <w:pitch w:val="default"/>
    <w:sig w:usb0="A00002BF" w:usb1="184F6CFA" w:usb2="00000012" w:usb3="00000000" w:csb0="00040001" w:csb1="00000000"/>
    <w:embedRegular r:id="rId6" w:fontKey="{87FECDD0-F782-4F52-ABF8-BB19B37B74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F91A7">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56196">
                          <w:pPr>
                            <w:pStyle w:val="8"/>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CB56196">
                    <w:pPr>
                      <w:pStyle w:val="8"/>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575"/>
    <w:rsid w:val="002B4484"/>
    <w:rsid w:val="00B87575"/>
    <w:rsid w:val="00EF4AB3"/>
    <w:rsid w:val="047F2DDF"/>
    <w:rsid w:val="0A9E5F43"/>
    <w:rsid w:val="0CDB1EA2"/>
    <w:rsid w:val="0E265BD4"/>
    <w:rsid w:val="14716E68"/>
    <w:rsid w:val="14EF1875"/>
    <w:rsid w:val="175B7696"/>
    <w:rsid w:val="19632832"/>
    <w:rsid w:val="1A163C80"/>
    <w:rsid w:val="1A706A00"/>
    <w:rsid w:val="1B2451E1"/>
    <w:rsid w:val="20971013"/>
    <w:rsid w:val="211F6E06"/>
    <w:rsid w:val="253E0FAA"/>
    <w:rsid w:val="26504930"/>
    <w:rsid w:val="27395AE9"/>
    <w:rsid w:val="2ECD3CA8"/>
    <w:rsid w:val="326E1AE8"/>
    <w:rsid w:val="33126519"/>
    <w:rsid w:val="34514CEE"/>
    <w:rsid w:val="369608AC"/>
    <w:rsid w:val="36F826F5"/>
    <w:rsid w:val="38892376"/>
    <w:rsid w:val="3EB968CD"/>
    <w:rsid w:val="43326C4D"/>
    <w:rsid w:val="437D25BE"/>
    <w:rsid w:val="467E5DB6"/>
    <w:rsid w:val="46DE3850"/>
    <w:rsid w:val="4BC100B4"/>
    <w:rsid w:val="53582700"/>
    <w:rsid w:val="594913AC"/>
    <w:rsid w:val="59D625D1"/>
    <w:rsid w:val="5B5C2B39"/>
    <w:rsid w:val="5CD92A7A"/>
    <w:rsid w:val="62C5192C"/>
    <w:rsid w:val="64CD4A10"/>
    <w:rsid w:val="67A5796A"/>
    <w:rsid w:val="690F6F65"/>
    <w:rsid w:val="69A2427D"/>
    <w:rsid w:val="6A9F256B"/>
    <w:rsid w:val="6AB73D58"/>
    <w:rsid w:val="6C264042"/>
    <w:rsid w:val="6F73538A"/>
    <w:rsid w:val="70807B4A"/>
    <w:rsid w:val="74407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Normal Indent"/>
    <w:basedOn w:val="1"/>
    <w:next w:val="1"/>
    <w:qFormat/>
    <w:uiPriority w:val="0"/>
    <w:pPr>
      <w:spacing w:line="520" w:lineRule="exact"/>
      <w:ind w:firstLine="624"/>
    </w:pPr>
    <w:rPr>
      <w:sz w:val="28"/>
      <w:szCs w:val="20"/>
    </w:rPr>
  </w:style>
  <w:style w:type="paragraph" w:styleId="3">
    <w:name w:val="Body Text"/>
    <w:basedOn w:val="1"/>
    <w:next w:val="4"/>
    <w:unhideWhenUsed/>
    <w:qFormat/>
    <w:uiPriority w:val="99"/>
    <w:pPr>
      <w:ind w:firstLine="1044"/>
    </w:pPr>
    <w:rPr>
      <w:rFonts w:eastAsia="仿宋_GB2312"/>
      <w:kern w:val="0"/>
    </w:rPr>
  </w:style>
  <w:style w:type="paragraph" w:customStyle="1" w:styleId="4">
    <w:name w:val="Default"/>
    <w:basedOn w:val="5"/>
    <w:next w:val="1"/>
    <w:qFormat/>
    <w:uiPriority w:val="0"/>
    <w:pPr>
      <w:tabs>
        <w:tab w:val="left" w:pos="2760"/>
      </w:tabs>
      <w:autoSpaceDE w:val="0"/>
      <w:autoSpaceDN w:val="0"/>
    </w:pPr>
    <w:rPr>
      <w:rFonts w:ascii="Times New Roman" w:hAnsi="Times New Roman"/>
      <w:color w:val="000000"/>
      <w:sz w:val="24"/>
    </w:rPr>
  </w:style>
  <w:style w:type="paragraph" w:customStyle="1" w:styleId="5">
    <w:name w:val="纯文本1"/>
    <w:basedOn w:val="1"/>
    <w:qFormat/>
    <w:uiPriority w:val="0"/>
    <w:pPr>
      <w:tabs>
        <w:tab w:val="left" w:pos="2760"/>
      </w:tabs>
      <w:adjustRightInd w:val="0"/>
    </w:pPr>
    <w:rPr>
      <w:rFonts w:ascii="宋体" w:hAnsi="Courier New"/>
    </w:rPr>
  </w:style>
  <w:style w:type="paragraph" w:styleId="6">
    <w:name w:val="Body Text Indent"/>
    <w:basedOn w:val="1"/>
    <w:next w:val="7"/>
    <w:qFormat/>
    <w:uiPriority w:val="0"/>
    <w:pPr>
      <w:spacing w:after="120"/>
      <w:ind w:left="420" w:leftChars="200"/>
    </w:pPr>
  </w:style>
  <w:style w:type="paragraph" w:styleId="7">
    <w:name w:val="Body Text First Indent 2"/>
    <w:basedOn w:val="6"/>
    <w:next w:val="1"/>
    <w:qFormat/>
    <w:uiPriority w:val="0"/>
    <w:pPr>
      <w:ind w:firstLine="420" w:firstLineChars="200"/>
    </w:pPr>
  </w:style>
  <w:style w:type="paragraph" w:styleId="8">
    <w:name w:val="footer"/>
    <w:basedOn w:val="1"/>
    <w:qFormat/>
    <w:uiPriority w:val="0"/>
    <w:pPr>
      <w:tabs>
        <w:tab w:val="center" w:pos="4153"/>
        <w:tab w:val="right" w:pos="8306"/>
      </w:tabs>
      <w:snapToGrid w:val="0"/>
      <w:jc w:val="left"/>
    </w:pPr>
    <w:rPr>
      <w:sz w:val="28"/>
      <w:szCs w:val="18"/>
    </w:rPr>
  </w:style>
  <w:style w:type="paragraph" w:styleId="9">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1"/>
  </w:style>
  <w:style w:type="paragraph" w:styleId="11">
    <w:name w:val="Body Text 2"/>
    <w:basedOn w:val="1"/>
    <w:qFormat/>
    <w:uiPriority w:val="99"/>
    <w:rPr>
      <w:sz w:val="28"/>
      <w:szCs w:val="20"/>
    </w:rPr>
  </w:style>
  <w:style w:type="paragraph" w:customStyle="1" w:styleId="14">
    <w:name w:val="环评 正文"/>
    <w:basedOn w:val="11"/>
    <w:qFormat/>
    <w:uiPriority w:val="0"/>
    <w:pPr>
      <w:spacing w:line="360" w:lineRule="auto"/>
      <w:ind w:firstLine="200" w:firstLineChars="200"/>
    </w:pPr>
    <w:rPr>
      <w:rFonts w:ascii="宋体" w:hAnsi="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67d5cdfd-c0a1-4dac-aed1-0723ac400738</errorID>
      <errorWord> </errorWord>
      <group>L1_Word</group>
      <groupName>字词问题</groupName>
      <ability>L2_Typo</ability>
      <abilityName>字词错误</abilityName>
      <candidateList>
        <item>°</item>
      </candidateList>
      <explain/>
      <paraID>  A3DB02</paraID>
      <start>69</start>
      <end>70</end>
      <status>ignored</status>
      <modifiedWord/>
      <trackRevisions>false</trackRevisions>
    </reviewItem>
    <reviewItem>
      <errorID>b98f984a-20f4-40e5-b6bd-11d18e387691</errorID>
      <errorWord>,</errorWord>
      <group>L1_Punc</group>
      <groupName>标点问题</groupName>
      <ability>L2_Punc_CN</ability>
      <abilityName>标点符号问题</abilityName>
      <candidateList>
        <item>，</item>
      </candidateList>
      <explain/>
      <paraID>  A3DB02</paraID>
      <start>79</start>
      <end>80</end>
      <status>modified</status>
      <modifiedWord>，</modifiedWord>
      <trackRevisions>false</trackRevisions>
    </reviewItem>
    <reviewItem>
      <errorID>145bcfb0-f31e-4aea-ba7c-17b5ef60cb86</errorID>
      <errorWord> </errorWord>
      <group>L1_Word</group>
      <groupName>字词问题</groupName>
      <ability>L2_Typo</ability>
      <abilityName>字词错误</abilityName>
      <candidateList>
        <item>°</item>
      </candidateList>
      <explain/>
      <paraID>  A3DB02</paraID>
      <start>84</start>
      <end>85</end>
      <status>ignored</status>
      <modifiedWord/>
      <trackRevisions>false</trackRevisions>
    </reviewItem>
    <reviewItem>
      <errorID>bc162301-8b61-4359-bbe1-72cd51210383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35D3B7BA</paraID>
      <start>109</start>
      <end>110</end>
      <status>ignored</status>
      <modifiedWord/>
      <trackRevisions>false</trackRevisions>
    </reviewItem>
    <reviewItem>
      <errorID>493c7012-4616-42d8-8e14-11cd6d73e4df</errorID>
      <errorWord>措施后</errorWord>
      <group>L1_Word</group>
      <groupName>字词问题</groupName>
      <ability>L2_Typo</ability>
      <abilityName>字词错误</abilityName>
      <candidateList>
        <item>措施</item>
      </candidateList>
      <explain/>
      <paraID>2BFE9589</paraID>
      <start>66</start>
      <end>68</end>
      <status>modified</status>
      <modifiedWord>措施</modifiedWord>
      <trackRevisions>false</trackRevisions>
    </reviewItem>
    <reviewItem>
      <errorID>f820b8d4-d3de-4a21-920d-bc9b9028c45f</errorID>
      <errorWord>储煤场抑尘废水、中转运站栈桥冲洗废水</errorWord>
      <group>L1_Other</group>
      <groupName>其他问题</groupName>
      <ability>L2_Consistency</ability>
      <abilityName>一致性检查</abilityName>
      <candidateList>
        <item>储煤场抑尘废水、转运站栈桥冲洗废水</item>
      </candidateList>
      <explain>实体一致性，此处多冗余字“中”，与前文项目实体表述不一致</explain>
      <paraID>712A156A</paraID>
      <start>154</start>
      <end>171</end>
      <status>modified</status>
      <modifiedWord>储煤场抑尘废水、转运站栈桥冲洗废水</modifiedWord>
      <trackRevisions>false</trackRevisions>
    </reviewItem>
    <reviewItem>
      <errorID>2e9ccc03-704e-4e11-995d-9032d8063558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22730E50</paraID>
      <start>102</start>
      <end>103</end>
      <status>ignored</status>
      <modifiedWord/>
      <trackRevisions>false</trackRevisions>
    </reviewItem>
    <reviewItem>
      <errorID>4c853f6a-4430-47ed-bca3-598e9bb01ea8</errorID>
      <errorWord>施工招标文件和施工合同招标文件</errorWord>
      <group>L1_Other</group>
      <groupName>其他问题</groupName>
      <ability>L2_Consistency</ability>
      <abilityName>一致性检查</abilityName>
      <candidateList>
        <item>施工招标文件和施工合同</item>
      </candidateList>
      <explain>术语一致性，此处重复表述“招标文件”，与规范表述不一致</explain>
      <paraID>2EB1F600</paraID>
      <start>55</start>
      <end>70</end>
      <status>ignored</status>
      <modifiedWord/>
      <trackRevisions>false</trackRevisions>
    </reviewItem>
    <reviewItem>
      <errorID>fd849865-dd51-406d-bf0f-77ce1d193bfe</errorID>
      <errorWord>经济技术开发区管理条例</errorWord>
      <group>L1_Knowledge</group>
      <groupName>知识性问题</groupName>
      <ability>L2_Knowledge</ability>
      <abilityName>其他知识</abilityName>
      <candidateList>
        <item>长春经济技术开发区管理条例</item>
      </candidateList>
      <explain>当前法律法规未收录或尚未生效，注意核查是否正确。</explain>
      <paraID>490F54C0</paraID>
      <start>15</start>
      <end>26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ba3075-72bf-407e-9301-5a3fecee6022}">
  <ds:schemaRefs/>
</ds:datastoreItem>
</file>

<file path=docProps/app.xml><?xml version="1.0" encoding="utf-8"?>
<Properties xmlns="http://schemas.openxmlformats.org/officeDocument/2006/extended-properties" xmlns:vt="http://schemas.openxmlformats.org/officeDocument/2006/docPropsVTypes">
  <Template>Normal</Template>
  <Pages>6</Pages>
  <Words>2266</Words>
  <Characters>2411</Characters>
  <Lines>17</Lines>
  <Paragraphs>4</Paragraphs>
  <TotalTime>21</TotalTime>
  <ScaleCrop>false</ScaleCrop>
  <LinksUpToDate>false</LinksUpToDate>
  <CharactersWithSpaces>2431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2025-08-06T02:29:00Z</dcterms:created>
  <dc:creator>hp</dc:creator>
  <cp:lastModifiedBy>业务科</cp:lastModifiedBy>
  <cp:lastPrinted>2026-08-18T04:52:19Z</cp:lastPrinted>
  <dcterms:modified xsi:type="dcterms:W3CDTF">2026-08-18T04:52:37Z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eyJoZGlkIjoiNzkyN2Q3NTJkYzdmNjE3ZGJjOWNiYzc5NjVkOTk4NGIiLCJ1c2VySWQiOiI2NDkyMTQ2MzcifQ==</vt:lpwstr>
  </property>
  <property fmtid="{D5CDD505-2E9C-101B-9397-08002B2CF9AE}" pid="4" name="ICV">
    <vt:lpwstr>CB0F1C45728841F5A328B7AEF5EB4697_12</vt:lpwstr>
  </property>
</Properties>
</file>