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8EF51E">
      <w:pPr>
        <w:keepNext w:val="0"/>
        <w:keepLines w:val="0"/>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cs="Times New Roman"/>
          <w:sz w:val="44"/>
          <w:szCs w:val="44"/>
        </w:rPr>
      </w:pPr>
    </w:p>
    <w:p w14:paraId="0D7C7E11">
      <w:pPr>
        <w:keepNext w:val="0"/>
        <w:keepLines w:val="0"/>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cs="Times New Roman"/>
          <w:sz w:val="44"/>
          <w:szCs w:val="44"/>
        </w:rPr>
      </w:pPr>
    </w:p>
    <w:p w14:paraId="498D764C">
      <w:pPr>
        <w:keepNext w:val="0"/>
        <w:keepLines w:val="0"/>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cs="Times New Roman"/>
          <w:sz w:val="44"/>
          <w:szCs w:val="44"/>
        </w:rPr>
      </w:pPr>
    </w:p>
    <w:p w14:paraId="66CF04B9">
      <w:pPr>
        <w:keepNext w:val="0"/>
        <w:keepLines w:val="0"/>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cs="Times New Roman"/>
          <w:sz w:val="44"/>
          <w:szCs w:val="44"/>
        </w:rPr>
      </w:pPr>
    </w:p>
    <w:p w14:paraId="4F88B092">
      <w:pPr>
        <w:keepNext w:val="0"/>
        <w:keepLines w:val="0"/>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cs="Times New Roman"/>
          <w:sz w:val="72"/>
          <w:szCs w:val="72"/>
        </w:rPr>
      </w:pPr>
    </w:p>
    <w:p w14:paraId="0795C11F">
      <w:pPr>
        <w:keepNext w:val="0"/>
        <w:keepLines w:val="0"/>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cs="Times New Roman"/>
          <w:sz w:val="32"/>
          <w:szCs w:val="32"/>
        </w:rPr>
      </w:pPr>
    </w:p>
    <w:p w14:paraId="345F1911">
      <w:pPr>
        <w:keepNext w:val="0"/>
        <w:keepLines w:val="0"/>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cs="Times New Roman"/>
          <w:sz w:val="32"/>
          <w:szCs w:val="32"/>
        </w:rPr>
      </w:pPr>
    </w:p>
    <w:p w14:paraId="12F24EFA">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sz w:val="32"/>
          <w:szCs w:val="32"/>
        </w:rPr>
      </w:pPr>
    </w:p>
    <w:p w14:paraId="2F72410D">
      <w:pPr>
        <w:keepNext w:val="0"/>
        <w:keepLines w:val="0"/>
        <w:pageBreakBefore w:val="0"/>
        <w:kinsoku/>
        <w:wordWrap w:val="0"/>
        <w:overflowPunct/>
        <w:topLinePunct w:val="0"/>
        <w:autoSpaceDE/>
        <w:autoSpaceDN/>
        <w:bidi w:val="0"/>
        <w:adjustRightInd/>
        <w:snapToGrid/>
        <w:spacing w:line="540" w:lineRule="exact"/>
        <w:jc w:val="center"/>
        <w:textAlignment w:val="auto"/>
        <w:rPr>
          <w:rFonts w:hint="default" w:ascii="Times New Roman" w:hAnsi="Times New Roman" w:cs="Times New Roman"/>
          <w:sz w:val="32"/>
          <w:szCs w:val="32"/>
        </w:rPr>
      </w:pPr>
      <w:r>
        <w:rPr>
          <w:rFonts w:hint="default" w:ascii="Times New Roman" w:hAnsi="Times New Roman" w:eastAsia="方正仿宋简体" w:cs="Times New Roman"/>
          <w:sz w:val="32"/>
          <w:szCs w:val="32"/>
        </w:rPr>
        <w:t>师市环审〔2026〕</w:t>
      </w:r>
      <w:r>
        <w:rPr>
          <w:rFonts w:hint="eastAsia" w:eastAsia="方正仿宋简体" w:cs="Times New Roman"/>
          <w:sz w:val="32"/>
          <w:szCs w:val="32"/>
          <w:lang w:val="en-US" w:eastAsia="zh-CN"/>
        </w:rPr>
        <w:t>50</w:t>
      </w:r>
      <w:r>
        <w:rPr>
          <w:rFonts w:hint="default" w:ascii="Times New Roman" w:hAnsi="Times New Roman" w:eastAsia="方正仿宋简体" w:cs="Times New Roman"/>
          <w:sz w:val="32"/>
          <w:szCs w:val="32"/>
        </w:rPr>
        <w:t>号</w:t>
      </w:r>
    </w:p>
    <w:p w14:paraId="51665064">
      <w:pPr>
        <w:keepNext w:val="0"/>
        <w:keepLines w:val="0"/>
        <w:pageBreakBefore w:val="0"/>
        <w:kinsoku/>
        <w:wordWrap w:val="0"/>
        <w:overflowPunct/>
        <w:topLinePunct w:val="0"/>
        <w:autoSpaceDE/>
        <w:autoSpaceDN/>
        <w:bidi w:val="0"/>
        <w:adjustRightInd/>
        <w:snapToGrid/>
        <w:spacing w:line="540" w:lineRule="exact"/>
        <w:textAlignment w:val="auto"/>
        <w:rPr>
          <w:rFonts w:hint="default" w:ascii="Times New Roman" w:hAnsi="Times New Roman" w:cs="Times New Roman"/>
          <w:szCs w:val="21"/>
        </w:rPr>
      </w:pPr>
    </w:p>
    <w:p w14:paraId="057E2247">
      <w:pPr>
        <w:keepNext w:val="0"/>
        <w:keepLines w:val="0"/>
        <w:pageBreakBefore w:val="0"/>
        <w:widowControl/>
        <w:kinsoku/>
        <w:overflowPunct/>
        <w:topLinePunct w:val="0"/>
        <w:autoSpaceDE/>
        <w:autoSpaceDN/>
        <w:bidi w:val="0"/>
        <w:adjustRightInd/>
        <w:snapToGrid/>
        <w:spacing w:line="540" w:lineRule="exact"/>
        <w:jc w:val="center"/>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关于新疆拓广新材料有限公司工程锚杆</w:t>
      </w:r>
    </w:p>
    <w:p w14:paraId="68C7201F">
      <w:pPr>
        <w:keepNext w:val="0"/>
        <w:keepLines w:val="0"/>
        <w:pageBreakBefore w:val="0"/>
        <w:widowControl/>
        <w:kinsoku/>
        <w:overflowPunct/>
        <w:topLinePunct w:val="0"/>
        <w:autoSpaceDE/>
        <w:autoSpaceDN/>
        <w:bidi w:val="0"/>
        <w:adjustRightInd/>
        <w:snapToGrid/>
        <w:spacing w:line="540" w:lineRule="exact"/>
        <w:jc w:val="center"/>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项目环境影响报告表的批复</w:t>
      </w:r>
    </w:p>
    <w:p w14:paraId="76C116CF">
      <w:pPr>
        <w:keepNext w:val="0"/>
        <w:keepLines w:val="0"/>
        <w:pageBreakBefore w:val="0"/>
        <w:widowControl/>
        <w:kinsoku/>
        <w:wordWrap w:val="0"/>
        <w:overflowPunct/>
        <w:topLinePunct w:val="0"/>
        <w:autoSpaceDE/>
        <w:autoSpaceDN/>
        <w:bidi w:val="0"/>
        <w:adjustRightInd/>
        <w:snapToGrid/>
        <w:spacing w:line="540" w:lineRule="exact"/>
        <w:textAlignment w:val="auto"/>
        <w:rPr>
          <w:rFonts w:hint="default" w:ascii="Times New Roman" w:hAnsi="Times New Roman" w:eastAsia="方正小标宋简体" w:cs="Times New Roman"/>
          <w:bCs/>
          <w:sz w:val="44"/>
          <w:szCs w:val="44"/>
        </w:rPr>
      </w:pPr>
    </w:p>
    <w:p w14:paraId="2B09ECBA">
      <w:pPr>
        <w:widowControl/>
        <w:wordWrap w:val="0"/>
        <w:spacing w:line="540" w:lineRule="exact"/>
        <w:rPr>
          <w:rFonts w:hint="default" w:ascii="Times New Roman" w:hAnsi="Times New Roman" w:eastAsia="方正仿宋简体" w:cs="Times New Roman"/>
          <w:sz w:val="32"/>
          <w:szCs w:val="32"/>
          <w:lang w:val="zh-CN"/>
        </w:rPr>
      </w:pPr>
      <w:r>
        <w:rPr>
          <w:rFonts w:hint="default" w:ascii="Times New Roman" w:hAnsi="Times New Roman" w:eastAsia="方正仿宋简体" w:cs="Times New Roman"/>
          <w:sz w:val="32"/>
          <w:szCs w:val="32"/>
          <w:lang w:val="zh-CN"/>
        </w:rPr>
        <w:t>新疆拓广新材料有限公司：</w:t>
      </w:r>
    </w:p>
    <w:p w14:paraId="065101DB">
      <w:pPr>
        <w:pStyle w:val="5"/>
        <w:wordWrap w:val="0"/>
        <w:adjustRightInd w:val="0"/>
        <w:snapToGrid w:val="0"/>
        <w:spacing w:line="54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lang w:val="zh-CN"/>
        </w:rPr>
        <w:t>你单位报送的</w:t>
      </w:r>
      <w:r>
        <w:rPr>
          <w:rFonts w:hint="default" w:ascii="Times New Roman" w:hAnsi="Times New Roman" w:eastAsia="方正仿宋简体" w:cs="Times New Roman"/>
          <w:color w:val="auto"/>
          <w:sz w:val="32"/>
          <w:szCs w:val="32"/>
          <w:lang w:val="zh-CN"/>
        </w:rPr>
        <w:t>《关于送审新疆拓广新材料有限公司工程锚杆项目环境影响报告表</w:t>
      </w:r>
      <w:r>
        <w:rPr>
          <w:rFonts w:hint="default" w:ascii="Times New Roman" w:hAnsi="Times New Roman" w:eastAsia="方正仿宋简体" w:cs="Times New Roman"/>
          <w:color w:val="auto"/>
          <w:sz w:val="32"/>
          <w:szCs w:val="32"/>
        </w:rPr>
        <w:t>的请示》及《</w:t>
      </w:r>
      <w:r>
        <w:rPr>
          <w:rFonts w:hint="default" w:ascii="Times New Roman" w:hAnsi="Times New Roman" w:eastAsia="方正仿宋简体" w:cs="Times New Roman"/>
          <w:color w:val="auto"/>
          <w:sz w:val="32"/>
          <w:szCs w:val="32"/>
          <w:lang w:val="zh-CN"/>
        </w:rPr>
        <w:t>新疆拓广新材料有限公司工程锚杆项目</w:t>
      </w:r>
      <w:r>
        <w:rPr>
          <w:rFonts w:hint="default" w:ascii="Times New Roman" w:hAnsi="Times New Roman" w:eastAsia="方正仿宋简体" w:cs="Times New Roman"/>
          <w:color w:val="auto"/>
          <w:sz w:val="32"/>
          <w:szCs w:val="32"/>
        </w:rPr>
        <w:t>环境影响报告表》（以下简称《报告表》）</w:t>
      </w:r>
      <w:r>
        <w:rPr>
          <w:rFonts w:hint="default" w:ascii="Times New Roman" w:hAnsi="Times New Roman" w:eastAsia="方正仿宋简体" w:cs="Times New Roman"/>
          <w:sz w:val="32"/>
          <w:szCs w:val="32"/>
        </w:rPr>
        <w:t>已收悉。经研究，现批复如下：</w:t>
      </w:r>
    </w:p>
    <w:p w14:paraId="6A0E00D6">
      <w:pPr>
        <w:widowControl/>
        <w:spacing w:line="54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黑体简体" w:cs="Times New Roman"/>
          <w:sz w:val="32"/>
          <w:szCs w:val="32"/>
        </w:rPr>
        <w:t>一</w:t>
      </w:r>
      <w:r>
        <w:rPr>
          <w:rFonts w:hint="default" w:ascii="Times New Roman" w:hAnsi="Times New Roman" w:eastAsia="方正仿宋简体" w:cs="Times New Roman"/>
          <w:sz w:val="32"/>
          <w:szCs w:val="32"/>
        </w:rPr>
        <w:t>、该项目位于阿拉尔经济技术开发区新兴产业片区，项目区东侧、南侧、北侧均为农田，西侧为园区纵西路，隔路为十一师应急支援保障基地。用地性质为工业用地，占地面积为20019平方米。项目区中心地理位置坐标为东经81</w:t>
      </w:r>
      <w:r>
        <w:rPr>
          <w:rFonts w:hint="eastAsia" w:eastAsia="方正仿宋简体" w:cs="Times New Roman"/>
          <w:sz w:val="32"/>
          <w:szCs w:val="32"/>
          <w:lang w:eastAsia="zh-CN"/>
        </w:rPr>
        <w:t>°</w:t>
      </w:r>
      <w:r>
        <w:rPr>
          <w:rFonts w:hint="default" w:ascii="Times New Roman" w:hAnsi="Times New Roman" w:eastAsia="方正仿宋简体" w:cs="Times New Roman"/>
          <w:sz w:val="32"/>
          <w:szCs w:val="32"/>
        </w:rPr>
        <w:t>9′44.370″</w:t>
      </w:r>
      <w:r>
        <w:rPr>
          <w:rFonts w:hint="eastAsia" w:eastAsia="方正仿宋简体" w:cs="Times New Roman"/>
          <w:sz w:val="32"/>
          <w:szCs w:val="32"/>
          <w:lang w:eastAsia="zh-CN"/>
        </w:rPr>
        <w:t>，</w:t>
      </w:r>
      <w:r>
        <w:rPr>
          <w:rFonts w:hint="default" w:ascii="Times New Roman" w:hAnsi="Times New Roman" w:eastAsia="方正仿宋简体" w:cs="Times New Roman"/>
          <w:sz w:val="32"/>
          <w:szCs w:val="32"/>
        </w:rPr>
        <w:t>北纬40</w:t>
      </w:r>
      <w:r>
        <w:rPr>
          <w:rFonts w:hint="eastAsia" w:eastAsia="方正仿宋简体" w:cs="Times New Roman"/>
          <w:sz w:val="32"/>
          <w:szCs w:val="32"/>
          <w:lang w:eastAsia="zh-CN"/>
        </w:rPr>
        <w:t>°</w:t>
      </w:r>
      <w:r>
        <w:rPr>
          <w:rFonts w:hint="default" w:ascii="Times New Roman" w:hAnsi="Times New Roman" w:eastAsia="方正仿宋简体" w:cs="Times New Roman"/>
          <w:sz w:val="32"/>
          <w:szCs w:val="32"/>
        </w:rPr>
        <w:t>36′21.849″。项目建设内容为</w:t>
      </w:r>
      <w:r>
        <w:rPr>
          <w:rFonts w:hint="eastAsia" w:eastAsia="方正仿宋简体" w:cs="Times New Roman"/>
          <w:sz w:val="32"/>
          <w:szCs w:val="32"/>
          <w:lang w:val="en-US" w:eastAsia="zh-CN"/>
        </w:rPr>
        <w:t>建设</w:t>
      </w:r>
      <w:r>
        <w:rPr>
          <w:rFonts w:hint="default" w:ascii="Times New Roman" w:hAnsi="Times New Roman" w:eastAsia="方正仿宋简体" w:cs="Times New Roman"/>
          <w:sz w:val="32"/>
          <w:szCs w:val="32"/>
        </w:rPr>
        <w:t>1座</w:t>
      </w:r>
      <w:r>
        <w:rPr>
          <w:rFonts w:hint="eastAsia" w:eastAsia="方正仿宋简体" w:cs="Times New Roman"/>
          <w:sz w:val="32"/>
          <w:szCs w:val="32"/>
          <w:lang w:val="en-US" w:eastAsia="zh-CN"/>
        </w:rPr>
        <w:t>生产</w:t>
      </w:r>
      <w:r>
        <w:rPr>
          <w:rFonts w:hint="default" w:ascii="Times New Roman" w:hAnsi="Times New Roman" w:eastAsia="方正仿宋简体" w:cs="Times New Roman"/>
          <w:sz w:val="32"/>
          <w:szCs w:val="32"/>
        </w:rPr>
        <w:t>车间，1条年产1万吨工程锚杆</w:t>
      </w:r>
      <w:r>
        <w:rPr>
          <w:rFonts w:hint="eastAsia" w:eastAsia="方正仿宋简体" w:cs="Times New Roman"/>
          <w:sz w:val="32"/>
          <w:szCs w:val="32"/>
          <w:lang w:val="en-US" w:eastAsia="zh-CN"/>
        </w:rPr>
        <w:t>生产线</w:t>
      </w:r>
      <w:r>
        <w:rPr>
          <w:rFonts w:hint="default" w:ascii="Times New Roman" w:hAnsi="Times New Roman" w:eastAsia="方正仿宋简体" w:cs="Times New Roman"/>
          <w:sz w:val="32"/>
          <w:szCs w:val="32"/>
        </w:rPr>
        <w:t>以及相关附属配套设施。项目</w:t>
      </w:r>
      <w:r>
        <w:rPr>
          <w:rFonts w:hint="eastAsia" w:eastAsia="方正仿宋简体" w:cs="Times New Roman"/>
          <w:sz w:val="32"/>
          <w:szCs w:val="32"/>
          <w:lang w:val="en-US" w:eastAsia="zh-CN"/>
        </w:rPr>
        <w:t>生产工艺为钢材切割</w:t>
      </w:r>
      <w:r>
        <w:rPr>
          <w:rFonts w:hint="default" w:ascii="Arial" w:hAnsi="Arial" w:eastAsia="方正仿宋简体" w:cs="Arial"/>
          <w:sz w:val="32"/>
          <w:szCs w:val="32"/>
          <w:lang w:val="en-US" w:eastAsia="zh-CN"/>
        </w:rPr>
        <w:t>→钢管切割调直→中频加热炉加热缩径→加热退火→去皮、润滑→冷拔冷轧→加热、螺纹加工→成品</w:t>
      </w:r>
      <w:r>
        <w:rPr>
          <w:rFonts w:hint="eastAsia" w:ascii="Arial" w:hAnsi="Arial" w:eastAsia="方正仿宋简体" w:cs="Arial"/>
          <w:sz w:val="32"/>
          <w:szCs w:val="32"/>
          <w:lang w:val="en-US" w:eastAsia="zh-CN"/>
        </w:rPr>
        <w:t>。项目</w:t>
      </w:r>
      <w:r>
        <w:rPr>
          <w:rFonts w:hint="default" w:ascii="Times New Roman" w:hAnsi="Times New Roman" w:eastAsia="方正仿宋简体" w:cs="Times New Roman"/>
          <w:sz w:val="32"/>
          <w:szCs w:val="32"/>
        </w:rPr>
        <w:t>总投资为20000万元，其中环保投资100万元，占总投资的0.5%。</w:t>
      </w:r>
    </w:p>
    <w:p w14:paraId="2A4DFAF4">
      <w:pPr>
        <w:widowControl/>
        <w:spacing w:line="540" w:lineRule="exact"/>
        <w:ind w:firstLine="640" w:firstLineChars="200"/>
        <w:rPr>
          <w:rFonts w:hint="default" w:ascii="Times New Roman" w:hAnsi="Times New Roman" w:eastAsia="方正仿宋_GB2312" w:cs="Times New Roman"/>
          <w:sz w:val="32"/>
          <w:szCs w:val="32"/>
        </w:rPr>
      </w:pPr>
      <w:r>
        <w:rPr>
          <w:rFonts w:hint="default" w:ascii="Times New Roman" w:hAnsi="Times New Roman" w:eastAsia="方正黑体简体" w:cs="Times New Roman"/>
          <w:sz w:val="32"/>
          <w:szCs w:val="32"/>
          <w:lang w:val="zh-CN"/>
        </w:rPr>
        <w:t>二</w:t>
      </w:r>
      <w:r>
        <w:rPr>
          <w:rFonts w:hint="default" w:ascii="Times New Roman" w:hAnsi="Times New Roman" w:eastAsia="方正仿宋简体" w:cs="Times New Roman"/>
          <w:sz w:val="32"/>
          <w:szCs w:val="32"/>
          <w:lang w:val="zh-CN"/>
        </w:rPr>
        <w:t>、</w:t>
      </w:r>
      <w:r>
        <w:rPr>
          <w:rFonts w:hint="default" w:ascii="Times New Roman" w:hAnsi="Times New Roman" w:eastAsia="方正仿宋简体" w:cs="Times New Roman"/>
          <w:sz w:val="32"/>
          <w:szCs w:val="32"/>
        </w:rPr>
        <w:t>根据新疆水木清华环保咨询有限公司编制的《报告表》评价结论及专家意见，该项目属于金属制品业项目，在符合产业政策、选址符合《阿拉尔经济技术开发区总体规划（2024-2035）》《阿拉尔经济技术开发区总体规划（2024-2035年）环境影响报告书》等相关规划的前提下，从环境保护的角度，我局原则同意《报告表》结论。</w:t>
      </w:r>
    </w:p>
    <w:p w14:paraId="79DD5633">
      <w:pPr>
        <w:widowControl/>
        <w:spacing w:line="540" w:lineRule="exact"/>
        <w:ind w:firstLine="640" w:firstLineChars="200"/>
        <w:rPr>
          <w:rFonts w:hint="default" w:ascii="Times New Roman" w:hAnsi="Times New Roman" w:eastAsia="方正仿宋_GB2312" w:cs="Times New Roman"/>
          <w:sz w:val="32"/>
          <w:szCs w:val="32"/>
        </w:rPr>
      </w:pPr>
      <w:r>
        <w:rPr>
          <w:rFonts w:hint="default" w:ascii="Times New Roman" w:hAnsi="Times New Roman" w:eastAsia="方正黑体简体" w:cs="Times New Roman"/>
          <w:sz w:val="32"/>
          <w:szCs w:val="32"/>
          <w:lang w:val="zh-CN"/>
        </w:rPr>
        <w:t>三</w:t>
      </w:r>
      <w:r>
        <w:rPr>
          <w:rFonts w:hint="default" w:ascii="Times New Roman" w:hAnsi="Times New Roman" w:eastAsia="方正仿宋简体" w:cs="Times New Roman"/>
          <w:sz w:val="32"/>
          <w:szCs w:val="32"/>
          <w:lang w:val="zh-CN"/>
        </w:rPr>
        <w:t>、</w:t>
      </w:r>
      <w:r>
        <w:rPr>
          <w:rFonts w:hint="default" w:ascii="Times New Roman" w:hAnsi="Times New Roman" w:eastAsia="方正仿宋简体" w:cs="Times New Roman"/>
          <w:sz w:val="32"/>
          <w:szCs w:val="32"/>
        </w:rPr>
        <w:t>你单位在项目建设和运营中，应严格执行有关环境质量标准和污染物排放标准，认真、全面落实报告表提出的各项环保对策措施和要求，确保污染物达标排放和各环境敏感点满足相应功能要求。重点做好以下工作：</w:t>
      </w:r>
    </w:p>
    <w:p w14:paraId="1EDBAC72">
      <w:pPr>
        <w:spacing w:line="54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kern w:val="0"/>
          <w:sz w:val="32"/>
          <w:szCs w:val="32"/>
          <w:lang w:val="zh-CN"/>
        </w:rPr>
        <w:t>（一）认真落实施工期</w:t>
      </w:r>
      <w:r>
        <w:rPr>
          <w:rFonts w:hint="default" w:ascii="Times New Roman" w:hAnsi="Times New Roman" w:eastAsia="方正楷体简体" w:cs="Times New Roman"/>
          <w:kern w:val="0"/>
          <w:sz w:val="32"/>
          <w:szCs w:val="32"/>
        </w:rPr>
        <w:t>生态</w:t>
      </w:r>
      <w:r>
        <w:rPr>
          <w:rFonts w:hint="default" w:ascii="Times New Roman" w:hAnsi="Times New Roman" w:eastAsia="方正楷体简体" w:cs="Times New Roman"/>
          <w:kern w:val="0"/>
          <w:sz w:val="32"/>
          <w:szCs w:val="32"/>
          <w:lang w:val="zh-CN"/>
        </w:rPr>
        <w:t>环境保护</w:t>
      </w:r>
      <w:r>
        <w:rPr>
          <w:rFonts w:hint="default" w:ascii="Times New Roman" w:hAnsi="Times New Roman" w:eastAsia="方正楷体简体" w:cs="Times New Roman"/>
          <w:kern w:val="0"/>
          <w:sz w:val="32"/>
          <w:szCs w:val="32"/>
        </w:rPr>
        <w:t>和防沙治沙</w:t>
      </w:r>
      <w:r>
        <w:rPr>
          <w:rFonts w:hint="default" w:ascii="Times New Roman" w:hAnsi="Times New Roman" w:eastAsia="方正楷体简体" w:cs="Times New Roman"/>
          <w:kern w:val="0"/>
          <w:sz w:val="32"/>
          <w:szCs w:val="32"/>
          <w:lang w:val="zh-CN"/>
        </w:rPr>
        <w:t>措施。</w:t>
      </w:r>
      <w:r>
        <w:rPr>
          <w:rFonts w:hint="default" w:ascii="Times New Roman" w:hAnsi="Times New Roman" w:eastAsia="方正仿宋简体" w:cs="Times New Roman"/>
          <w:kern w:val="0"/>
          <w:sz w:val="32"/>
          <w:szCs w:val="32"/>
        </w:rPr>
        <w:t>做好施工过程中的降噪、防尘、施工固废清理和水土保持、防沙治沙等生态环境保护措施，妥善处置施工废弃物、生活垃圾及生活污水。</w:t>
      </w:r>
    </w:p>
    <w:p w14:paraId="45CE571C">
      <w:pPr>
        <w:widowControl/>
        <w:spacing w:line="540" w:lineRule="exact"/>
        <w:ind w:firstLine="640" w:firstLineChars="200"/>
        <w:rPr>
          <w:rFonts w:hint="default" w:ascii="Times New Roman" w:hAnsi="Times New Roman" w:eastAsia="方正黑体简体" w:cs="Times New Roman"/>
          <w:sz w:val="32"/>
          <w:szCs w:val="32"/>
          <w:lang w:val="zh-CN"/>
        </w:rPr>
      </w:pPr>
      <w:r>
        <w:rPr>
          <w:rFonts w:hint="default" w:ascii="Times New Roman" w:hAnsi="Times New Roman" w:eastAsia="方正楷体简体" w:cs="Times New Roman"/>
          <w:kern w:val="0"/>
          <w:sz w:val="32"/>
          <w:szCs w:val="32"/>
          <w:lang w:val="zh-CN"/>
        </w:rPr>
        <w:t>（二）严格落实大气污染防治措施。</w:t>
      </w:r>
      <w:r>
        <w:rPr>
          <w:rFonts w:hint="default" w:ascii="Times New Roman" w:hAnsi="Times New Roman" w:eastAsia="方正仿宋简体" w:cs="Times New Roman"/>
          <w:kern w:val="0"/>
          <w:sz w:val="32"/>
          <w:szCs w:val="32"/>
          <w:lang w:val="zh-CN"/>
        </w:rPr>
        <w:t>该项目运营期产生的废气主要为</w:t>
      </w:r>
      <w:r>
        <w:rPr>
          <w:rFonts w:hint="default" w:ascii="Times New Roman" w:hAnsi="Times New Roman" w:eastAsia="方正仿宋简体" w:cs="Times New Roman"/>
          <w:kern w:val="0"/>
          <w:sz w:val="32"/>
          <w:szCs w:val="32"/>
        </w:rPr>
        <w:t>调直、</w:t>
      </w:r>
      <w:r>
        <w:rPr>
          <w:rFonts w:hint="default" w:ascii="Times New Roman" w:hAnsi="Times New Roman" w:eastAsia="方正仿宋简体" w:cs="Times New Roman"/>
          <w:kern w:val="0"/>
          <w:sz w:val="32"/>
          <w:szCs w:val="32"/>
          <w:lang w:val="zh-CN"/>
        </w:rPr>
        <w:t>切割及</w:t>
      </w:r>
      <w:r>
        <w:rPr>
          <w:rFonts w:hint="default" w:ascii="Times New Roman" w:hAnsi="Times New Roman" w:eastAsia="方正仿宋简体" w:cs="Times New Roman"/>
          <w:kern w:val="0"/>
          <w:sz w:val="32"/>
          <w:szCs w:val="32"/>
        </w:rPr>
        <w:t>去皮</w:t>
      </w:r>
      <w:r>
        <w:rPr>
          <w:rFonts w:hint="default" w:ascii="Times New Roman" w:hAnsi="Times New Roman" w:eastAsia="方正仿宋简体" w:cs="Times New Roman"/>
          <w:kern w:val="0"/>
          <w:sz w:val="32"/>
          <w:szCs w:val="32"/>
          <w:lang w:val="zh-CN"/>
        </w:rPr>
        <w:t>粉尘。通过</w:t>
      </w:r>
      <w:r>
        <w:rPr>
          <w:rFonts w:hint="default" w:ascii="Times New Roman" w:hAnsi="Times New Roman" w:eastAsia="方正仿宋简体" w:cs="Times New Roman"/>
          <w:kern w:val="0"/>
          <w:sz w:val="32"/>
          <w:szCs w:val="32"/>
        </w:rPr>
        <w:t>在</w:t>
      </w:r>
      <w:r>
        <w:rPr>
          <w:rFonts w:hint="default" w:ascii="Times New Roman" w:hAnsi="Times New Roman" w:eastAsia="方正仿宋简体" w:cs="Times New Roman"/>
          <w:kern w:val="0"/>
          <w:sz w:val="32"/>
          <w:szCs w:val="32"/>
          <w:lang w:val="zh-CN"/>
        </w:rPr>
        <w:t>矫直机、</w:t>
      </w:r>
      <w:r>
        <w:rPr>
          <w:rFonts w:hint="default" w:ascii="Times New Roman" w:hAnsi="Times New Roman" w:eastAsia="方正仿宋简体" w:cs="Times New Roman"/>
          <w:kern w:val="0"/>
          <w:sz w:val="32"/>
          <w:szCs w:val="32"/>
        </w:rPr>
        <w:t>去皮机及</w:t>
      </w:r>
      <w:r>
        <w:rPr>
          <w:rFonts w:hint="default" w:ascii="Times New Roman" w:hAnsi="Times New Roman" w:eastAsia="方正仿宋简体" w:cs="Times New Roman"/>
          <w:kern w:val="0"/>
          <w:sz w:val="32"/>
          <w:szCs w:val="32"/>
          <w:lang w:val="zh-CN"/>
        </w:rPr>
        <w:t>切割机上方</w:t>
      </w:r>
      <w:r>
        <w:rPr>
          <w:rFonts w:hint="default" w:ascii="Times New Roman" w:hAnsi="Times New Roman" w:eastAsia="方正仿宋简体" w:cs="Times New Roman"/>
          <w:kern w:val="0"/>
          <w:sz w:val="32"/>
          <w:szCs w:val="32"/>
        </w:rPr>
        <w:t>各安装1套</w:t>
      </w:r>
      <w:r>
        <w:rPr>
          <w:rFonts w:hint="default" w:ascii="Times New Roman" w:hAnsi="Times New Roman" w:eastAsia="方正仿宋简体" w:cs="Times New Roman"/>
          <w:kern w:val="0"/>
          <w:sz w:val="32"/>
          <w:szCs w:val="32"/>
          <w:lang w:val="zh-CN"/>
        </w:rPr>
        <w:t>集气罩</w:t>
      </w:r>
      <w:r>
        <w:rPr>
          <w:rFonts w:hint="default" w:ascii="Times New Roman" w:hAnsi="Times New Roman" w:eastAsia="方正仿宋简体" w:cs="Times New Roman"/>
          <w:kern w:val="0"/>
          <w:sz w:val="32"/>
          <w:szCs w:val="32"/>
        </w:rPr>
        <w:t>收集粉尘，收集后的粉尘经管道汇集到1套</w:t>
      </w:r>
      <w:r>
        <w:rPr>
          <w:rFonts w:hint="default" w:ascii="Times New Roman" w:hAnsi="Times New Roman" w:eastAsia="方正仿宋简体" w:cs="Times New Roman"/>
          <w:kern w:val="0"/>
          <w:sz w:val="32"/>
          <w:szCs w:val="32"/>
          <w:lang w:val="zh-CN"/>
        </w:rPr>
        <w:t>布袋除尘器</w:t>
      </w:r>
      <w:r>
        <w:rPr>
          <w:rFonts w:hint="default" w:ascii="Times New Roman" w:hAnsi="Times New Roman" w:eastAsia="方正仿宋简体" w:cs="Times New Roman"/>
          <w:kern w:val="0"/>
          <w:sz w:val="32"/>
          <w:szCs w:val="32"/>
        </w:rPr>
        <w:t>处理</w:t>
      </w:r>
      <w:r>
        <w:rPr>
          <w:rFonts w:hint="default" w:ascii="Times New Roman" w:hAnsi="Times New Roman" w:eastAsia="方正仿宋简体" w:cs="Times New Roman"/>
          <w:kern w:val="0"/>
          <w:sz w:val="32"/>
          <w:szCs w:val="32"/>
          <w:lang w:val="zh-CN"/>
        </w:rPr>
        <w:t>，废气中颗粒物排放浓度须满足《轧钢工业大气污染物排放标准》（</w:t>
      </w:r>
      <w:r>
        <w:rPr>
          <w:rFonts w:hint="eastAsia" w:ascii="Times New Roman" w:hAnsi="Times New Roman" w:eastAsia="方正仿宋简体" w:cs="Times New Roman"/>
          <w:kern w:val="0"/>
          <w:sz w:val="32"/>
          <w:szCs w:val="32"/>
          <w:lang w:val="zh-CN"/>
        </w:rPr>
        <w:t>GB 28665</w:t>
      </w:r>
      <w:r>
        <w:rPr>
          <w:rFonts w:hint="default" w:ascii="Times New Roman" w:hAnsi="Times New Roman" w:eastAsia="方正仿宋简体" w:cs="Times New Roman"/>
          <w:kern w:val="0"/>
          <w:sz w:val="32"/>
          <w:szCs w:val="32"/>
          <w:lang w:val="zh-CN"/>
        </w:rPr>
        <w:t>-2012）中表</w:t>
      </w:r>
      <w:r>
        <w:rPr>
          <w:rFonts w:hint="default" w:ascii="Times New Roman" w:hAnsi="Times New Roman" w:eastAsia="方正仿宋简体" w:cs="Times New Roman"/>
          <w:kern w:val="0"/>
          <w:sz w:val="32"/>
          <w:szCs w:val="32"/>
        </w:rPr>
        <w:t>2</w:t>
      </w:r>
      <w:r>
        <w:rPr>
          <w:rFonts w:hint="default" w:ascii="Times New Roman" w:hAnsi="Times New Roman" w:eastAsia="方正仿宋简体" w:cs="Times New Roman"/>
          <w:kern w:val="0"/>
          <w:sz w:val="32"/>
          <w:szCs w:val="32"/>
          <w:lang w:val="zh-CN"/>
        </w:rPr>
        <w:t>排放限值要求</w:t>
      </w:r>
      <w:r>
        <w:rPr>
          <w:rFonts w:hint="default" w:ascii="Times New Roman" w:hAnsi="Times New Roman" w:eastAsia="方正仿宋简体" w:cs="Times New Roman"/>
          <w:kern w:val="0"/>
          <w:sz w:val="32"/>
          <w:szCs w:val="32"/>
        </w:rPr>
        <w:t>后，</w:t>
      </w:r>
      <w:r>
        <w:rPr>
          <w:rFonts w:hint="default" w:ascii="Times New Roman" w:hAnsi="Times New Roman" w:eastAsia="方正仿宋简体" w:cs="Times New Roman"/>
          <w:kern w:val="0"/>
          <w:sz w:val="32"/>
          <w:szCs w:val="32"/>
          <w:lang w:val="zh-CN"/>
        </w:rPr>
        <w:t>通过</w:t>
      </w:r>
      <w:r>
        <w:rPr>
          <w:rFonts w:hint="default" w:ascii="Times New Roman" w:hAnsi="Times New Roman" w:eastAsia="方正仿宋简体" w:cs="Times New Roman"/>
          <w:kern w:val="0"/>
          <w:sz w:val="32"/>
          <w:szCs w:val="32"/>
        </w:rPr>
        <w:t>一根</w:t>
      </w:r>
      <w:r>
        <w:rPr>
          <w:rFonts w:hint="default" w:ascii="Times New Roman" w:hAnsi="Times New Roman" w:eastAsia="方正仿宋简体" w:cs="Times New Roman"/>
          <w:kern w:val="0"/>
          <w:sz w:val="32"/>
          <w:szCs w:val="32"/>
          <w:lang w:val="zh-CN"/>
        </w:rPr>
        <w:t>15m高排气筒（DA001）排放。</w:t>
      </w:r>
    </w:p>
    <w:p w14:paraId="402955C4">
      <w:pPr>
        <w:spacing w:line="54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通过采取厂区内道路硬化，定期洒水降尘，有效的抑制运输</w:t>
      </w:r>
      <w:r>
        <w:rPr>
          <w:rFonts w:hint="default" w:ascii="Times New Roman" w:hAnsi="Times New Roman" w:eastAsia="方正仿宋简体" w:cs="Times New Roman"/>
          <w:kern w:val="0"/>
          <w:sz w:val="32"/>
          <w:szCs w:val="32"/>
          <w:lang w:val="zh-CN"/>
        </w:rPr>
        <w:t>粉尘</w:t>
      </w:r>
      <w:r>
        <w:rPr>
          <w:rFonts w:hint="default" w:ascii="Times New Roman" w:hAnsi="Times New Roman" w:eastAsia="方正仿宋简体" w:cs="Times New Roman"/>
          <w:kern w:val="0"/>
          <w:sz w:val="32"/>
          <w:szCs w:val="32"/>
        </w:rPr>
        <w:t>产生，车间全封闭，加强集气罩收集效率等措施，确保</w:t>
      </w:r>
      <w:r>
        <w:rPr>
          <w:rFonts w:hint="default" w:ascii="Times New Roman" w:hAnsi="Times New Roman" w:eastAsia="方正仿宋简体" w:cs="Times New Roman"/>
          <w:kern w:val="0"/>
          <w:sz w:val="32"/>
          <w:szCs w:val="32"/>
          <w:lang w:val="zh-CN"/>
        </w:rPr>
        <w:t>无组织</w:t>
      </w:r>
      <w:r>
        <w:rPr>
          <w:rFonts w:hint="default" w:ascii="Times New Roman" w:hAnsi="Times New Roman" w:eastAsia="方正仿宋简体" w:cs="Times New Roman"/>
          <w:kern w:val="0"/>
          <w:sz w:val="32"/>
          <w:szCs w:val="32"/>
        </w:rPr>
        <w:t>排放废气中颗粒物</w:t>
      </w:r>
      <w:r>
        <w:rPr>
          <w:rFonts w:hint="default" w:ascii="Times New Roman" w:hAnsi="Times New Roman" w:eastAsia="方正仿宋简体" w:cs="Times New Roman"/>
          <w:kern w:val="0"/>
          <w:sz w:val="32"/>
          <w:szCs w:val="32"/>
          <w:lang w:val="zh-CN"/>
        </w:rPr>
        <w:t>排放</w:t>
      </w:r>
      <w:r>
        <w:rPr>
          <w:rFonts w:hint="default" w:ascii="Times New Roman" w:hAnsi="Times New Roman" w:eastAsia="方正仿宋简体" w:cs="Times New Roman"/>
          <w:kern w:val="0"/>
          <w:sz w:val="32"/>
          <w:szCs w:val="32"/>
        </w:rPr>
        <w:t>浓度满足</w:t>
      </w:r>
      <w:r>
        <w:rPr>
          <w:rFonts w:hint="default" w:ascii="Times New Roman" w:hAnsi="Times New Roman" w:eastAsia="方正仿宋简体" w:cs="Times New Roman"/>
          <w:kern w:val="0"/>
          <w:sz w:val="32"/>
          <w:szCs w:val="32"/>
          <w:lang w:val="zh-CN"/>
        </w:rPr>
        <w:t>《大气污染物综合排放标准》（</w:t>
      </w:r>
      <w:r>
        <w:rPr>
          <w:rFonts w:hint="eastAsia" w:eastAsia="方正仿宋简体" w:cs="Times New Roman"/>
          <w:kern w:val="0"/>
          <w:sz w:val="32"/>
          <w:szCs w:val="32"/>
          <w:lang w:val="zh-CN"/>
        </w:rPr>
        <w:t>GB 16297</w:t>
      </w:r>
      <w:r>
        <w:rPr>
          <w:rFonts w:hint="default" w:ascii="Times New Roman" w:hAnsi="Times New Roman" w:eastAsia="方正仿宋简体" w:cs="Times New Roman"/>
          <w:kern w:val="0"/>
          <w:sz w:val="32"/>
          <w:szCs w:val="32"/>
          <w:lang w:val="zh-CN"/>
        </w:rPr>
        <w:t>-1996）</w:t>
      </w:r>
      <w:r>
        <w:rPr>
          <w:rFonts w:hint="default" w:ascii="Times New Roman" w:hAnsi="Times New Roman" w:eastAsia="方正仿宋简体" w:cs="Times New Roman"/>
          <w:kern w:val="0"/>
          <w:sz w:val="32"/>
          <w:szCs w:val="32"/>
        </w:rPr>
        <w:t>中</w:t>
      </w:r>
      <w:r>
        <w:rPr>
          <w:rFonts w:hint="default" w:ascii="Times New Roman" w:hAnsi="Times New Roman" w:eastAsia="方正仿宋简体" w:cs="Times New Roman"/>
          <w:kern w:val="0"/>
          <w:sz w:val="32"/>
          <w:szCs w:val="32"/>
          <w:lang w:val="zh-CN"/>
        </w:rPr>
        <w:t>表2新污染源大气污染物周界外浓度最高点限值要求。</w:t>
      </w:r>
    </w:p>
    <w:p w14:paraId="6169146D">
      <w:pPr>
        <w:overflowPunct w:val="0"/>
        <w:topLinePunct/>
        <w:spacing w:line="54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kern w:val="0"/>
          <w:sz w:val="32"/>
          <w:szCs w:val="32"/>
        </w:rPr>
        <w:t>（三）严格落实水污染防治措施。</w:t>
      </w:r>
      <w:r>
        <w:rPr>
          <w:rFonts w:hint="default" w:ascii="Times New Roman" w:hAnsi="Times New Roman" w:eastAsia="方正仿宋简体" w:cs="Times New Roman"/>
          <w:kern w:val="0"/>
          <w:sz w:val="32"/>
          <w:szCs w:val="32"/>
        </w:rPr>
        <w:t>该项目运营期产生的废水主要是冷却水、皂化润滑水、生活污水。冷却水经冷却循环水池处理后循环使用，不外排；皂化润滑用水在皂化池内循环使用，不外排；生活污水经园区污水管网排入阿拉尔市艾特克水务有限公司污水处理厂处置。</w:t>
      </w:r>
    </w:p>
    <w:p w14:paraId="70912BD5">
      <w:pPr>
        <w:pStyle w:val="11"/>
        <w:overflowPunct w:val="0"/>
        <w:topLinePunct/>
        <w:spacing w:line="54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kern w:val="0"/>
          <w:sz w:val="32"/>
          <w:szCs w:val="32"/>
        </w:rPr>
        <w:t>（四）严格落实噪声污染防治措施。</w:t>
      </w:r>
      <w:r>
        <w:rPr>
          <w:rFonts w:hint="default" w:ascii="Times New Roman" w:hAnsi="Times New Roman" w:eastAsia="方正仿宋简体" w:cs="Times New Roman"/>
          <w:kern w:val="0"/>
          <w:sz w:val="32"/>
          <w:szCs w:val="32"/>
          <w:lang w:val="zh-CN"/>
        </w:rPr>
        <w:t>该项目运营期产生的噪声主要为</w:t>
      </w:r>
      <w:r>
        <w:rPr>
          <w:rFonts w:hint="default" w:ascii="Times New Roman" w:hAnsi="Times New Roman" w:eastAsia="方正仿宋简体" w:cs="Times New Roman"/>
          <w:kern w:val="0"/>
          <w:sz w:val="32"/>
          <w:szCs w:val="32"/>
        </w:rPr>
        <w:t>生产</w:t>
      </w:r>
      <w:r>
        <w:rPr>
          <w:rFonts w:hint="default" w:ascii="Times New Roman" w:hAnsi="Times New Roman" w:eastAsia="方正仿宋简体" w:cs="Times New Roman"/>
          <w:kern w:val="0"/>
          <w:sz w:val="32"/>
          <w:szCs w:val="32"/>
          <w:lang w:val="zh-CN"/>
        </w:rPr>
        <w:t>设备运行噪声以及人员活动噪声。通过选用低噪声设备，采取减振、隔声、消声等措施，</w:t>
      </w:r>
      <w:r>
        <w:rPr>
          <w:rFonts w:hint="default" w:ascii="Times New Roman" w:hAnsi="Times New Roman" w:eastAsia="方正仿宋简体" w:cs="Times New Roman"/>
          <w:kern w:val="0"/>
          <w:sz w:val="32"/>
          <w:szCs w:val="32"/>
        </w:rPr>
        <w:t>确保</w:t>
      </w:r>
      <w:r>
        <w:rPr>
          <w:rFonts w:hint="default" w:ascii="Times New Roman" w:hAnsi="Times New Roman" w:eastAsia="方正仿宋简体" w:cs="Times New Roman"/>
          <w:kern w:val="0"/>
          <w:sz w:val="32"/>
          <w:szCs w:val="32"/>
          <w:lang w:val="zh-CN"/>
        </w:rPr>
        <w:t>运营期</w:t>
      </w:r>
      <w:r>
        <w:rPr>
          <w:rFonts w:hint="default" w:ascii="Times New Roman" w:hAnsi="Times New Roman" w:eastAsia="方正仿宋简体" w:cs="Times New Roman"/>
          <w:kern w:val="0"/>
          <w:sz w:val="32"/>
          <w:szCs w:val="32"/>
        </w:rPr>
        <w:t>厂界</w:t>
      </w:r>
      <w:r>
        <w:rPr>
          <w:rFonts w:hint="default" w:ascii="Times New Roman" w:hAnsi="Times New Roman" w:eastAsia="方正仿宋简体" w:cs="Times New Roman"/>
          <w:kern w:val="0"/>
          <w:sz w:val="32"/>
          <w:szCs w:val="32"/>
          <w:lang w:val="zh-CN"/>
        </w:rPr>
        <w:t>噪声</w:t>
      </w:r>
      <w:r>
        <w:rPr>
          <w:rFonts w:hint="default" w:ascii="Times New Roman" w:hAnsi="Times New Roman" w:eastAsia="方正仿宋简体" w:cs="Times New Roman"/>
          <w:kern w:val="0"/>
          <w:sz w:val="32"/>
          <w:szCs w:val="32"/>
        </w:rPr>
        <w:t>满足</w:t>
      </w:r>
      <w:r>
        <w:rPr>
          <w:rFonts w:hint="default" w:ascii="Times New Roman" w:hAnsi="Times New Roman" w:eastAsia="方正仿宋简体" w:cs="Times New Roman"/>
          <w:kern w:val="0"/>
          <w:sz w:val="32"/>
          <w:szCs w:val="32"/>
          <w:lang w:val="zh-CN"/>
        </w:rPr>
        <w:t>《工业企业厂界环境噪声排放标准》（GB12348-2008）中</w:t>
      </w:r>
      <w:r>
        <w:rPr>
          <w:rFonts w:hint="default" w:ascii="Times New Roman" w:hAnsi="Times New Roman" w:eastAsia="方正仿宋简体" w:cs="Times New Roman"/>
          <w:kern w:val="0"/>
          <w:sz w:val="32"/>
          <w:szCs w:val="32"/>
        </w:rPr>
        <w:t>3</w:t>
      </w:r>
      <w:r>
        <w:rPr>
          <w:rFonts w:hint="default" w:ascii="Times New Roman" w:hAnsi="Times New Roman" w:eastAsia="方正仿宋简体" w:cs="Times New Roman"/>
          <w:kern w:val="0"/>
          <w:sz w:val="32"/>
          <w:szCs w:val="32"/>
          <w:lang w:val="zh-CN"/>
        </w:rPr>
        <w:t>类标准。</w:t>
      </w:r>
    </w:p>
    <w:p w14:paraId="16AC5DD1">
      <w:pPr>
        <w:spacing w:line="54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kern w:val="0"/>
          <w:sz w:val="32"/>
          <w:szCs w:val="32"/>
          <w:lang w:val="zh-CN"/>
        </w:rPr>
        <w:t>（五）严格落实固体废物分类处置措施。</w:t>
      </w:r>
      <w:r>
        <w:rPr>
          <w:rFonts w:hint="default" w:ascii="Times New Roman" w:hAnsi="Times New Roman" w:eastAsia="方正仿宋简体" w:cs="Times New Roman"/>
          <w:kern w:val="0"/>
          <w:sz w:val="32"/>
          <w:szCs w:val="32"/>
          <w:lang w:val="zh-CN"/>
        </w:rPr>
        <w:t>该项目运营期固体废物主要为废机油、</w:t>
      </w:r>
      <w:r>
        <w:rPr>
          <w:rFonts w:hint="default" w:ascii="Times New Roman" w:hAnsi="Times New Roman" w:eastAsia="方正仿宋简体" w:cs="Times New Roman"/>
          <w:kern w:val="0"/>
          <w:sz w:val="32"/>
          <w:szCs w:val="32"/>
        </w:rPr>
        <w:t>废切削液等危险废物，</w:t>
      </w:r>
      <w:r>
        <w:rPr>
          <w:rFonts w:hint="default" w:ascii="Times New Roman" w:hAnsi="Times New Roman" w:eastAsia="方正仿宋简体" w:cs="Times New Roman"/>
          <w:kern w:val="0"/>
          <w:sz w:val="32"/>
          <w:szCs w:val="32"/>
          <w:lang w:val="zh-CN"/>
        </w:rPr>
        <w:t>不合格品、切头、铁屑、边角料、</w:t>
      </w:r>
      <w:r>
        <w:rPr>
          <w:rFonts w:hint="default" w:ascii="Times New Roman" w:hAnsi="Times New Roman" w:eastAsia="方正仿宋简体" w:cs="Times New Roman"/>
          <w:kern w:val="0"/>
          <w:sz w:val="32"/>
          <w:szCs w:val="32"/>
        </w:rPr>
        <w:t>除尘灰等一般固体废物</w:t>
      </w:r>
      <w:r>
        <w:rPr>
          <w:rFonts w:hint="default" w:ascii="Times New Roman" w:hAnsi="Times New Roman" w:eastAsia="方正仿宋简体" w:cs="Times New Roman"/>
          <w:kern w:val="0"/>
          <w:sz w:val="32"/>
          <w:szCs w:val="32"/>
          <w:lang w:val="zh-CN"/>
        </w:rPr>
        <w:t>和生活垃圾。废机油</w:t>
      </w:r>
      <w:r>
        <w:rPr>
          <w:rFonts w:hint="default" w:ascii="Times New Roman" w:hAnsi="Times New Roman" w:eastAsia="方正仿宋简体" w:cs="Times New Roman"/>
          <w:kern w:val="0"/>
          <w:sz w:val="32"/>
          <w:szCs w:val="32"/>
        </w:rPr>
        <w:t>及废切削液</w:t>
      </w:r>
      <w:r>
        <w:rPr>
          <w:rFonts w:hint="default" w:ascii="Times New Roman" w:hAnsi="Times New Roman" w:eastAsia="方正仿宋简体" w:cs="Times New Roman"/>
          <w:kern w:val="0"/>
          <w:sz w:val="32"/>
          <w:szCs w:val="32"/>
          <w:lang w:val="zh-CN"/>
        </w:rPr>
        <w:t>暂存于危废贮存点内，定期交于有资质单位处理；危险废物贮存执行《危险废物贮存污染控制标准》（GB18597-2023）的相关要求。</w:t>
      </w:r>
      <w:r>
        <w:rPr>
          <w:rFonts w:hint="default" w:ascii="Times New Roman" w:hAnsi="Times New Roman" w:eastAsia="方正仿宋简体" w:cs="Times New Roman"/>
          <w:kern w:val="0"/>
          <w:sz w:val="32"/>
          <w:szCs w:val="32"/>
        </w:rPr>
        <w:t>不合格品、铁屑、边角料、切头作为铸造配件原材料收集后综合利用；</w:t>
      </w:r>
      <w:r>
        <w:rPr>
          <w:rFonts w:hint="default" w:ascii="Times New Roman" w:hAnsi="Times New Roman" w:eastAsia="方正仿宋简体" w:cs="Times New Roman"/>
          <w:kern w:val="0"/>
          <w:sz w:val="32"/>
          <w:szCs w:val="32"/>
          <w:lang w:val="zh-CN"/>
        </w:rPr>
        <w:t>除尘灰</w:t>
      </w:r>
      <w:r>
        <w:rPr>
          <w:rFonts w:hint="default" w:ascii="Times New Roman" w:hAnsi="Times New Roman" w:eastAsia="方正仿宋简体" w:cs="Times New Roman"/>
          <w:kern w:val="0"/>
          <w:sz w:val="32"/>
          <w:szCs w:val="32"/>
        </w:rPr>
        <w:t>作为建筑材料外售综合利用；</w:t>
      </w:r>
      <w:r>
        <w:rPr>
          <w:rFonts w:hint="default" w:ascii="Times New Roman" w:hAnsi="Times New Roman" w:eastAsia="方正仿宋简体" w:cs="Times New Roman"/>
          <w:kern w:val="0"/>
          <w:sz w:val="32"/>
          <w:szCs w:val="32"/>
          <w:lang w:val="zh-CN"/>
        </w:rPr>
        <w:t>生活垃圾进行分类收集后交由环卫部门处理。</w:t>
      </w:r>
    </w:p>
    <w:p w14:paraId="66A7BD6B">
      <w:pPr>
        <w:spacing w:line="54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kern w:val="0"/>
          <w:sz w:val="32"/>
          <w:szCs w:val="32"/>
          <w:lang w:val="zh-CN"/>
        </w:rPr>
        <w:t>（</w:t>
      </w:r>
      <w:r>
        <w:rPr>
          <w:rFonts w:hint="default" w:ascii="Times New Roman" w:hAnsi="Times New Roman" w:eastAsia="方正楷体简体" w:cs="Times New Roman"/>
          <w:kern w:val="0"/>
          <w:sz w:val="32"/>
          <w:szCs w:val="32"/>
        </w:rPr>
        <w:t>六</w:t>
      </w:r>
      <w:r>
        <w:rPr>
          <w:rFonts w:hint="default" w:ascii="Times New Roman" w:hAnsi="Times New Roman" w:eastAsia="方正楷体简体" w:cs="Times New Roman"/>
          <w:kern w:val="0"/>
          <w:sz w:val="32"/>
          <w:szCs w:val="32"/>
          <w:lang w:val="zh-CN"/>
        </w:rPr>
        <w:t>）</w:t>
      </w:r>
      <w:r>
        <w:rPr>
          <w:rFonts w:hint="default" w:ascii="Times New Roman" w:hAnsi="Times New Roman" w:eastAsia="方正楷体简体" w:cs="Times New Roman"/>
          <w:kern w:val="0"/>
          <w:sz w:val="32"/>
          <w:szCs w:val="32"/>
        </w:rPr>
        <w:t>严格落实地下水和土壤污染防治措施。</w:t>
      </w:r>
      <w:r>
        <w:rPr>
          <w:rFonts w:hint="default" w:ascii="Times New Roman" w:hAnsi="Times New Roman" w:eastAsia="方正仿宋简体" w:cs="Times New Roman"/>
          <w:kern w:val="0"/>
          <w:sz w:val="32"/>
          <w:szCs w:val="32"/>
        </w:rPr>
        <w:t>项目区划分为重点防渗区和简单防渗区。根据不同的防渗区采取相应的防渗措施。危废贮存点为重点防渗区，危废贮存点须满足《危险废物贮存污染控制标准》（GB18597-2023）中防渗要求；生产车间为一般防渗区，防渗要求为等效黏土防渗层Mb≥1.5m，K≤1×10</w:t>
      </w:r>
      <w:r>
        <w:rPr>
          <w:rFonts w:hint="default" w:ascii="Times New Roman" w:hAnsi="Times New Roman" w:eastAsia="方正仿宋简体" w:cs="Times New Roman"/>
          <w:kern w:val="0"/>
          <w:sz w:val="32"/>
          <w:szCs w:val="32"/>
          <w:vertAlign w:val="superscript"/>
        </w:rPr>
        <w:t>-7</w:t>
      </w:r>
      <w:r>
        <w:rPr>
          <w:rFonts w:hint="default" w:ascii="Times New Roman" w:hAnsi="Times New Roman" w:eastAsia="方正仿宋简体" w:cs="Times New Roman"/>
          <w:kern w:val="0"/>
          <w:sz w:val="32"/>
          <w:szCs w:val="32"/>
        </w:rPr>
        <w:t>cm/s；其余区域进行简单防渗，采取一般性的地面硬化措施。</w:t>
      </w:r>
    </w:p>
    <w:p w14:paraId="7B7E03A5">
      <w:pPr>
        <w:pStyle w:val="5"/>
        <w:overflowPunct w:val="0"/>
        <w:adjustRightInd w:val="0"/>
        <w:snapToGrid w:val="0"/>
        <w:spacing w:line="54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楷体简体" w:cs="Times New Roman"/>
          <w:kern w:val="0"/>
          <w:sz w:val="32"/>
          <w:szCs w:val="32"/>
          <w:lang w:val="zh-CN"/>
        </w:rPr>
        <w:t>（七）加强项目环境风险防范。</w:t>
      </w:r>
      <w:r>
        <w:rPr>
          <w:rFonts w:hint="default" w:ascii="Times New Roman" w:hAnsi="Times New Roman" w:eastAsia="方正仿宋简体" w:cs="Times New Roman"/>
          <w:kern w:val="0"/>
          <w:sz w:val="32"/>
          <w:szCs w:val="32"/>
          <w:lang w:val="zh-CN"/>
        </w:rPr>
        <w:t>建立严格的环境风险管理制度，认真落实《报告表》提出的各项风险防范措施；制定相关应急预案，编制《突发环境事件应急预案》报生态环境主管部门备案，定期开展环境风险应急培训和突发环境事件应急演练，有效防控环境风险。一旦发生突发环境事件，立即启动应急预案，采取有效措施控制、减轻或消除对大气、土壤、地下水环境的污染。</w:t>
      </w:r>
    </w:p>
    <w:p w14:paraId="7179CC61">
      <w:pPr>
        <w:wordWrap w:val="0"/>
        <w:spacing w:line="54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sz w:val="32"/>
          <w:szCs w:val="32"/>
          <w:lang w:val="zh-CN"/>
        </w:rPr>
        <w:t>四</w:t>
      </w:r>
      <w:r>
        <w:rPr>
          <w:rFonts w:hint="default" w:ascii="Times New Roman" w:hAnsi="Times New Roman" w:eastAsia="方正仿宋简体" w:cs="Times New Roman"/>
          <w:kern w:val="0"/>
          <w:sz w:val="32"/>
          <w:szCs w:val="32"/>
          <w:lang w:val="zh-CN"/>
        </w:rPr>
        <w:t>、</w:t>
      </w:r>
      <w:r>
        <w:rPr>
          <w:rFonts w:hint="default" w:ascii="Times New Roman" w:hAnsi="Times New Roman" w:eastAsia="方正仿宋简体" w:cs="Times New Roman"/>
          <w:color w:val="000000"/>
          <w:kern w:val="0"/>
          <w:sz w:val="32"/>
          <w:szCs w:val="32"/>
        </w:rPr>
        <w:t>项目建设必须严格执行配套的环境保护设施与主体工程同时设计、同时施工、同时投产使用的环境保护“三同时”制度。施工招标文件和施工合同招标文件中应明确环保条款和责任，项目竣工后，须按规定程序实施竣工环境保护验收并公示。</w:t>
      </w:r>
    </w:p>
    <w:p w14:paraId="736A54E6">
      <w:pPr>
        <w:adjustRightInd w:val="0"/>
        <w:snapToGrid w:val="0"/>
        <w:spacing w:line="540" w:lineRule="exact"/>
        <w:ind w:firstLine="640" w:firstLineChars="200"/>
        <w:outlineLvl w:val="0"/>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sz w:val="32"/>
          <w:szCs w:val="32"/>
          <w:lang w:val="zh-CN"/>
        </w:rPr>
        <w:t>五</w:t>
      </w:r>
      <w:r>
        <w:rPr>
          <w:rFonts w:hint="default" w:ascii="Times New Roman" w:hAnsi="Times New Roman" w:eastAsia="方正仿宋简体" w:cs="Times New Roman"/>
          <w:kern w:val="0"/>
          <w:sz w:val="32"/>
          <w:szCs w:val="32"/>
          <w:lang w:val="zh-CN"/>
        </w:rPr>
        <w:t>、</w:t>
      </w:r>
      <w:r>
        <w:rPr>
          <w:rFonts w:hint="default" w:ascii="Times New Roman" w:hAnsi="Times New Roman" w:eastAsia="方正仿宋简体" w:cs="Times New Roman"/>
          <w:kern w:val="0"/>
          <w:sz w:val="32"/>
          <w:szCs w:val="32"/>
        </w:rPr>
        <w:t>根据《中华人民共和国环境影响评价法》等相关环保法律法规的规定，若项目性质、规模、地点、采用的防治污染、防止生态破坏的措施等发生重大变化的，应依法重新报批环评文件。自批准之日起超过5年方决定该项目开工建设的，其环评文件应当报我局重新审核。</w:t>
      </w:r>
    </w:p>
    <w:p w14:paraId="7ECE02CA">
      <w:pPr>
        <w:adjustRightInd w:val="0"/>
        <w:snapToGrid w:val="0"/>
        <w:spacing w:line="540" w:lineRule="exact"/>
        <w:ind w:firstLine="640" w:firstLineChars="200"/>
        <w:outlineLvl w:val="0"/>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sz w:val="32"/>
          <w:szCs w:val="32"/>
          <w:lang w:val="zh-CN"/>
        </w:rPr>
        <w:t>六</w:t>
      </w:r>
      <w:r>
        <w:rPr>
          <w:rFonts w:hint="default" w:ascii="Times New Roman" w:hAnsi="Times New Roman" w:eastAsia="方正仿宋简体" w:cs="Times New Roman"/>
          <w:kern w:val="0"/>
          <w:sz w:val="32"/>
          <w:szCs w:val="32"/>
          <w:lang w:val="zh-CN"/>
        </w:rPr>
        <w:t>、</w:t>
      </w:r>
      <w:r>
        <w:rPr>
          <w:rFonts w:hint="default" w:ascii="Times New Roman" w:hAnsi="Times New Roman" w:eastAsia="方正仿宋简体" w:cs="Times New Roman"/>
          <w:kern w:val="0"/>
          <w:sz w:val="32"/>
          <w:szCs w:val="32"/>
        </w:rPr>
        <w:t>在启动生产设施或者在实际排污之前，按照经批准的环境影响评价文件认真梳理并确认各项环境保护措施落实后，依法申领或变更排污许可，按照排污许可要求做好自行监测。</w:t>
      </w:r>
    </w:p>
    <w:p w14:paraId="72CFCF3E">
      <w:pPr>
        <w:pStyle w:val="8"/>
        <w:wordWrap w:val="0"/>
        <w:spacing w:after="0" w:line="540" w:lineRule="exact"/>
        <w:ind w:left="0" w:leftChars="0" w:firstLine="640"/>
        <w:rPr>
          <w:rFonts w:hint="default" w:ascii="Times New Roman" w:hAnsi="Times New Roman" w:cs="Times New Roman"/>
          <w:sz w:val="32"/>
          <w:szCs w:val="32"/>
        </w:rPr>
      </w:pPr>
      <w:r>
        <w:rPr>
          <w:rFonts w:hint="default" w:ascii="Times New Roman" w:hAnsi="Times New Roman" w:eastAsia="方正黑体简体" w:cs="Times New Roman"/>
          <w:sz w:val="32"/>
          <w:szCs w:val="32"/>
          <w:lang w:val="zh-CN"/>
        </w:rPr>
        <w:t>七</w:t>
      </w:r>
      <w:r>
        <w:rPr>
          <w:rFonts w:hint="default" w:ascii="Times New Roman" w:hAnsi="Times New Roman" w:eastAsia="方正仿宋简体" w:cs="Times New Roman"/>
          <w:kern w:val="0"/>
          <w:sz w:val="32"/>
          <w:szCs w:val="32"/>
          <w:lang w:val="zh-CN"/>
        </w:rPr>
        <w:t>、阿拉尔经济技术开发区按照《经济技术开发区管理条例》，做好该项目环境保护管理工作，师市生态环境保护综合行政执法支队做好该项目的抽查</w:t>
      </w:r>
      <w:r>
        <w:rPr>
          <w:rFonts w:hint="default" w:ascii="Times New Roman" w:hAnsi="Times New Roman" w:eastAsia="方正仿宋简体" w:cs="Times New Roman"/>
          <w:kern w:val="0"/>
          <w:sz w:val="32"/>
          <w:szCs w:val="32"/>
        </w:rPr>
        <w:t>及</w:t>
      </w:r>
      <w:r>
        <w:rPr>
          <w:rFonts w:hint="default" w:ascii="Times New Roman" w:hAnsi="Times New Roman" w:eastAsia="方正仿宋简体" w:cs="Times New Roman"/>
          <w:kern w:val="0"/>
          <w:sz w:val="32"/>
          <w:szCs w:val="32"/>
          <w:lang w:val="zh-CN"/>
        </w:rPr>
        <w:t>日常监督管理工作</w:t>
      </w:r>
      <w:r>
        <w:rPr>
          <w:rFonts w:hint="default" w:ascii="Times New Roman" w:hAnsi="Times New Roman" w:eastAsia="方正仿宋简体" w:cs="Times New Roman"/>
          <w:kern w:val="0"/>
          <w:sz w:val="32"/>
          <w:szCs w:val="32"/>
        </w:rPr>
        <w:t>。</w:t>
      </w:r>
    </w:p>
    <w:p w14:paraId="68DFCD7C">
      <w:pPr>
        <w:widowControl/>
        <w:wordWrap w:val="0"/>
        <w:spacing w:line="54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如你单位对本审批决定有不同意见，可在接到本决定书之日起六十日内向阿拉尔市人民政府申请行政复议，也可在六个月内依法向阿拉尔垦区人民法院起诉。</w:t>
      </w:r>
    </w:p>
    <w:p w14:paraId="5831FC3E">
      <w:pPr>
        <w:widowControl/>
        <w:wordWrap w:val="0"/>
        <w:spacing w:line="540" w:lineRule="exact"/>
        <w:ind w:firstLine="600" w:firstLineChars="200"/>
        <w:rPr>
          <w:rFonts w:hint="default" w:ascii="Times New Roman" w:hAnsi="Times New Roman" w:eastAsia="方正仿宋简体" w:cs="Times New Roman"/>
          <w:kern w:val="0"/>
          <w:sz w:val="30"/>
          <w:szCs w:val="30"/>
        </w:rPr>
      </w:pPr>
    </w:p>
    <w:p w14:paraId="2F8168DF">
      <w:pPr>
        <w:widowControl/>
        <w:wordWrap w:val="0"/>
        <w:spacing w:line="540" w:lineRule="exact"/>
        <w:ind w:firstLine="600" w:firstLineChars="200"/>
        <w:rPr>
          <w:rFonts w:hint="default" w:ascii="Times New Roman" w:hAnsi="Times New Roman" w:eastAsia="方正仿宋简体" w:cs="Times New Roman"/>
          <w:kern w:val="0"/>
          <w:sz w:val="30"/>
          <w:szCs w:val="30"/>
        </w:rPr>
      </w:pPr>
    </w:p>
    <w:p w14:paraId="3CFC7DAD">
      <w:pPr>
        <w:widowControl/>
        <w:wordWrap w:val="0"/>
        <w:spacing w:line="540" w:lineRule="exact"/>
        <w:ind w:firstLine="2240" w:firstLineChars="700"/>
        <w:jc w:val="right"/>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第一师阿拉尔市生态环境局</w:t>
      </w:r>
    </w:p>
    <w:p w14:paraId="216F2187">
      <w:pPr>
        <w:widowControl/>
        <w:wordWrap w:val="0"/>
        <w:spacing w:line="540" w:lineRule="exact"/>
        <w:ind w:firstLine="5440" w:firstLineChars="170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2026年7月</w:t>
      </w:r>
      <w:r>
        <w:rPr>
          <w:rFonts w:hint="eastAsia" w:eastAsia="方正仿宋简体" w:cs="Times New Roman"/>
          <w:kern w:val="0"/>
          <w:sz w:val="32"/>
          <w:szCs w:val="32"/>
          <w:lang w:val="en-US" w:eastAsia="zh-CN"/>
        </w:rPr>
        <w:t>24</w:t>
      </w:r>
      <w:r>
        <w:rPr>
          <w:rFonts w:hint="default" w:ascii="Times New Roman" w:hAnsi="Times New Roman" w:eastAsia="方正仿宋简体" w:cs="Times New Roman"/>
          <w:kern w:val="0"/>
          <w:sz w:val="32"/>
          <w:szCs w:val="32"/>
        </w:rPr>
        <w:t>日</w:t>
      </w:r>
    </w:p>
    <w:p w14:paraId="40406396">
      <w:pPr>
        <w:widowControl/>
        <w:wordWrap w:val="0"/>
        <w:spacing w:line="540" w:lineRule="exact"/>
        <w:ind w:firstLine="5760" w:firstLineChars="1800"/>
        <w:rPr>
          <w:rFonts w:hint="default" w:ascii="Times New Roman" w:hAnsi="Times New Roman" w:eastAsia="方正仿宋简体" w:cs="Times New Roman"/>
          <w:kern w:val="0"/>
          <w:sz w:val="32"/>
          <w:szCs w:val="32"/>
        </w:rPr>
      </w:pPr>
    </w:p>
    <w:p w14:paraId="7FEB7F93">
      <w:pPr>
        <w:widowControl/>
        <w:wordWrap w:val="0"/>
        <w:spacing w:line="540" w:lineRule="exact"/>
        <w:ind w:firstLine="5760" w:firstLineChars="1800"/>
        <w:rPr>
          <w:rFonts w:hint="default" w:ascii="Times New Roman" w:hAnsi="Times New Roman" w:eastAsia="方正仿宋简体" w:cs="Times New Roman"/>
          <w:kern w:val="0"/>
          <w:sz w:val="32"/>
          <w:szCs w:val="32"/>
        </w:rPr>
      </w:pPr>
    </w:p>
    <w:p w14:paraId="270E0B0C">
      <w:pPr>
        <w:widowControl/>
        <w:wordWrap w:val="0"/>
        <w:spacing w:line="540" w:lineRule="exact"/>
        <w:rPr>
          <w:rFonts w:hint="default" w:ascii="Times New Roman" w:hAnsi="Times New Roman" w:eastAsia="方正仿宋简体" w:cs="Times New Roman"/>
          <w:kern w:val="0"/>
          <w:sz w:val="32"/>
          <w:szCs w:val="32"/>
        </w:rPr>
      </w:pPr>
    </w:p>
    <w:p w14:paraId="06A23C9D">
      <w:pPr>
        <w:widowControl/>
        <w:wordWrap w:val="0"/>
        <w:spacing w:line="540" w:lineRule="exact"/>
        <w:rPr>
          <w:rFonts w:hint="default" w:ascii="Times New Roman" w:hAnsi="Times New Roman" w:eastAsia="方正仿宋简体" w:cs="Times New Roman"/>
          <w:kern w:val="0"/>
          <w:sz w:val="32"/>
          <w:szCs w:val="32"/>
        </w:rPr>
      </w:pPr>
    </w:p>
    <w:p w14:paraId="1B6A0042">
      <w:pPr>
        <w:widowControl/>
        <w:wordWrap w:val="0"/>
        <w:spacing w:line="540" w:lineRule="exact"/>
        <w:rPr>
          <w:rFonts w:hint="default" w:ascii="Times New Roman" w:hAnsi="Times New Roman" w:eastAsia="方正仿宋简体" w:cs="Times New Roman"/>
          <w:kern w:val="0"/>
          <w:sz w:val="32"/>
          <w:szCs w:val="32"/>
        </w:rPr>
      </w:pPr>
    </w:p>
    <w:p w14:paraId="7BFE02DA">
      <w:pPr>
        <w:widowControl/>
        <w:wordWrap w:val="0"/>
        <w:spacing w:line="540" w:lineRule="exact"/>
        <w:rPr>
          <w:rFonts w:hint="default" w:ascii="Times New Roman" w:hAnsi="Times New Roman" w:eastAsia="方正仿宋简体" w:cs="Times New Roman"/>
          <w:kern w:val="0"/>
          <w:sz w:val="32"/>
          <w:szCs w:val="32"/>
        </w:rPr>
      </w:pPr>
    </w:p>
    <w:p w14:paraId="3922CB7D">
      <w:pPr>
        <w:widowControl/>
        <w:wordWrap w:val="0"/>
        <w:spacing w:line="540" w:lineRule="exact"/>
        <w:rPr>
          <w:rFonts w:hint="default" w:ascii="Times New Roman" w:hAnsi="Times New Roman" w:eastAsia="方正仿宋简体" w:cs="Times New Roman"/>
          <w:kern w:val="0"/>
          <w:sz w:val="32"/>
          <w:szCs w:val="32"/>
        </w:rPr>
      </w:pPr>
    </w:p>
    <w:p w14:paraId="3689A6A9">
      <w:pPr>
        <w:widowControl/>
        <w:wordWrap w:val="0"/>
        <w:spacing w:line="540" w:lineRule="exact"/>
        <w:rPr>
          <w:rFonts w:hint="default" w:ascii="Times New Roman" w:hAnsi="Times New Roman" w:eastAsia="方正仿宋简体" w:cs="Times New Roman"/>
          <w:kern w:val="0"/>
          <w:sz w:val="32"/>
          <w:szCs w:val="32"/>
        </w:rPr>
      </w:pPr>
    </w:p>
    <w:p w14:paraId="20346F22">
      <w:pPr>
        <w:widowControl/>
        <w:wordWrap w:val="0"/>
        <w:spacing w:line="540" w:lineRule="exact"/>
        <w:rPr>
          <w:rFonts w:hint="default" w:ascii="Times New Roman" w:hAnsi="Times New Roman" w:eastAsia="方正仿宋简体" w:cs="Times New Roman"/>
          <w:kern w:val="0"/>
          <w:sz w:val="32"/>
          <w:szCs w:val="32"/>
        </w:rPr>
      </w:pPr>
    </w:p>
    <w:p w14:paraId="072AFA1D">
      <w:pPr>
        <w:widowControl/>
        <w:wordWrap w:val="0"/>
        <w:spacing w:line="540" w:lineRule="exact"/>
        <w:rPr>
          <w:rFonts w:hint="default" w:ascii="Times New Roman" w:hAnsi="Times New Roman" w:eastAsia="方正仿宋简体" w:cs="Times New Roman"/>
          <w:kern w:val="0"/>
          <w:sz w:val="32"/>
          <w:szCs w:val="32"/>
        </w:rPr>
      </w:pPr>
    </w:p>
    <w:p w14:paraId="25156A6B">
      <w:pPr>
        <w:widowControl/>
        <w:wordWrap w:val="0"/>
        <w:spacing w:line="540" w:lineRule="exact"/>
        <w:rPr>
          <w:rFonts w:hint="default" w:ascii="Times New Roman" w:hAnsi="Times New Roman" w:eastAsia="方正仿宋简体" w:cs="Times New Roman"/>
          <w:kern w:val="0"/>
          <w:sz w:val="32"/>
          <w:szCs w:val="32"/>
        </w:rPr>
      </w:pPr>
    </w:p>
    <w:p w14:paraId="2C93D8DD">
      <w:pPr>
        <w:widowControl/>
        <w:wordWrap w:val="0"/>
        <w:spacing w:line="540" w:lineRule="exact"/>
        <w:rPr>
          <w:rFonts w:hint="default" w:ascii="Times New Roman" w:hAnsi="Times New Roman" w:eastAsia="方正仿宋简体" w:cs="Times New Roman"/>
          <w:kern w:val="0"/>
          <w:sz w:val="32"/>
          <w:szCs w:val="32"/>
        </w:rPr>
      </w:pPr>
    </w:p>
    <w:p w14:paraId="091C69A6">
      <w:pPr>
        <w:widowControl/>
        <w:wordWrap w:val="0"/>
        <w:spacing w:line="540" w:lineRule="exact"/>
        <w:rPr>
          <w:rFonts w:hint="default" w:ascii="Times New Roman" w:hAnsi="Times New Roman" w:eastAsia="方正仿宋简体" w:cs="Times New Roman"/>
          <w:kern w:val="0"/>
          <w:sz w:val="32"/>
          <w:szCs w:val="32"/>
        </w:rPr>
      </w:pPr>
    </w:p>
    <w:p w14:paraId="1A6C1E19">
      <w:pPr>
        <w:widowControl/>
        <w:wordWrap w:val="0"/>
        <w:spacing w:line="540" w:lineRule="exact"/>
        <w:rPr>
          <w:rFonts w:hint="default" w:ascii="Times New Roman" w:hAnsi="Times New Roman" w:eastAsia="方正仿宋简体" w:cs="Times New Roman"/>
          <w:kern w:val="0"/>
          <w:sz w:val="32"/>
          <w:szCs w:val="32"/>
        </w:rPr>
      </w:pPr>
    </w:p>
    <w:p w14:paraId="58FF91DE">
      <w:pPr>
        <w:widowControl/>
        <w:wordWrap w:val="0"/>
        <w:spacing w:line="540" w:lineRule="exact"/>
        <w:rPr>
          <w:rFonts w:hint="default" w:ascii="Times New Roman" w:hAnsi="Times New Roman" w:eastAsia="方正仿宋简体" w:cs="Times New Roman"/>
          <w:kern w:val="0"/>
          <w:sz w:val="32"/>
          <w:szCs w:val="32"/>
        </w:rPr>
      </w:pPr>
    </w:p>
    <w:p w14:paraId="46EB7B6C">
      <w:pPr>
        <w:widowControl/>
        <w:wordWrap w:val="0"/>
        <w:spacing w:line="540" w:lineRule="exact"/>
        <w:rPr>
          <w:rFonts w:hint="default" w:ascii="Times New Roman" w:hAnsi="Times New Roman" w:eastAsia="方正仿宋简体" w:cs="Times New Roman"/>
          <w:kern w:val="0"/>
          <w:sz w:val="32"/>
          <w:szCs w:val="32"/>
        </w:rPr>
      </w:pPr>
    </w:p>
    <w:p w14:paraId="55823677">
      <w:pPr>
        <w:widowControl/>
        <w:wordWrap w:val="0"/>
        <w:spacing w:line="540" w:lineRule="exact"/>
        <w:rPr>
          <w:rFonts w:hint="default" w:ascii="Times New Roman" w:hAnsi="Times New Roman" w:eastAsia="方正仿宋简体" w:cs="Times New Roman"/>
          <w:kern w:val="0"/>
          <w:sz w:val="32"/>
          <w:szCs w:val="32"/>
        </w:rPr>
      </w:pPr>
    </w:p>
    <w:p w14:paraId="72B48858">
      <w:pPr>
        <w:widowControl/>
        <w:wordWrap w:val="0"/>
        <w:spacing w:line="540" w:lineRule="exact"/>
        <w:rPr>
          <w:rFonts w:hint="default" w:ascii="Times New Roman" w:hAnsi="Times New Roman" w:eastAsia="方正仿宋简体" w:cs="Times New Roman"/>
          <w:kern w:val="0"/>
          <w:sz w:val="32"/>
          <w:szCs w:val="32"/>
        </w:rPr>
      </w:pPr>
    </w:p>
    <w:p w14:paraId="49784484">
      <w:pPr>
        <w:widowControl/>
        <w:wordWrap w:val="0"/>
        <w:spacing w:line="540" w:lineRule="exact"/>
        <w:rPr>
          <w:rFonts w:hint="default" w:ascii="Times New Roman" w:hAnsi="Times New Roman" w:eastAsia="方正仿宋简体" w:cs="Times New Roman"/>
          <w:kern w:val="0"/>
          <w:sz w:val="32"/>
          <w:szCs w:val="32"/>
        </w:rPr>
      </w:pPr>
    </w:p>
    <w:p w14:paraId="6BD6F5B0">
      <w:pPr>
        <w:widowControl/>
        <w:wordWrap w:val="0"/>
        <w:spacing w:line="540" w:lineRule="exact"/>
        <w:rPr>
          <w:rFonts w:hint="default" w:ascii="Times New Roman" w:hAnsi="Times New Roman" w:eastAsia="方正仿宋简体" w:cs="Times New Roman"/>
          <w:kern w:val="0"/>
          <w:sz w:val="32"/>
          <w:szCs w:val="32"/>
        </w:rPr>
      </w:pPr>
    </w:p>
    <w:p w14:paraId="79BE2883">
      <w:pPr>
        <w:widowControl/>
        <w:wordWrap w:val="0"/>
        <w:spacing w:line="540" w:lineRule="exact"/>
        <w:rPr>
          <w:rFonts w:hint="default" w:ascii="Times New Roman" w:hAnsi="Times New Roman" w:eastAsia="方正仿宋简体" w:cs="Times New Roman"/>
          <w:kern w:val="0"/>
          <w:sz w:val="32"/>
          <w:szCs w:val="32"/>
        </w:rPr>
      </w:pPr>
    </w:p>
    <w:p w14:paraId="07AFE5D9">
      <w:pPr>
        <w:widowControl/>
        <w:wordWrap w:val="0"/>
        <w:spacing w:line="540" w:lineRule="exact"/>
        <w:rPr>
          <w:rFonts w:hint="default" w:ascii="Times New Roman" w:hAnsi="Times New Roman" w:eastAsia="方正仿宋简体" w:cs="Times New Roman"/>
          <w:kern w:val="0"/>
          <w:sz w:val="32"/>
          <w:szCs w:val="32"/>
        </w:rPr>
      </w:pPr>
    </w:p>
    <w:p w14:paraId="2F0C14D1">
      <w:pPr>
        <w:widowControl/>
        <w:wordWrap w:val="0"/>
        <w:spacing w:line="540" w:lineRule="exact"/>
        <w:rPr>
          <w:rFonts w:hint="default" w:ascii="Times New Roman" w:hAnsi="Times New Roman" w:eastAsia="方正仿宋简体" w:cs="Times New Roman"/>
          <w:kern w:val="0"/>
          <w:sz w:val="32"/>
          <w:szCs w:val="32"/>
        </w:rPr>
      </w:pPr>
    </w:p>
    <w:p w14:paraId="7A233AED">
      <w:pPr>
        <w:widowControl/>
        <w:wordWrap w:val="0"/>
        <w:spacing w:line="540" w:lineRule="exact"/>
        <w:rPr>
          <w:rFonts w:hint="default" w:ascii="Times New Roman" w:hAnsi="Times New Roman" w:eastAsia="方正仿宋简体" w:cs="Times New Roman"/>
          <w:kern w:val="0"/>
          <w:sz w:val="32"/>
          <w:szCs w:val="32"/>
        </w:rPr>
      </w:pPr>
    </w:p>
    <w:p w14:paraId="5CFFEDB7">
      <w:pPr>
        <w:widowControl/>
        <w:wordWrap w:val="0"/>
        <w:spacing w:line="540" w:lineRule="exact"/>
        <w:rPr>
          <w:rFonts w:hint="default" w:ascii="Times New Roman" w:hAnsi="Times New Roman" w:eastAsia="方正仿宋简体" w:cs="Times New Roman"/>
          <w:kern w:val="0"/>
          <w:sz w:val="32"/>
          <w:szCs w:val="32"/>
        </w:rPr>
      </w:pPr>
    </w:p>
    <w:p w14:paraId="0475B54F">
      <w:pPr>
        <w:widowControl/>
        <w:wordWrap w:val="0"/>
        <w:spacing w:line="540" w:lineRule="exact"/>
        <w:rPr>
          <w:rFonts w:hint="default" w:ascii="Times New Roman" w:hAnsi="Times New Roman" w:eastAsia="方正仿宋简体" w:cs="Times New Roman"/>
          <w:kern w:val="0"/>
          <w:sz w:val="32"/>
          <w:szCs w:val="32"/>
        </w:rPr>
      </w:pPr>
    </w:p>
    <w:p w14:paraId="460B8149">
      <w:pPr>
        <w:widowControl/>
        <w:wordWrap w:val="0"/>
        <w:spacing w:line="540" w:lineRule="exact"/>
        <w:rPr>
          <w:rFonts w:hint="default" w:ascii="Times New Roman" w:hAnsi="Times New Roman" w:eastAsia="方正仿宋简体" w:cs="Times New Roman"/>
          <w:kern w:val="0"/>
          <w:sz w:val="32"/>
          <w:szCs w:val="32"/>
        </w:rPr>
      </w:pPr>
    </w:p>
    <w:p w14:paraId="15FEF410">
      <w:pPr>
        <w:widowControl/>
        <w:wordWrap w:val="0"/>
        <w:spacing w:line="540" w:lineRule="exact"/>
        <w:rPr>
          <w:rFonts w:hint="default" w:ascii="Times New Roman" w:hAnsi="Times New Roman" w:eastAsia="方正仿宋简体" w:cs="Times New Roman"/>
          <w:kern w:val="0"/>
          <w:sz w:val="32"/>
          <w:szCs w:val="32"/>
        </w:rPr>
      </w:pPr>
    </w:p>
    <w:p w14:paraId="5E52DAED">
      <w:pPr>
        <w:widowControl/>
        <w:wordWrap w:val="0"/>
        <w:spacing w:line="540" w:lineRule="exact"/>
        <w:rPr>
          <w:rFonts w:hint="default" w:ascii="Times New Roman" w:hAnsi="Times New Roman" w:eastAsia="方正仿宋简体" w:cs="Times New Roman"/>
          <w:kern w:val="0"/>
          <w:sz w:val="32"/>
          <w:szCs w:val="32"/>
        </w:rPr>
      </w:pPr>
    </w:p>
    <w:p w14:paraId="20AC0FBC">
      <w:pPr>
        <w:widowControl/>
        <w:wordWrap w:val="0"/>
        <w:spacing w:line="540" w:lineRule="exact"/>
        <w:rPr>
          <w:rFonts w:hint="default" w:ascii="Times New Roman" w:hAnsi="Times New Roman" w:eastAsia="方正仿宋简体" w:cs="Times New Roman"/>
          <w:kern w:val="0"/>
          <w:sz w:val="32"/>
          <w:szCs w:val="32"/>
        </w:rPr>
      </w:pPr>
    </w:p>
    <w:p w14:paraId="72B97665">
      <w:pPr>
        <w:widowControl/>
        <w:wordWrap w:val="0"/>
        <w:spacing w:line="540" w:lineRule="exact"/>
        <w:rPr>
          <w:rFonts w:hint="default" w:ascii="Times New Roman" w:hAnsi="Times New Roman" w:eastAsia="方正仿宋简体" w:cs="Times New Roman"/>
          <w:kern w:val="0"/>
          <w:sz w:val="32"/>
          <w:szCs w:val="32"/>
        </w:rPr>
      </w:pPr>
    </w:p>
    <w:p w14:paraId="00F7C948">
      <w:pPr>
        <w:widowControl/>
        <w:wordWrap w:val="0"/>
        <w:spacing w:line="540" w:lineRule="exact"/>
        <w:rPr>
          <w:rFonts w:hint="default" w:ascii="Times New Roman" w:hAnsi="Times New Roman" w:eastAsia="方正仿宋简体" w:cs="Times New Roman"/>
          <w:kern w:val="0"/>
          <w:sz w:val="32"/>
          <w:szCs w:val="32"/>
        </w:rPr>
      </w:pPr>
    </w:p>
    <w:p w14:paraId="5A9A1564">
      <w:pPr>
        <w:widowControl/>
        <w:wordWrap w:val="0"/>
        <w:spacing w:line="540" w:lineRule="exact"/>
        <w:rPr>
          <w:rFonts w:hint="default" w:ascii="Times New Roman" w:hAnsi="Times New Roman" w:eastAsia="方正仿宋简体" w:cs="Times New Roman"/>
          <w:kern w:val="0"/>
          <w:sz w:val="32"/>
          <w:szCs w:val="32"/>
        </w:rPr>
      </w:pPr>
    </w:p>
    <w:p w14:paraId="5818B6D8">
      <w:pPr>
        <w:widowControl/>
        <w:wordWrap w:val="0"/>
        <w:spacing w:line="540" w:lineRule="exact"/>
        <w:rPr>
          <w:rFonts w:hint="default" w:ascii="Times New Roman" w:hAnsi="Times New Roman" w:eastAsia="方正仿宋简体" w:cs="Times New Roman"/>
          <w:kern w:val="0"/>
          <w:sz w:val="32"/>
          <w:szCs w:val="32"/>
        </w:rPr>
      </w:pPr>
    </w:p>
    <w:p w14:paraId="602AA936">
      <w:pPr>
        <w:widowControl/>
        <w:wordWrap w:val="0"/>
        <w:spacing w:line="540" w:lineRule="exact"/>
        <w:rPr>
          <w:rFonts w:hint="default" w:ascii="Times New Roman" w:hAnsi="Times New Roman" w:eastAsia="方正仿宋简体" w:cs="Times New Roman"/>
          <w:kern w:val="0"/>
          <w:sz w:val="32"/>
          <w:szCs w:val="32"/>
        </w:rPr>
      </w:pPr>
    </w:p>
    <w:p w14:paraId="537AE04F">
      <w:pPr>
        <w:widowControl/>
        <w:wordWrap w:val="0"/>
        <w:spacing w:line="540" w:lineRule="exact"/>
        <w:rPr>
          <w:rFonts w:hint="default" w:ascii="Times New Roman" w:hAnsi="Times New Roman" w:eastAsia="方正仿宋简体" w:cs="Times New Roman"/>
          <w:kern w:val="0"/>
          <w:sz w:val="32"/>
          <w:szCs w:val="32"/>
        </w:rPr>
      </w:pPr>
    </w:p>
    <w:p w14:paraId="4E7FC5A4">
      <w:pPr>
        <w:wordWrap w:val="0"/>
        <w:topLinePunct/>
        <w:adjustRightInd w:val="0"/>
        <w:snapToGrid w:val="0"/>
        <w:spacing w:line="540" w:lineRule="exact"/>
        <w:ind w:left="840" w:hanging="840" w:hangingChars="300"/>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mc:AlternateContent>
          <mc:Choice Requires="wps">
            <w:drawing>
              <wp:anchor distT="0" distB="0" distL="114300" distR="114300" simplePos="0" relativeHeight="251659264" behindDoc="0" locked="0" layoutInCell="1" allowOverlap="1">
                <wp:simplePos x="0" y="0"/>
                <wp:positionH relativeFrom="column">
                  <wp:posOffset>-105410</wp:posOffset>
                </wp:positionH>
                <wp:positionV relativeFrom="paragraph">
                  <wp:posOffset>67310</wp:posOffset>
                </wp:positionV>
                <wp:extent cx="5802630" cy="0"/>
                <wp:effectExtent l="0" t="9525" r="7620" b="9525"/>
                <wp:wrapNone/>
                <wp:docPr id="6" name="直接连接符 6"/>
                <wp:cNvGraphicFramePr/>
                <a:graphic xmlns:a="http://schemas.openxmlformats.org/drawingml/2006/main">
                  <a:graphicData uri="http://schemas.microsoft.com/office/word/2010/wordprocessingShape">
                    <wps:wsp>
                      <wps:cNvCnPr/>
                      <wps:spPr>
                        <a:xfrm>
                          <a:off x="0" y="0"/>
                          <a:ext cx="5802630" cy="0"/>
                        </a:xfrm>
                        <a:prstGeom prst="line">
                          <a:avLst/>
                        </a:prstGeom>
                        <a:ln w="190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8.3pt;margin-top:5.3pt;height:0pt;width:456.9pt;z-index:251659264;mso-width-relative:page;mso-height-relative:page;" filled="f" stroked="t" coordsize="21600,21600" o:gfxdata="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cCoI9NYAAAAJAQAADwAAAAAAAAABACAAAAAiAAAAZHJzL2Rvd25yZXYueG1sUEsBAhQAFAAA&#10;AAgAh07iQF5pMUfxAQAA5wMAAA4AAAAAAAAAAQAgAAAAJQEAAGRycy9lMm9Eb2MueG1sUEsFBgAA&#10;AAAGAAYAWQEAAIgFAAAAAA==&#10;">
                <v:fill on="f" focussize="0,0"/>
                <v:stroke weight="1.5pt" color="#000000" joinstyle="round"/>
                <v:imagedata o:title=""/>
                <o:lock v:ext="edit" aspectratio="f"/>
              </v:line>
            </w:pict>
          </mc:Fallback>
        </mc:AlternateContent>
      </w:r>
      <w:r>
        <w:rPr>
          <w:rFonts w:hint="default" w:ascii="Times New Roman" w:hAnsi="Times New Roman" w:eastAsia="方正仿宋简体" w:cs="Times New Roman"/>
          <w:sz w:val="28"/>
          <w:szCs w:val="28"/>
        </w:rPr>
        <w:t>抄送：阿拉尔经济技术开发区，生态环境保护综合行政执法支队，新</w:t>
      </w:r>
      <w:r>
        <w:rPr>
          <w:rFonts w:hint="default" w:ascii="Times New Roman" w:hAnsi="Times New Roman" w:eastAsia="方正仿宋_GB2312" w:cs="Times New Roman"/>
          <w:sz w:val="28"/>
          <w:szCs w:val="28"/>
        </w:rPr>
        <w:t>疆水木清华环保咨询有限公司</w:t>
      </w:r>
    </w:p>
    <w:p w14:paraId="7DECD6AB">
      <w:pPr>
        <w:wordWrap w:val="0"/>
        <w:spacing w:line="540" w:lineRule="exact"/>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28"/>
          <w:szCs w:val="28"/>
        </w:rPr>
        <mc:AlternateContent>
          <mc:Choice Requires="wps">
            <w:drawing>
              <wp:anchor distT="0" distB="0" distL="114300" distR="114300" simplePos="0" relativeHeight="251660288" behindDoc="0" locked="0" layoutInCell="1" allowOverlap="1">
                <wp:simplePos x="0" y="0"/>
                <wp:positionH relativeFrom="column">
                  <wp:posOffset>-47625</wp:posOffset>
                </wp:positionH>
                <wp:positionV relativeFrom="paragraph">
                  <wp:posOffset>375285</wp:posOffset>
                </wp:positionV>
                <wp:extent cx="5802630" cy="0"/>
                <wp:effectExtent l="0" t="9525" r="7620" b="9525"/>
                <wp:wrapNone/>
                <wp:docPr id="8" name="直接连接符 8"/>
                <wp:cNvGraphicFramePr/>
                <a:graphic xmlns:a="http://schemas.openxmlformats.org/drawingml/2006/main">
                  <a:graphicData uri="http://schemas.microsoft.com/office/word/2010/wordprocessingShape">
                    <wps:wsp>
                      <wps:cNvCnPr/>
                      <wps:spPr>
                        <a:xfrm>
                          <a:off x="0" y="0"/>
                          <a:ext cx="5802630" cy="0"/>
                        </a:xfrm>
                        <a:prstGeom prst="line">
                          <a:avLst/>
                        </a:prstGeom>
                        <a:ln w="190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75pt;margin-top:29.55pt;height:0pt;width:456.9pt;z-index:251660288;mso-width-relative:page;mso-height-relative:page;" filled="f" stroked="t" coordsize="21600,21600" o:gfxdata="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ODoZZdYAAAAIAQAADwAAAAAAAAABACAAAAAiAAAAZHJzL2Rvd25yZXYueG1sUEsBAhQAFAAA&#10;AAgAh07iQPJIL/PxAQAA5wMAAA4AAAAAAAAAAQAgAAAAJQEAAGRycy9lMm9Eb2MueG1sUEsFBgAA&#10;AAAGAAYAWQEAAIgFAAAAAA==&#10;">
                <v:fill on="f" focussize="0,0"/>
                <v:stroke weight="1.5pt" color="#000000" joinstyle="round"/>
                <v:imagedata o:title=""/>
                <o:lock v:ext="edit" aspectratio="f"/>
              </v:line>
            </w:pict>
          </mc:Fallback>
        </mc:AlternateContent>
      </w:r>
      <w:r>
        <w:rPr>
          <w:rFonts w:hint="default" w:ascii="Times New Roman" w:hAnsi="Times New Roman" w:eastAsia="方正仿宋简体" w:cs="Times New Roman"/>
          <w:sz w:val="28"/>
          <w:szCs w:val="28"/>
        </w:rPr>
        <mc:AlternateContent>
          <mc:Choice Requires="wps">
            <w:drawing>
              <wp:anchor distT="0" distB="0" distL="114300" distR="114300" simplePos="0" relativeHeight="251661312" behindDoc="0" locked="0" layoutInCell="1" allowOverlap="1">
                <wp:simplePos x="0" y="0"/>
                <wp:positionH relativeFrom="column">
                  <wp:posOffset>-45085</wp:posOffset>
                </wp:positionH>
                <wp:positionV relativeFrom="paragraph">
                  <wp:posOffset>26035</wp:posOffset>
                </wp:positionV>
                <wp:extent cx="5802630" cy="0"/>
                <wp:effectExtent l="0" t="4445" r="0" b="5080"/>
                <wp:wrapNone/>
                <wp:docPr id="7" name="直接连接符 7"/>
                <wp:cNvGraphicFramePr/>
                <a:graphic xmlns:a="http://schemas.openxmlformats.org/drawingml/2006/main">
                  <a:graphicData uri="http://schemas.microsoft.com/office/word/2010/wordprocessingShape">
                    <wps:wsp>
                      <wps:cNvCnPr/>
                      <wps:spPr>
                        <a:xfrm>
                          <a:off x="0" y="0"/>
                          <a:ext cx="580263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55pt;margin-top:2.05pt;height:0pt;width:456.9pt;z-index:251661312;mso-width-relative:page;mso-height-relative:page;" filled="f" stroked="t" coordsize="21600,21600" o:gfxdata="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Vjhgg1AAAAAYBAAAPAAAAAAAAAAEAIAAAACIAAABkcnMvZG93bnJldi54bWxQSwECFAAUAAAA&#10;CACHTuJAY4a3K/IBAADmAwAADgAAAAAAAAABACAAAAAjAQAAZHJzL2Uyb0RvYy54bWxQSwUGAAAA&#10;AAYABgBZAQAAhwUAAAAA&#10;">
                <v:fill on="f" focussize="0,0"/>
                <v:stroke color="#000000" joinstyle="round"/>
                <v:imagedata o:title=""/>
                <o:lock v:ext="edit" aspectratio="f"/>
              </v:line>
            </w:pict>
          </mc:Fallback>
        </mc:AlternateContent>
      </w:r>
      <w:r>
        <w:rPr>
          <w:rFonts w:hint="default" w:ascii="Times New Roman" w:hAnsi="Times New Roman" w:eastAsia="方正仿宋简体" w:cs="Times New Roman"/>
          <w:sz w:val="28"/>
          <w:szCs w:val="28"/>
        </w:rPr>
        <w:t>第一师阿拉尔市生态环境局                2026年</w:t>
      </w:r>
      <w:r>
        <w:rPr>
          <w:rFonts w:hint="eastAsia" w:eastAsia="方正仿宋简体" w:cs="Times New Roman"/>
          <w:sz w:val="28"/>
          <w:szCs w:val="28"/>
          <w:lang w:val="en-US" w:eastAsia="zh-CN"/>
        </w:rPr>
        <w:t>7</w:t>
      </w:r>
      <w:r>
        <w:rPr>
          <w:rFonts w:hint="default" w:ascii="Times New Roman" w:hAnsi="Times New Roman" w:eastAsia="方正仿宋简体" w:cs="Times New Roman"/>
          <w:sz w:val="28"/>
          <w:szCs w:val="28"/>
        </w:rPr>
        <w:t>月</w:t>
      </w:r>
      <w:r>
        <w:rPr>
          <w:rFonts w:hint="eastAsia" w:eastAsia="方正仿宋简体" w:cs="Times New Roman"/>
          <w:sz w:val="28"/>
          <w:szCs w:val="28"/>
          <w:lang w:val="en-US" w:eastAsia="zh-CN"/>
        </w:rPr>
        <w:t>31</w:t>
      </w:r>
      <w:bookmarkStart w:id="0" w:name="_GoBack"/>
      <w:bookmarkEnd w:id="0"/>
      <w:r>
        <w:rPr>
          <w:rFonts w:hint="default" w:ascii="Times New Roman" w:hAnsi="Times New Roman" w:eastAsia="方正仿宋简体" w:cs="Times New Roman"/>
          <w:sz w:val="28"/>
          <w:szCs w:val="28"/>
        </w:rPr>
        <w:t>日印发</w:t>
      </w: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0923568-49BB-43E1-8DDF-D029A754D9FF}"/>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F990D2CE-3366-4F2F-A4B1-7D5B81115A85}"/>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简体">
    <w:panose1 w:val="02000000000000000000"/>
    <w:charset w:val="86"/>
    <w:family w:val="auto"/>
    <w:pitch w:val="default"/>
    <w:sig w:usb0="A00002BF" w:usb1="184F6CFA" w:usb2="00000012" w:usb3="00000000" w:csb0="00040001" w:csb1="00000000"/>
    <w:embedRegular r:id="rId3" w:fontKey="{6C6AC39C-B181-48A0-BF89-A35D8D33222E}"/>
  </w:font>
  <w:font w:name="方正小标宋简体">
    <w:panose1 w:val="02000000000000000000"/>
    <w:charset w:val="86"/>
    <w:family w:val="auto"/>
    <w:pitch w:val="default"/>
    <w:sig w:usb0="00000001" w:usb1="08000000" w:usb2="00000000" w:usb3="00000000" w:csb0="00040000" w:csb1="00000000"/>
    <w:embedRegular r:id="rId4" w:fontKey="{9F19FCF5-5AAF-4FE2-905C-CA8203D3985F}"/>
  </w:font>
  <w:font w:name="方正黑体简体">
    <w:panose1 w:val="02000000000000000000"/>
    <w:charset w:val="86"/>
    <w:family w:val="auto"/>
    <w:pitch w:val="default"/>
    <w:sig w:usb0="A00002BF" w:usb1="184F6CFA" w:usb2="00000012" w:usb3="00000000" w:csb0="00040001" w:csb1="00000000"/>
    <w:embedRegular r:id="rId5" w:fontKey="{C5082EF9-6F8C-4235-8B1B-16BB25A09D16}"/>
  </w:font>
  <w:font w:name="方正仿宋_GB2312">
    <w:panose1 w:val="02000000000000000000"/>
    <w:charset w:val="86"/>
    <w:family w:val="auto"/>
    <w:pitch w:val="default"/>
    <w:sig w:usb0="A00002BF" w:usb1="184F6CFA" w:usb2="00000012" w:usb3="00000000" w:csb0="00040001" w:csb1="00000000"/>
    <w:embedRegular r:id="rId6" w:fontKey="{6054C02B-DF15-4757-8808-526F769941F7}"/>
  </w:font>
  <w:font w:name="方正楷体简体">
    <w:panose1 w:val="02000000000000000000"/>
    <w:charset w:val="86"/>
    <w:family w:val="auto"/>
    <w:pitch w:val="default"/>
    <w:sig w:usb0="A00002BF" w:usb1="184F6CFA" w:usb2="00000012" w:usb3="00000000" w:csb0="00040001" w:csb1="00000000"/>
    <w:embedRegular r:id="rId7" w:fontKey="{DFFE27DB-F625-43C0-8A7B-C3838213539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9FE911">
    <w:pPr>
      <w:pStyle w:val="9"/>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1CA24D">
                          <w:pPr>
                            <w:pStyle w:val="9"/>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0A1CA24D">
                    <w:pPr>
                      <w:pStyle w:val="9"/>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4DE"/>
    <w:rsid w:val="00331CF0"/>
    <w:rsid w:val="005724DE"/>
    <w:rsid w:val="00AD2231"/>
    <w:rsid w:val="00E93C62"/>
    <w:rsid w:val="04A226AA"/>
    <w:rsid w:val="0A9E5F43"/>
    <w:rsid w:val="0BE2265C"/>
    <w:rsid w:val="0CDB1EA2"/>
    <w:rsid w:val="0E265BD4"/>
    <w:rsid w:val="14716E68"/>
    <w:rsid w:val="14EF1875"/>
    <w:rsid w:val="175B7696"/>
    <w:rsid w:val="19632832"/>
    <w:rsid w:val="1A163C80"/>
    <w:rsid w:val="1A706A00"/>
    <w:rsid w:val="1BFF7BCB"/>
    <w:rsid w:val="1CEE7688"/>
    <w:rsid w:val="20971013"/>
    <w:rsid w:val="23B9107F"/>
    <w:rsid w:val="253E0FAA"/>
    <w:rsid w:val="26504930"/>
    <w:rsid w:val="27395AE9"/>
    <w:rsid w:val="31A96AF3"/>
    <w:rsid w:val="33126519"/>
    <w:rsid w:val="3632560E"/>
    <w:rsid w:val="36F826F5"/>
    <w:rsid w:val="43326C4D"/>
    <w:rsid w:val="437D25BE"/>
    <w:rsid w:val="444E0EB1"/>
    <w:rsid w:val="4BC100B4"/>
    <w:rsid w:val="4F2B5B9B"/>
    <w:rsid w:val="53582700"/>
    <w:rsid w:val="594913AC"/>
    <w:rsid w:val="59D625D1"/>
    <w:rsid w:val="5B5C2B39"/>
    <w:rsid w:val="5F205FE6"/>
    <w:rsid w:val="64CD4A10"/>
    <w:rsid w:val="690F6F65"/>
    <w:rsid w:val="69A2427D"/>
    <w:rsid w:val="6A9F256B"/>
    <w:rsid w:val="6AB73D58"/>
    <w:rsid w:val="6C264042"/>
    <w:rsid w:val="6F73538A"/>
    <w:rsid w:val="70807B4A"/>
    <w:rsid w:val="7216328D"/>
    <w:rsid w:val="74407981"/>
    <w:rsid w:val="7C8B12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2">
    <w:name w:val="Default"/>
    <w:basedOn w:val="3"/>
    <w:next w:val="4"/>
    <w:qFormat/>
    <w:uiPriority w:val="0"/>
    <w:pPr>
      <w:tabs>
        <w:tab w:val="left" w:pos="2760"/>
      </w:tabs>
      <w:autoSpaceDE w:val="0"/>
      <w:autoSpaceDN w:val="0"/>
    </w:pPr>
    <w:rPr>
      <w:rFonts w:ascii="Times New Roman" w:hAnsi="Times New Roman"/>
      <w:color w:val="000000"/>
      <w:sz w:val="24"/>
    </w:rPr>
  </w:style>
  <w:style w:type="paragraph" w:customStyle="1" w:styleId="3">
    <w:name w:val="纯文本1"/>
    <w:basedOn w:val="1"/>
    <w:qFormat/>
    <w:uiPriority w:val="0"/>
    <w:pPr>
      <w:tabs>
        <w:tab w:val="left" w:pos="2760"/>
      </w:tabs>
      <w:adjustRightInd w:val="0"/>
    </w:pPr>
    <w:rPr>
      <w:rFonts w:ascii="宋体" w:hAnsi="Courier New"/>
    </w:rPr>
  </w:style>
  <w:style w:type="paragraph" w:customStyle="1" w:styleId="4">
    <w:name w:val="正文首行缩进 21"/>
    <w:next w:val="1"/>
    <w:qFormat/>
    <w:uiPriority w:val="0"/>
    <w:pPr>
      <w:widowControl w:val="0"/>
      <w:spacing w:after="120" w:line="240" w:lineRule="auto"/>
      <w:ind w:left="420" w:leftChars="200" w:firstLine="420" w:firstLineChars="200"/>
    </w:pPr>
    <w:rPr>
      <w:rFonts w:ascii="Times New Roman" w:hAnsi="Times New Roman" w:eastAsia="宋体" w:cs="Times New Roman"/>
      <w:kern w:val="2"/>
      <w:sz w:val="21"/>
      <w:szCs w:val="24"/>
      <w:lang w:val="en-US" w:eastAsia="en-US" w:bidi="ar-SA"/>
    </w:rPr>
  </w:style>
  <w:style w:type="paragraph" w:styleId="5">
    <w:name w:val="Normal Indent"/>
    <w:basedOn w:val="1"/>
    <w:next w:val="1"/>
    <w:qFormat/>
    <w:uiPriority w:val="0"/>
    <w:pPr>
      <w:spacing w:line="520" w:lineRule="exact"/>
      <w:ind w:firstLine="624"/>
    </w:pPr>
    <w:rPr>
      <w:sz w:val="28"/>
      <w:szCs w:val="20"/>
    </w:rPr>
  </w:style>
  <w:style w:type="paragraph" w:styleId="6">
    <w:name w:val="Body Text"/>
    <w:basedOn w:val="1"/>
    <w:next w:val="2"/>
    <w:unhideWhenUsed/>
    <w:qFormat/>
    <w:uiPriority w:val="99"/>
    <w:pPr>
      <w:ind w:firstLine="1044"/>
    </w:pPr>
    <w:rPr>
      <w:rFonts w:eastAsia="仿宋_GB2312"/>
      <w:kern w:val="0"/>
    </w:rPr>
  </w:style>
  <w:style w:type="paragraph" w:styleId="7">
    <w:name w:val="Body Text Indent"/>
    <w:basedOn w:val="1"/>
    <w:next w:val="8"/>
    <w:qFormat/>
    <w:uiPriority w:val="0"/>
    <w:pPr>
      <w:spacing w:after="120"/>
      <w:ind w:left="420" w:leftChars="200"/>
    </w:pPr>
  </w:style>
  <w:style w:type="paragraph" w:styleId="8">
    <w:name w:val="Body Text First Indent 2"/>
    <w:basedOn w:val="7"/>
    <w:next w:val="1"/>
    <w:qFormat/>
    <w:uiPriority w:val="0"/>
    <w:pPr>
      <w:ind w:firstLine="420" w:firstLineChars="200"/>
    </w:pPr>
  </w:style>
  <w:style w:type="paragraph" w:styleId="9">
    <w:name w:val="footer"/>
    <w:basedOn w:val="1"/>
    <w:qFormat/>
    <w:uiPriority w:val="0"/>
    <w:pPr>
      <w:tabs>
        <w:tab w:val="center" w:pos="4153"/>
        <w:tab w:val="right" w:pos="8306"/>
      </w:tabs>
      <w:snapToGrid w:val="0"/>
      <w:jc w:val="left"/>
    </w:pPr>
    <w:rPr>
      <w:sz w:val="28"/>
      <w:szCs w:val="18"/>
    </w:rPr>
  </w:style>
  <w:style w:type="paragraph" w:styleId="10">
    <w:name w:val="header"/>
    <w:basedOn w:val="1"/>
    <w:next w:val="1"/>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1"/>
  </w:style>
  <w:style w:type="paragraph" w:styleId="12">
    <w:name w:val="Body Text 2"/>
    <w:basedOn w:val="1"/>
    <w:qFormat/>
    <w:uiPriority w:val="99"/>
    <w:rPr>
      <w:sz w:val="28"/>
      <w:szCs w:val="20"/>
    </w:rPr>
  </w:style>
  <w:style w:type="paragraph" w:customStyle="1" w:styleId="15">
    <w:name w:val="环评 正文"/>
    <w:basedOn w:val="12"/>
    <w:qFormat/>
    <w:uiPriority w:val="0"/>
    <w:pPr>
      <w:spacing w:line="360" w:lineRule="auto"/>
      <w:ind w:firstLine="200" w:firstLineChars="200"/>
    </w:pPr>
    <w:rPr>
      <w:rFonts w:ascii="宋体" w:hAnsi="宋体"/>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ad98c66c-7cbb-4c5a-8aa1-8e368c67095e</errorID>
      <errorWord> </errorWord>
      <group>L1_Word</group>
      <groupName>字词问题</groupName>
      <ability>L2_Typo</ability>
      <abilityName>字词错误</abilityName>
      <candidateList>
        <item>°</item>
      </candidateList>
      <explain/>
      <paraID>6A0E00D6</paraID>
      <start>104</start>
      <end>105</end>
      <status>modified</status>
      <modifiedWord> </modifiedWord>
      <trackRevisions>false</trackRevisions>
    </reviewItem>
    <reviewItem>
      <errorID>06234004-160b-4f40-ba7c-f42af2f10fb5</errorID>
      <errorWord> </errorWord>
      <group>L1_Word</group>
      <groupName>字词问题</groupName>
      <ability>L2_Typo</ability>
      <abilityName>字词错误</abilityName>
      <candidateList>
        <item>°</item>
      </candidateList>
      <explain/>
      <paraID>6A0E00D6</paraID>
      <start>119</start>
      <end>120</end>
      <status>modified</status>
      <modifiedWord> </modifiedWord>
      <trackRevisions>false</trackRevisions>
    </reviewItem>
    <reviewItem>
      <errorID>bf17d3bd-73f7-4f98-bb9d-07dec71e1d0a</errorID>
      <errorWord>(feiajiwanzongting)</errorWord>
      <group>L1_Punc</group>
      <groupName>标点问题</groupName>
      <ability>L2_Punc_CN</ability>
      <abilityName>标点符号问题</abilityName>
      <candidateList>
        <item>（feiajiwanzongting）</item>
      </candidateList>
      <explain/>
      <paraID>45CE571C</paraID>
      <start>98</start>
      <end>117</end>
      <status>ignored</status>
      <modifiedWord/>
      <trackRevisions>false</trackRevisions>
    </reviewItem>
    <reviewItem>
      <errorID>ef3fa871-bf4b-44ce-b1f1-43b1d0b6f38d</errorID>
      <errorWord>GB28665</errorWord>
      <group>L1_Word</group>
      <groupName>字词问题</groupName>
      <ability>L2_Typo</ability>
      <abilityName>字词错误</abilityName>
      <candidateList>
        <item>GB 28665</item>
      </candidateList>
      <explain/>
      <paraID>45CE571C</paraID>
      <start>140</start>
      <end>148</end>
      <status>modified</status>
      <modifiedWord>GB 28665</modifiedWord>
      <trackRevisions>false</trackRevisions>
    </reviewItem>
    <reviewItem>
      <errorID>589d5cf2-db71-41de-99a3-63feab31dafa</errorID>
      <errorWord>的</errorWord>
      <group>L1_Word</group>
      <groupName>字词问题</groupName>
      <ability>L2_DDD</ability>
      <abilityName>的地得用法</abilityName>
      <candidateList>
        <item>地</item>
      </candidateList>
      <explain/>
      <paraID>402955C4</paraID>
      <start>21</start>
      <end>22</end>
      <status>ignored</status>
      <modifiedWord/>
      <trackRevisions>false</trackRevisions>
    </reviewItem>
    <reviewItem>
      <errorID>6d055b9b-cf3d-40e4-91a9-e218e6f46554</errorID>
      <errorWord>GB16297</errorWord>
      <group>L1_Word</group>
      <groupName>字词问题</groupName>
      <ability>L2_Typo</ability>
      <abilityName>字词错误</abilityName>
      <candidateList>
        <item>GB 16297</item>
      </candidateList>
      <explain/>
      <paraID>402955C4</paraID>
      <start>83</start>
      <end>91</end>
      <status>modified</status>
      <modifiedWord>GB 16297</modifiedWord>
      <trackRevisions>false</trackRevisions>
    </reviewItem>
    <reviewItem>
      <errorID>cd0c7a70-0c2c-42c8-9439-a123e49207d8</errorID>
      <errorWord>一般防渗区</errorWord>
      <group>L1_Other</group>
      <groupName>其他问题</groupName>
      <ability>L2_Consistency</ability>
      <abilityName>一致性检查</abilityName>
      <candidateList>
        <item>简单防渗区</item>
      </candidateList>
      <explain>术语一致性错误，原文前文明确将项目区划分为重点防渗区和简单防渗区，此处防渗分区术语使用不一致</explain>
      <paraID>66A7BD6B</paraID>
      <start>115</start>
      <end>120</end>
      <status>ignored</status>
      <modifiedWord/>
      <trackRevisions>false</trackRevisions>
    </reviewItem>
    <reviewItem>
      <errorID>dd6d7ddd-38bd-4aaf-8f1d-9eddd574a4fe</errorID>
      <errorWord>合同招标文件</errorWord>
      <group>L1_Grammar</group>
      <groupName>语法问题</groupName>
      <ability>L2_Grammar</ability>
      <abilityName>语法错误</abilityName>
      <candidateList>
        <item>合同</item>
      </candidateList>
      <explain/>
      <paraID>7179CC61</paraID>
      <start>64</start>
      <end>70</end>
      <status>ignored</status>
      <modifiedWord/>
      <trackRevisions>false</trackRevisions>
    </reviewItem>
    <reviewItem>
      <errorID>13c19848-25cd-4454-b20b-403ca00ffd7b</errorID>
      <errorWord>经济技术开发区管理条例</errorWord>
      <group>L1_Knowledge</group>
      <groupName>知识性问题</groupName>
      <ability>L2_Knowledge</ability>
      <abilityName>其他知识</abilityName>
      <candidateList>
        <item>长春经济技术开发区管理条例</item>
      </candidateList>
      <explain>当前法律法规未收录或尚未生效，注意核查是否正确。</explain>
      <paraID>72CFCF3E</paraID>
      <start>15</start>
      <end>26</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52a7c7-d351-4288-8be9-587f1508ece9}">
  <ds:schemaRefs/>
</ds:datastoreItem>
</file>

<file path=docProps/app.xml><?xml version="1.0" encoding="utf-8"?>
<Properties xmlns="http://schemas.openxmlformats.org/officeDocument/2006/extended-properties" xmlns:vt="http://schemas.openxmlformats.org/officeDocument/2006/docPropsVTypes">
  <Template>Normal</Template>
  <Pages>6</Pages>
  <Words>2234</Words>
  <Characters>2369</Characters>
  <Lines>2</Lines>
  <Paragraphs>4</Paragraphs>
  <TotalTime>1</TotalTime>
  <ScaleCrop>false</ScaleCrop>
  <LinksUpToDate>false</LinksUpToDate>
  <CharactersWithSpaces>2388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2025-08-06T02:29:00Z</dcterms:created>
  <dc:creator>hp</dc:creator>
  <cp:lastModifiedBy></cp:lastModifiedBy>
  <cp:lastPrinted>2026-07-29T05:44:00Z</cp:lastPrinted>
  <dcterms:modified xsi:type="dcterms:W3CDTF">2026-07-31T04:04:00Z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eyJoZGlkIjoiNzkyN2Q3NTJkYzdmNjE3ZGJjOWNiYzc5NjVkOTk4NGIiLCJ1c2VySWQiOiI2NDkyMTQ2MzcifQ==</vt:lpwstr>
  </property>
  <property fmtid="{D5CDD505-2E9C-101B-9397-08002B2CF9AE}" pid="4" name="ICV">
    <vt:lpwstr>CB0F1C45728841F5A328B7AEF5EB4697_12</vt:lpwstr>
  </property>
</Properties>
</file>