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D7796">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eastAsia="宋体" w:cs="Times New Roman"/>
          <w:color w:val="auto"/>
          <w:sz w:val="44"/>
          <w:szCs w:val="44"/>
          <w:lang w:val="en-US" w:eastAsia="zh-CN"/>
        </w:rPr>
      </w:pPr>
    </w:p>
    <w:p w14:paraId="16CE9932">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eastAsia="宋体" w:cs="Times New Roman"/>
          <w:color w:val="auto"/>
          <w:sz w:val="44"/>
          <w:szCs w:val="44"/>
          <w:lang w:val="en-US" w:eastAsia="zh-CN"/>
        </w:rPr>
      </w:pPr>
    </w:p>
    <w:p w14:paraId="6334B93A">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cs="Times New Roman"/>
          <w:color w:val="auto"/>
          <w:sz w:val="44"/>
          <w:szCs w:val="44"/>
        </w:rPr>
      </w:pPr>
    </w:p>
    <w:p w14:paraId="163C3E92">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cs="Times New Roman"/>
          <w:color w:val="auto"/>
          <w:sz w:val="44"/>
          <w:szCs w:val="44"/>
        </w:rPr>
      </w:pPr>
    </w:p>
    <w:p w14:paraId="3CE1E524">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cs="Times New Roman"/>
          <w:color w:val="auto"/>
          <w:sz w:val="72"/>
          <w:szCs w:val="72"/>
        </w:rPr>
      </w:pPr>
    </w:p>
    <w:p w14:paraId="00E332EB">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eastAsia="仿宋_GB2312" w:cs="Times New Roman"/>
          <w:color w:val="auto"/>
          <w:sz w:val="32"/>
          <w:szCs w:val="32"/>
        </w:rPr>
      </w:pPr>
    </w:p>
    <w:p w14:paraId="3A23E924">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eastAsia="仿宋_GB2312" w:cs="Times New Roman"/>
          <w:color w:val="auto"/>
          <w:sz w:val="32"/>
          <w:szCs w:val="32"/>
        </w:rPr>
      </w:pPr>
    </w:p>
    <w:p w14:paraId="537D6B6F">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宋体" w:hAnsi="宋体" w:eastAsia="仿宋_GB2312" w:cs="Times New Roman"/>
          <w:color w:val="auto"/>
          <w:sz w:val="32"/>
          <w:szCs w:val="32"/>
        </w:rPr>
      </w:pPr>
    </w:p>
    <w:p w14:paraId="5B3E594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宋体" w:hAnsi="宋体" w:eastAsia="方正仿宋_GB2312" w:cs="Times New Roman"/>
          <w:color w:val="auto"/>
          <w:sz w:val="32"/>
          <w:szCs w:val="32"/>
        </w:rPr>
      </w:pPr>
      <w:r>
        <w:rPr>
          <w:rFonts w:hint="default" w:ascii="宋体" w:hAnsi="宋体" w:eastAsia="方正仿宋_GB2312" w:cs="Times New Roman"/>
          <w:color w:val="auto"/>
          <w:sz w:val="32"/>
          <w:szCs w:val="32"/>
        </w:rPr>
        <w:t>师</w:t>
      </w:r>
      <w:r>
        <w:rPr>
          <w:rFonts w:hint="default" w:ascii="宋体" w:hAnsi="宋体" w:eastAsia="方正仿宋_GB2312" w:cs="Times New Roman"/>
          <w:color w:val="auto"/>
          <w:sz w:val="32"/>
          <w:szCs w:val="32"/>
          <w:lang w:val="en-US" w:eastAsia="zh-CN"/>
        </w:rPr>
        <w:t>市</w:t>
      </w:r>
      <w:r>
        <w:rPr>
          <w:rFonts w:hint="default" w:ascii="宋体" w:hAnsi="宋体" w:eastAsia="方正仿宋_GB2312" w:cs="Times New Roman"/>
          <w:color w:val="auto"/>
          <w:sz w:val="32"/>
          <w:szCs w:val="32"/>
        </w:rPr>
        <w:t>环审〔202</w:t>
      </w:r>
      <w:r>
        <w:rPr>
          <w:rFonts w:hint="eastAsia" w:ascii="宋体" w:hAnsi="宋体" w:eastAsia="方正仿宋_GB2312" w:cs="Times New Roman"/>
          <w:color w:val="auto"/>
          <w:sz w:val="32"/>
          <w:szCs w:val="32"/>
          <w:lang w:val="en-US" w:eastAsia="zh-CN"/>
        </w:rPr>
        <w:t>6</w:t>
      </w:r>
      <w:r>
        <w:rPr>
          <w:rFonts w:hint="default" w:ascii="宋体" w:hAnsi="宋体" w:eastAsia="方正仿宋_GB2312" w:cs="Times New Roman"/>
          <w:color w:val="auto"/>
          <w:sz w:val="32"/>
          <w:szCs w:val="32"/>
        </w:rPr>
        <w:t>〕</w:t>
      </w:r>
      <w:r>
        <w:rPr>
          <w:rFonts w:hint="eastAsia" w:ascii="宋体" w:hAnsi="宋体" w:eastAsia="方正仿宋_GB2312" w:cs="Times New Roman"/>
          <w:color w:val="auto"/>
          <w:sz w:val="32"/>
          <w:szCs w:val="32"/>
          <w:lang w:val="en-US" w:eastAsia="zh-CN"/>
        </w:rPr>
        <w:t>47</w:t>
      </w:r>
      <w:r>
        <w:rPr>
          <w:rFonts w:hint="default" w:ascii="宋体" w:hAnsi="宋体" w:eastAsia="方正仿宋_GB2312" w:cs="Times New Roman"/>
          <w:color w:val="auto"/>
          <w:sz w:val="32"/>
          <w:szCs w:val="32"/>
        </w:rPr>
        <w:t>号</w:t>
      </w:r>
    </w:p>
    <w:p w14:paraId="1D836714">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default" w:ascii="宋体" w:hAnsi="宋体" w:eastAsia="仿宋_GB2312" w:cs="Times New Roman"/>
          <w:color w:val="auto"/>
          <w:szCs w:val="21"/>
        </w:rPr>
      </w:pPr>
    </w:p>
    <w:p w14:paraId="0EEC3E02">
      <w:pPr>
        <w:keepNext w:val="0"/>
        <w:keepLines w:val="0"/>
        <w:pageBreakBefore w:val="0"/>
        <w:widowControl/>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w:t>
      </w:r>
      <w:r>
        <w:rPr>
          <w:rFonts w:hint="eastAsia" w:ascii="方正小标宋简体" w:hAnsi="方正小标宋简体" w:eastAsia="方正小标宋简体" w:cs="方正小标宋简体"/>
          <w:bCs/>
          <w:sz w:val="44"/>
          <w:szCs w:val="44"/>
          <w:lang w:val="en-US" w:eastAsia="zh-CN"/>
        </w:rPr>
        <w:t>阿拉尔市</w:t>
      </w:r>
      <w:r>
        <w:rPr>
          <w:rFonts w:hint="eastAsia" w:ascii="方正小标宋简体" w:hAnsi="方正小标宋简体" w:eastAsia="方正小标宋简体" w:cs="方正小标宋简体"/>
          <w:bCs/>
          <w:color w:val="auto"/>
          <w:sz w:val="44"/>
          <w:szCs w:val="44"/>
          <w:highlight w:val="none"/>
        </w:rPr>
        <w:t>丰沃农林科技有限公司农田残膜回收加工建设项目环境影响报告</w:t>
      </w:r>
      <w:r>
        <w:rPr>
          <w:rFonts w:hint="eastAsia" w:ascii="方正小标宋简体" w:hAnsi="方正小标宋简体" w:eastAsia="方正小标宋简体" w:cs="方正小标宋简体"/>
          <w:bCs/>
          <w:color w:val="auto"/>
          <w:sz w:val="44"/>
          <w:szCs w:val="44"/>
          <w:highlight w:val="none"/>
          <w:lang w:val="en-US" w:eastAsia="zh-CN"/>
        </w:rPr>
        <w:t>书</w:t>
      </w:r>
      <w:r>
        <w:rPr>
          <w:rFonts w:hint="eastAsia" w:ascii="方正小标宋简体" w:hAnsi="方正小标宋简体" w:eastAsia="方正小标宋简体" w:cs="方正小标宋简体"/>
          <w:bCs/>
          <w:sz w:val="44"/>
          <w:szCs w:val="44"/>
        </w:rPr>
        <w:t>的批复</w:t>
      </w:r>
    </w:p>
    <w:p w14:paraId="554144EB">
      <w:pPr>
        <w:keepNext w:val="0"/>
        <w:keepLines w:val="0"/>
        <w:pageBreakBefore w:val="0"/>
        <w:widowControl/>
        <w:kinsoku/>
        <w:wordWrap/>
        <w:overflowPunct/>
        <w:autoSpaceDE/>
        <w:autoSpaceDN/>
        <w:bidi w:val="0"/>
        <w:spacing w:line="540" w:lineRule="exact"/>
        <w:ind w:left="0" w:right="0"/>
        <w:jc w:val="both"/>
        <w:textAlignment w:val="auto"/>
        <w:rPr>
          <w:rFonts w:hint="default" w:ascii="宋体" w:hAnsi="宋体" w:eastAsia="方正小标宋简体" w:cs="Times New Roman"/>
          <w:bCs/>
          <w:color w:val="0000FF"/>
          <w:sz w:val="44"/>
          <w:szCs w:val="44"/>
        </w:rPr>
      </w:pPr>
    </w:p>
    <w:p w14:paraId="29247063">
      <w:pPr>
        <w:keepNext w:val="0"/>
        <w:keepLines w:val="0"/>
        <w:pageBreakBefore w:val="0"/>
        <w:widowControl/>
        <w:kinsoku/>
        <w:wordWrap/>
        <w:overflowPunct/>
        <w:topLinePunct w:val="0"/>
        <w:autoSpaceDE/>
        <w:autoSpaceDN/>
        <w:bidi w:val="0"/>
        <w:spacing w:line="540" w:lineRule="exact"/>
        <w:ind w:left="0" w:right="0" w:hanging="640" w:hangingChars="200"/>
        <w:jc w:val="both"/>
        <w:textAlignment w:val="auto"/>
        <w:rPr>
          <w:rFonts w:hint="eastAsia" w:ascii="宋体" w:hAnsi="宋体" w:eastAsia="方正仿宋简体" w:cs="方正仿宋简体"/>
          <w:color w:val="auto"/>
          <w:kern w:val="0"/>
          <w:sz w:val="32"/>
          <w:szCs w:val="32"/>
          <w:lang w:val="en-US" w:eastAsia="zh-CN"/>
        </w:rPr>
      </w:pPr>
      <w:r>
        <w:rPr>
          <w:rFonts w:hint="eastAsia" w:ascii="宋体" w:hAnsi="宋体" w:eastAsia="方正仿宋简体" w:cs="方正仿宋简体"/>
          <w:color w:val="auto"/>
          <w:kern w:val="0"/>
          <w:sz w:val="32"/>
          <w:szCs w:val="32"/>
          <w:lang w:val="en-US" w:eastAsia="zh-CN"/>
        </w:rPr>
        <w:t>阿拉尔市丰沃农林科技有限公司：</w:t>
      </w:r>
    </w:p>
    <w:p w14:paraId="3D4EDE9C">
      <w:pPr>
        <w:keepNext w:val="0"/>
        <w:keepLines w:val="0"/>
        <w:pageBreakBefore w:val="0"/>
        <w:widowControl/>
        <w:kinsoku/>
        <w:wordWrap/>
        <w:overflowPunct/>
        <w:topLinePunct w:val="0"/>
        <w:autoSpaceDE/>
        <w:autoSpaceDN/>
        <w:bidi w:val="0"/>
        <w:adjustRightInd/>
        <w:snapToGrid/>
        <w:spacing w:line="540" w:lineRule="exact"/>
        <w:ind w:left="0" w:right="0" w:firstLine="640" w:firstLineChars="200"/>
        <w:jc w:val="both"/>
        <w:textAlignment w:val="auto"/>
        <w:rPr>
          <w:rFonts w:hint="eastAsia" w:ascii="宋体" w:hAnsi="宋体" w:eastAsia="方正仿宋简体" w:cs="方正仿宋简体"/>
          <w:color w:val="auto"/>
          <w:kern w:val="0"/>
          <w:sz w:val="32"/>
          <w:szCs w:val="32"/>
        </w:rPr>
      </w:pPr>
      <w:r>
        <w:rPr>
          <w:rFonts w:hint="eastAsia" w:ascii="宋体" w:hAnsi="宋体" w:eastAsia="方正仿宋简体" w:cs="方正仿宋简体"/>
          <w:color w:val="auto"/>
          <w:sz w:val="32"/>
          <w:szCs w:val="32"/>
        </w:rPr>
        <w:t>你单位报送的《关于</w:t>
      </w:r>
      <w:r>
        <w:rPr>
          <w:rFonts w:hint="eastAsia" w:ascii="宋体" w:hAnsi="宋体" w:eastAsia="方正仿宋简体" w:cs="方正仿宋简体"/>
          <w:color w:val="auto"/>
          <w:sz w:val="32"/>
          <w:szCs w:val="32"/>
          <w:lang w:val="en-US" w:eastAsia="zh-CN"/>
        </w:rPr>
        <w:t>送审阿拉尔市丰沃农林科技有限公司农田残膜回收加工建设项目环境影响报告书</w:t>
      </w:r>
      <w:r>
        <w:rPr>
          <w:rFonts w:hint="eastAsia" w:ascii="宋体" w:hAnsi="宋体" w:eastAsia="方正仿宋简体" w:cs="方正仿宋简体"/>
          <w:color w:val="auto"/>
          <w:kern w:val="0"/>
          <w:sz w:val="32"/>
          <w:szCs w:val="32"/>
          <w:lang w:val="en-US" w:eastAsia="zh-CN"/>
        </w:rPr>
        <w:t>的请示</w:t>
      </w:r>
      <w:r>
        <w:rPr>
          <w:rFonts w:hint="eastAsia" w:ascii="宋体" w:hAnsi="宋体" w:eastAsia="方正仿宋简体" w:cs="方正仿宋简体"/>
          <w:color w:val="auto"/>
          <w:sz w:val="32"/>
          <w:szCs w:val="32"/>
        </w:rPr>
        <w:t>》</w:t>
      </w:r>
      <w:r>
        <w:rPr>
          <w:rFonts w:hint="eastAsia" w:ascii="宋体" w:hAnsi="宋体" w:eastAsia="方正仿宋简体" w:cs="方正仿宋简体"/>
          <w:color w:val="auto"/>
          <w:sz w:val="32"/>
          <w:szCs w:val="32"/>
          <w:lang w:val="en-US" w:eastAsia="zh-CN"/>
        </w:rPr>
        <w:t>及</w:t>
      </w:r>
      <w:r>
        <w:rPr>
          <w:rFonts w:hint="eastAsia" w:ascii="宋体" w:hAnsi="宋体" w:eastAsia="方正仿宋简体" w:cs="方正仿宋简体"/>
          <w:color w:val="auto"/>
          <w:sz w:val="32"/>
          <w:szCs w:val="32"/>
        </w:rPr>
        <w:t>《</w:t>
      </w:r>
      <w:r>
        <w:rPr>
          <w:rFonts w:hint="eastAsia" w:ascii="宋体" w:hAnsi="宋体" w:eastAsia="方正仿宋简体" w:cs="方正仿宋简体"/>
          <w:color w:val="auto"/>
          <w:sz w:val="32"/>
          <w:szCs w:val="32"/>
          <w:lang w:val="en-US" w:eastAsia="zh-CN"/>
        </w:rPr>
        <w:t>阿拉尔市丰沃农林科技有限公司农田残膜回收加工建设项目环境影响报告书</w:t>
      </w:r>
      <w:r>
        <w:rPr>
          <w:rFonts w:hint="eastAsia" w:ascii="宋体" w:hAnsi="宋体" w:eastAsia="方正仿宋简体" w:cs="方正仿宋简体"/>
          <w:color w:val="auto"/>
          <w:sz w:val="32"/>
          <w:szCs w:val="32"/>
        </w:rPr>
        <w:t>》（以下简称《</w:t>
      </w:r>
      <w:r>
        <w:rPr>
          <w:rFonts w:hint="eastAsia" w:ascii="宋体" w:hAnsi="宋体" w:eastAsia="方正仿宋简体" w:cs="方正仿宋简体"/>
          <w:color w:val="auto"/>
          <w:sz w:val="32"/>
          <w:szCs w:val="32"/>
          <w:lang w:eastAsia="zh-CN"/>
        </w:rPr>
        <w:t>报告书</w:t>
      </w:r>
      <w:r>
        <w:rPr>
          <w:rFonts w:hint="eastAsia" w:ascii="宋体" w:hAnsi="宋体" w:eastAsia="方正仿宋简体" w:cs="方正仿宋简体"/>
          <w:color w:val="auto"/>
          <w:sz w:val="32"/>
          <w:szCs w:val="32"/>
        </w:rPr>
        <w:t>》）</w:t>
      </w:r>
      <w:r>
        <w:rPr>
          <w:rFonts w:hint="eastAsia" w:ascii="宋体" w:hAnsi="宋体" w:eastAsia="方正仿宋简体" w:cs="方正仿宋简体"/>
          <w:color w:val="auto"/>
          <w:sz w:val="32"/>
          <w:szCs w:val="32"/>
          <w:lang w:eastAsia="zh-CN"/>
        </w:rPr>
        <w:t>已</w:t>
      </w:r>
      <w:r>
        <w:rPr>
          <w:rFonts w:hint="eastAsia" w:ascii="宋体" w:hAnsi="宋体" w:eastAsia="方正仿宋简体" w:cs="方正仿宋简体"/>
          <w:color w:val="auto"/>
          <w:sz w:val="32"/>
          <w:szCs w:val="32"/>
        </w:rPr>
        <w:t>收悉。经研究，现批复如下：</w:t>
      </w:r>
    </w:p>
    <w:p w14:paraId="74A44279">
      <w:pPr>
        <w:keepNext w:val="0"/>
        <w:keepLines w:val="0"/>
        <w:pageBreakBefore w:val="0"/>
        <w:widowControl/>
        <w:kinsoku/>
        <w:wordWrap/>
        <w:overflowPunct/>
        <w:topLinePunct w:val="0"/>
        <w:autoSpaceDE/>
        <w:autoSpaceDN/>
        <w:bidi w:val="0"/>
        <w:adjustRightInd/>
        <w:snapToGrid/>
        <w:spacing w:line="540" w:lineRule="exact"/>
        <w:ind w:left="0" w:right="0" w:firstLine="640" w:firstLineChars="200"/>
        <w:jc w:val="both"/>
        <w:textAlignment w:val="auto"/>
        <w:rPr>
          <w:rFonts w:hint="eastAsia" w:ascii="宋体" w:hAnsi="宋体" w:eastAsia="方正仿宋简体" w:cs="方正仿宋简体"/>
          <w:color w:val="auto"/>
          <w:sz w:val="32"/>
          <w:szCs w:val="32"/>
          <w:highlight w:val="none"/>
          <w:lang w:val="en-US" w:eastAsia="zh-CN"/>
        </w:rPr>
      </w:pPr>
      <w:r>
        <w:rPr>
          <w:rFonts w:hint="eastAsia" w:ascii="宋体" w:hAnsi="宋体" w:eastAsia="方正黑体简体" w:cs="方正黑体简体"/>
          <w:color w:val="auto"/>
          <w:sz w:val="32"/>
          <w:szCs w:val="32"/>
          <w:lang w:val="en-US" w:eastAsia="zh-CN"/>
        </w:rPr>
        <w:t>一、</w:t>
      </w:r>
      <w:r>
        <w:rPr>
          <w:rFonts w:hint="eastAsia" w:ascii="宋体" w:hAnsi="宋体" w:eastAsia="方正仿宋简体" w:cs="方正仿宋简体"/>
          <w:color w:val="auto"/>
          <w:sz w:val="32"/>
          <w:szCs w:val="32"/>
          <w:lang w:val="en-US" w:eastAsia="zh-CN"/>
        </w:rPr>
        <w:t>该项目位于七团6连G580国道右侧通车公路南侧，用地性质为工业用地，占地面积为23547.46m</w:t>
      </w:r>
      <w:r>
        <w:rPr>
          <w:rFonts w:hint="eastAsia" w:ascii="宋体" w:hAnsi="宋体" w:eastAsia="方正仿宋简体" w:cs="方正仿宋简体"/>
          <w:color w:val="auto"/>
          <w:sz w:val="32"/>
          <w:szCs w:val="32"/>
          <w:vertAlign w:val="superscript"/>
          <w:lang w:val="en-US" w:eastAsia="zh-CN"/>
        </w:rPr>
        <w:t>2</w:t>
      </w:r>
      <w:r>
        <w:rPr>
          <w:rFonts w:hint="eastAsia" w:ascii="宋体" w:hAnsi="宋体" w:eastAsia="方正仿宋简体" w:cs="方正仿宋简体"/>
          <w:color w:val="auto"/>
          <w:sz w:val="32"/>
          <w:szCs w:val="32"/>
          <w:lang w:val="en-US" w:eastAsia="zh-CN"/>
        </w:rPr>
        <w:t>。项目区中心地理位置坐标为东经80°37′34.845″，北纬40°35′39.334″。该项目建设内容为生产车间（设置3条再生造粒生产线、8条滴灌带生产线、2条水带生产线、12条地膜生产线、2条PVC管生产线）、仓储库房、倒班宿舍楼及配套附属设施。建成后年产塑料制品1.5万吨（其中滴灌带3000吨、地膜10000吨、水带1000吨、PVC管1000吨）。项目总投资为</w:t>
      </w:r>
      <w:r>
        <w:rPr>
          <w:rFonts w:hint="eastAsia" w:ascii="宋体" w:hAnsi="宋体" w:eastAsia="方正仿宋简体" w:cs="方正仿宋简体"/>
          <w:color w:val="auto"/>
          <w:sz w:val="32"/>
          <w:szCs w:val="32"/>
          <w:highlight w:val="none"/>
          <w:lang w:val="en-US" w:eastAsia="zh-CN"/>
        </w:rPr>
        <w:t>4000万元，其中环保投资143.3万元，占总投资的3.58％。</w:t>
      </w:r>
    </w:p>
    <w:p w14:paraId="33ECC0D8">
      <w:pPr>
        <w:keepNext w:val="0"/>
        <w:keepLines w:val="0"/>
        <w:pageBreakBefore w:val="0"/>
        <w:widowControl/>
        <w:kinsoku/>
        <w:wordWrap/>
        <w:overflowPunct/>
        <w:topLinePunct w:val="0"/>
        <w:autoSpaceDE/>
        <w:autoSpaceDN/>
        <w:bidi w:val="0"/>
        <w:adjustRightInd/>
        <w:snapToGrid/>
        <w:spacing w:line="540" w:lineRule="exact"/>
        <w:ind w:left="0" w:right="0" w:firstLine="640" w:firstLineChars="200"/>
        <w:jc w:val="both"/>
        <w:textAlignment w:val="auto"/>
        <w:rPr>
          <w:rFonts w:hint="eastAsia" w:ascii="宋体" w:hAnsi="宋体" w:eastAsia="方正仿宋简体" w:cs="方正仿宋简体"/>
          <w:color w:val="auto"/>
          <w:sz w:val="32"/>
          <w:szCs w:val="32"/>
          <w:lang w:val="zh-CN" w:eastAsia="zh-CN"/>
        </w:rPr>
      </w:pPr>
      <w:r>
        <w:rPr>
          <w:rFonts w:hint="eastAsia" w:ascii="宋体" w:hAnsi="宋体" w:eastAsia="方正黑体简体" w:cs="方正黑体简体"/>
          <w:color w:val="auto"/>
          <w:sz w:val="32"/>
          <w:szCs w:val="32"/>
          <w:lang w:val="zh-CN" w:eastAsia="zh-CN"/>
        </w:rPr>
        <w:t>二、</w:t>
      </w:r>
      <w:r>
        <w:rPr>
          <w:rFonts w:hint="eastAsia" w:ascii="宋体" w:hAnsi="宋体" w:eastAsia="方正仿宋简体" w:cs="方正仿宋简体"/>
          <w:color w:val="auto"/>
          <w:sz w:val="32"/>
          <w:szCs w:val="32"/>
          <w:lang w:val="en-US" w:eastAsia="zh-CN"/>
        </w:rPr>
        <w:t>根据阿克苏律天环保工程有限公司编制的《报告书》评价结论及兵团环境工程评估中心出具的技术评估意见（兵团评估〔2026〕60号），该项目属于橡胶和塑料制品业项目，在符合产业政策、选址符合国土空间规划等相关规划的前提下，从环境保护的角度，我局原则同意《报告书》结论。</w:t>
      </w:r>
    </w:p>
    <w:p w14:paraId="13463AA2">
      <w:pPr>
        <w:keepNext w:val="0"/>
        <w:keepLines w:val="0"/>
        <w:pageBreakBefore w:val="0"/>
        <w:widowControl/>
        <w:kinsoku/>
        <w:wordWrap/>
        <w:overflowPunct/>
        <w:topLinePunct w:val="0"/>
        <w:autoSpaceDE/>
        <w:autoSpaceDN/>
        <w:bidi w:val="0"/>
        <w:adjustRightInd/>
        <w:snapToGrid/>
        <w:spacing w:line="540" w:lineRule="exact"/>
        <w:ind w:left="0" w:right="0" w:firstLine="640" w:firstLineChars="200"/>
        <w:jc w:val="both"/>
        <w:textAlignment w:val="auto"/>
        <w:rPr>
          <w:rFonts w:hint="eastAsia" w:ascii="宋体" w:hAnsi="宋体" w:eastAsia="方正仿宋简体" w:cs="方正仿宋简体"/>
          <w:color w:val="auto"/>
          <w:sz w:val="32"/>
          <w:szCs w:val="32"/>
          <w:lang w:val="en-US" w:eastAsia="zh-CN"/>
        </w:rPr>
      </w:pPr>
      <w:r>
        <w:rPr>
          <w:rFonts w:hint="default" w:ascii="宋体" w:hAnsi="宋体" w:eastAsia="方正黑体简体" w:cs="方正黑体简体"/>
          <w:color w:val="auto"/>
          <w:sz w:val="32"/>
          <w:szCs w:val="32"/>
          <w:lang w:val="zh-CN" w:eastAsia="zh-CN"/>
        </w:rPr>
        <w:t>三、</w:t>
      </w:r>
      <w:r>
        <w:rPr>
          <w:rFonts w:hint="eastAsia" w:ascii="宋体" w:hAnsi="宋体" w:eastAsia="方正仿宋简体" w:cs="方正仿宋简体"/>
          <w:color w:val="auto"/>
          <w:sz w:val="32"/>
          <w:szCs w:val="32"/>
          <w:lang w:val="en-US" w:eastAsia="zh-CN"/>
        </w:rPr>
        <w:t>你单位在项目建设和运营中，应严格执行有关环境质量标准和污染物排放标准，认真、全面落实报告书提出的各项环保对策措施和要求，确保污染物达标排放和各环境敏感点满足相应功能要求。重点做好以下工作：</w:t>
      </w:r>
    </w:p>
    <w:p w14:paraId="5FE8CA95">
      <w:pPr>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default" w:ascii="宋体" w:hAnsi="宋体" w:eastAsia="方正楷体简体" w:cs="Times New Roman"/>
          <w:kern w:val="0"/>
          <w:sz w:val="32"/>
          <w:szCs w:val="32"/>
          <w:lang w:val="zh-CN"/>
        </w:rPr>
        <w:t>（一）</w:t>
      </w:r>
      <w:r>
        <w:rPr>
          <w:rFonts w:hint="default" w:ascii="宋体" w:hAnsi="宋体" w:eastAsia="方正楷体简体" w:cs="Times New Roman"/>
          <w:kern w:val="0"/>
          <w:sz w:val="32"/>
          <w:szCs w:val="32"/>
        </w:rPr>
        <w:t>认真落实施工期</w:t>
      </w:r>
      <w:r>
        <w:rPr>
          <w:rFonts w:hint="eastAsia" w:ascii="宋体" w:hAnsi="宋体" w:eastAsia="方正楷体简体" w:cs="Times New Roman"/>
          <w:kern w:val="0"/>
          <w:sz w:val="32"/>
          <w:szCs w:val="32"/>
          <w:lang w:val="en-US" w:eastAsia="zh-CN"/>
        </w:rPr>
        <w:t>生态</w:t>
      </w:r>
      <w:r>
        <w:rPr>
          <w:rFonts w:hint="default" w:ascii="宋体" w:hAnsi="宋体" w:eastAsia="方正楷体简体" w:cs="Times New Roman"/>
          <w:kern w:val="0"/>
          <w:sz w:val="32"/>
          <w:szCs w:val="32"/>
        </w:rPr>
        <w:t>环境保护</w:t>
      </w:r>
      <w:r>
        <w:rPr>
          <w:rFonts w:hint="eastAsia" w:ascii="宋体" w:hAnsi="宋体" w:eastAsia="方正楷体简体" w:cs="Times New Roman"/>
          <w:kern w:val="0"/>
          <w:sz w:val="32"/>
          <w:szCs w:val="32"/>
          <w:lang w:val="en-US" w:eastAsia="zh-CN"/>
        </w:rPr>
        <w:t>和防沙治沙</w:t>
      </w:r>
      <w:r>
        <w:rPr>
          <w:rFonts w:hint="default" w:ascii="宋体" w:hAnsi="宋体" w:eastAsia="方正楷体简体" w:cs="Times New Roman"/>
          <w:kern w:val="0"/>
          <w:sz w:val="32"/>
          <w:szCs w:val="32"/>
        </w:rPr>
        <w:t>措施。</w:t>
      </w:r>
      <w:r>
        <w:rPr>
          <w:rFonts w:hint="eastAsia" w:ascii="宋体" w:hAnsi="宋体" w:eastAsia="方正仿宋简体" w:cs="方正仿宋简体"/>
          <w:kern w:val="0"/>
          <w:sz w:val="32"/>
          <w:szCs w:val="32"/>
        </w:rPr>
        <w:t>做好施工过程中的降噪、防尘、施工固废清理</w:t>
      </w:r>
      <w:r>
        <w:rPr>
          <w:rFonts w:hint="eastAsia" w:ascii="宋体" w:hAnsi="宋体" w:eastAsia="方正仿宋简体" w:cs="方正仿宋简体"/>
          <w:kern w:val="0"/>
          <w:sz w:val="32"/>
          <w:szCs w:val="32"/>
          <w:lang w:val="en-US" w:eastAsia="zh-CN"/>
        </w:rPr>
        <w:t>和水土保持、防沙治沙</w:t>
      </w:r>
      <w:r>
        <w:rPr>
          <w:rFonts w:hint="eastAsia" w:ascii="宋体" w:hAnsi="宋体" w:eastAsia="方正仿宋简体" w:cs="方正仿宋简体"/>
          <w:kern w:val="0"/>
          <w:sz w:val="32"/>
          <w:szCs w:val="32"/>
        </w:rPr>
        <w:t>等</w:t>
      </w:r>
      <w:r>
        <w:rPr>
          <w:rFonts w:hint="eastAsia" w:ascii="宋体" w:hAnsi="宋体" w:eastAsia="方正仿宋简体" w:cs="方正仿宋简体"/>
          <w:kern w:val="0"/>
          <w:sz w:val="32"/>
          <w:szCs w:val="32"/>
          <w:lang w:val="en-US" w:eastAsia="zh-CN"/>
        </w:rPr>
        <w:t>生态</w:t>
      </w:r>
      <w:r>
        <w:rPr>
          <w:rFonts w:hint="eastAsia" w:ascii="宋体" w:hAnsi="宋体" w:eastAsia="方正仿宋简体" w:cs="方正仿宋简体"/>
          <w:kern w:val="0"/>
          <w:sz w:val="32"/>
          <w:szCs w:val="32"/>
        </w:rPr>
        <w:t>环境保护措施，妥善处置施工废弃物、生活垃圾及生活污水。</w:t>
      </w:r>
    </w:p>
    <w:p w14:paraId="26FB1A22">
      <w:pPr>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lang w:val="en-US" w:eastAsia="zh-CN"/>
        </w:rPr>
      </w:pPr>
      <w:r>
        <w:rPr>
          <w:rFonts w:hint="default" w:ascii="宋体" w:hAnsi="宋体" w:eastAsia="方正楷体简体" w:cs="Times New Roman"/>
          <w:kern w:val="0"/>
          <w:sz w:val="32"/>
          <w:szCs w:val="32"/>
          <w:lang w:val="zh-CN"/>
        </w:rPr>
        <w:t>（</w:t>
      </w:r>
      <w:r>
        <w:rPr>
          <w:rFonts w:hint="default" w:ascii="宋体" w:hAnsi="宋体" w:eastAsia="方正楷体简体" w:cs="Times New Roman"/>
          <w:kern w:val="0"/>
          <w:sz w:val="32"/>
          <w:szCs w:val="32"/>
        </w:rPr>
        <w:t>二</w:t>
      </w:r>
      <w:r>
        <w:rPr>
          <w:rFonts w:hint="default" w:ascii="宋体" w:hAnsi="宋体" w:eastAsia="方正楷体简体" w:cs="Times New Roman"/>
          <w:kern w:val="0"/>
          <w:sz w:val="32"/>
          <w:szCs w:val="32"/>
          <w:lang w:val="zh-CN"/>
        </w:rPr>
        <w:t>）</w:t>
      </w:r>
      <w:r>
        <w:rPr>
          <w:rFonts w:hint="default" w:ascii="宋体" w:hAnsi="宋体" w:eastAsia="方正楷体简体" w:cs="Times New Roman"/>
          <w:kern w:val="0"/>
          <w:sz w:val="32"/>
          <w:szCs w:val="32"/>
        </w:rPr>
        <w:t>严格落实大气污染防治措施。</w:t>
      </w:r>
      <w:r>
        <w:rPr>
          <w:rFonts w:hint="eastAsia" w:ascii="宋体" w:hAnsi="宋体" w:eastAsia="方正仿宋简体" w:cs="方正仿宋简体"/>
          <w:kern w:val="0"/>
          <w:sz w:val="32"/>
          <w:szCs w:val="32"/>
        </w:rPr>
        <w:t>该项目</w:t>
      </w:r>
      <w:r>
        <w:rPr>
          <w:rFonts w:hint="eastAsia" w:ascii="宋体" w:hAnsi="宋体" w:eastAsia="方正仿宋简体" w:cs="方正仿宋简体"/>
          <w:kern w:val="0"/>
          <w:sz w:val="32"/>
          <w:szCs w:val="32"/>
          <w:lang w:val="en-US" w:eastAsia="zh-CN"/>
        </w:rPr>
        <w:t>运营期产生的废气主要为聚乙烯再生颗粒生产线熔融和挤出工序废气，滴灌带、水带生产线混料、挤出工序废气，地膜生产线配料、吹塑成型工序废气，PVC管生产线混料、挤出工序废气、卸车及物料堆存粉尘和食堂油烟。聚乙烯再生颗粒生产线熔融和挤出工序废气采用“负压收集+两级活性炭装置”处理后，通过1根15米高排气筒（DA001）排放；滴灌带、水带生产线混料、挤出工序废气，采用“负压收集+布袋除尘+活性炭吸附-脱附+蓄热式催化燃烧（RCO）组合处理装置”处理后，通过1根15米高排气筒排放（DA002）；地膜生产线混料、吹塑成型工序废气，采用“负压收集+布袋除尘+活性炭吸附-脱附+蓄热式催化燃烧（RCO）组合处理装置”处理后，通过1根15米高排气筒排放（DA003）；PVC管生产线混料、挤塑工序废气，采用“碱液喷淋+除湿装置+两级活性炭装置”废气处理设施处理后，通过1根15米高排气筒排放（DA004）。废气中非甲烷总烃、颗粒物排放满足《合成树脂工业污染物排放标准》（GB31572-2015，含2024年修改单）中表4浓度限值要求，氯化氢、氯乙烯排放须满足《大气污染物综合排放标准》（GB16297-1996）二级标准限值要求，臭气浓度排放须满足《恶臭污染物排放标准》（GB14554-93）表2排放限值要求。食堂油烟经过油烟净化装置处理，满足《饮食业油烟排放标准》（GB18483-2001）最高允许排放浓度限值要求后，通过专用烟道引至食堂房顶高空排放。</w:t>
      </w:r>
    </w:p>
    <w:p w14:paraId="221ECB07">
      <w:pPr>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eastAsia" w:ascii="宋体" w:hAnsi="宋体" w:eastAsia="方正仿宋简体" w:cs="方正仿宋简体"/>
          <w:kern w:val="0"/>
          <w:sz w:val="32"/>
          <w:szCs w:val="32"/>
          <w:lang w:val="en-US" w:eastAsia="zh-CN"/>
        </w:rPr>
        <w:t>通过采用全封闭生产车间，加强原料投加过程的管理，降低落料高度，聚乙烯再生颗粒生产线粉碎采用湿法破碎，减少粉尘的逸散；原料、产品均袋装存储在密闭仓库，并保持仓库通风、干燥；厂内物料采用新能源或“国四”及以上排放标准（优先采用新能源）车辆转运，采取密闭或苫盖，减少扬尘污染等措施，确保厂界颗粒物、非甲烷总烃无组织排放满足《合成树脂工业污染物排放标准》（GB 31572-2015（含2024年修改单））表9企业边界大气污染物浓度限值要求，厂内非甲烷总烃无组织排放满足《挥发性有机物无组织排放控制标准》（GB37822-2019）中表A.1厂区内VOCs特别排放限值要求；臭气浓度满足《恶臭污染物排放标准》（GB14554-93）</w:t>
      </w:r>
      <w:r>
        <w:rPr>
          <w:rFonts w:hint="eastAsia" w:ascii="宋体" w:hAnsi="宋体" w:eastAsia="方正仿宋简体" w:cs="方正仿宋简体"/>
          <w:kern w:val="0"/>
          <w:sz w:val="32"/>
          <w:szCs w:val="32"/>
        </w:rPr>
        <w:t>表1恶臭污染物厂界标准值二级新扩改建标准要求。</w:t>
      </w:r>
    </w:p>
    <w:p w14:paraId="130FD532">
      <w:pPr>
        <w:keepNext w:val="0"/>
        <w:keepLines w:val="0"/>
        <w:pageBreakBefore w:val="0"/>
        <w:kinsoku/>
        <w:wordWrap/>
        <w:overflowPunct w:val="0"/>
        <w:topLinePunct/>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default" w:ascii="宋体" w:hAnsi="宋体" w:eastAsia="方正楷体简体" w:cs="Times New Roman"/>
          <w:kern w:val="0"/>
          <w:sz w:val="32"/>
          <w:szCs w:val="32"/>
          <w:lang w:val="zh-CN"/>
        </w:rPr>
        <w:t>（三）</w:t>
      </w:r>
      <w:r>
        <w:rPr>
          <w:rFonts w:hint="default" w:ascii="宋体" w:hAnsi="宋体" w:eastAsia="方正楷体简体" w:cs="Times New Roman"/>
          <w:kern w:val="0"/>
          <w:sz w:val="32"/>
          <w:szCs w:val="32"/>
        </w:rPr>
        <w:t>严格落实水污染防治措施。</w:t>
      </w:r>
      <w:r>
        <w:rPr>
          <w:rFonts w:hint="eastAsia" w:ascii="宋体" w:hAnsi="宋体" w:eastAsia="方正仿宋简体" w:cs="方正仿宋简体"/>
          <w:kern w:val="0"/>
          <w:sz w:val="32"/>
          <w:szCs w:val="32"/>
        </w:rPr>
        <w:t>该项目运营期产生的废水主要是原料清洗</w:t>
      </w:r>
      <w:r>
        <w:rPr>
          <w:rFonts w:hint="eastAsia" w:ascii="宋体" w:hAnsi="宋体" w:eastAsia="方正仿宋简体" w:cs="方正仿宋简体"/>
          <w:kern w:val="0"/>
          <w:sz w:val="32"/>
          <w:szCs w:val="32"/>
          <w:lang w:val="en-US" w:eastAsia="zh-CN"/>
        </w:rPr>
        <w:t>废水、冷却循环水、破碎喷淋用水、食堂废水和</w:t>
      </w:r>
      <w:r>
        <w:rPr>
          <w:rFonts w:hint="eastAsia" w:ascii="宋体" w:hAnsi="宋体" w:eastAsia="方正仿宋简体" w:cs="方正仿宋简体"/>
          <w:kern w:val="0"/>
          <w:sz w:val="32"/>
          <w:szCs w:val="32"/>
        </w:rPr>
        <w:t>生活污</w:t>
      </w:r>
      <w:r>
        <w:rPr>
          <w:rFonts w:hint="eastAsia" w:ascii="宋体" w:hAnsi="宋体" w:eastAsia="方正仿宋简体" w:cs="方正仿宋简体"/>
          <w:kern w:val="0"/>
          <w:sz w:val="32"/>
          <w:szCs w:val="32"/>
          <w:lang w:val="en-US" w:eastAsia="zh-CN"/>
        </w:rPr>
        <w:t>水</w:t>
      </w:r>
      <w:r>
        <w:rPr>
          <w:rFonts w:hint="eastAsia" w:ascii="宋体" w:hAnsi="宋体" w:eastAsia="方正仿宋简体" w:cs="方正仿宋简体"/>
          <w:kern w:val="0"/>
          <w:sz w:val="32"/>
          <w:szCs w:val="32"/>
        </w:rPr>
        <w:t>。</w:t>
      </w:r>
      <w:r>
        <w:rPr>
          <w:rFonts w:hint="eastAsia" w:ascii="宋体" w:hAnsi="宋体" w:eastAsia="方正仿宋简体" w:cs="方正仿宋简体"/>
          <w:kern w:val="0"/>
          <w:sz w:val="32"/>
          <w:szCs w:val="32"/>
          <w:lang w:val="en-US" w:eastAsia="zh-CN"/>
        </w:rPr>
        <w:t>经三级沉淀池沉淀后的</w:t>
      </w:r>
      <w:r>
        <w:rPr>
          <w:rFonts w:hint="eastAsia" w:ascii="宋体" w:hAnsi="宋体" w:eastAsia="方正仿宋简体" w:cs="方正仿宋简体"/>
          <w:kern w:val="0"/>
          <w:sz w:val="32"/>
          <w:szCs w:val="32"/>
        </w:rPr>
        <w:t>原料清洗</w:t>
      </w:r>
      <w:r>
        <w:rPr>
          <w:rFonts w:hint="eastAsia" w:ascii="宋体" w:hAnsi="宋体" w:eastAsia="方正仿宋简体" w:cs="方正仿宋简体"/>
          <w:kern w:val="0"/>
          <w:sz w:val="32"/>
          <w:szCs w:val="32"/>
          <w:lang w:val="en-US" w:eastAsia="zh-CN"/>
        </w:rPr>
        <w:t>废水和冷却循环水、破碎喷淋用水循环使用，不外排；食堂废水经油水分离器处理后同生活污水一并排入化粪池，须满足《污水综合排放标准》（GB8978-1996）表4中三级标准要求后，定期拉运至七团污水处理厂处理，待污水管网建成后经市政管网排至七团污水处理厂。</w:t>
      </w:r>
    </w:p>
    <w:p w14:paraId="3F94DD1B">
      <w:pPr>
        <w:pStyle w:val="14"/>
        <w:keepNext w:val="0"/>
        <w:keepLines w:val="0"/>
        <w:pageBreakBefore w:val="0"/>
        <w:kinsoku/>
        <w:wordWrap/>
        <w:overflowPunct w:val="0"/>
        <w:topLinePunct/>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default" w:ascii="宋体" w:hAnsi="宋体" w:eastAsia="方正楷体简体" w:cs="Times New Roman"/>
          <w:kern w:val="0"/>
          <w:sz w:val="32"/>
          <w:szCs w:val="32"/>
        </w:rPr>
        <w:t>（四）严格落实噪声污染防治措施。</w:t>
      </w:r>
      <w:r>
        <w:rPr>
          <w:rFonts w:hint="eastAsia" w:ascii="宋体" w:hAnsi="宋体" w:eastAsia="方正仿宋简体" w:cs="方正仿宋简体"/>
          <w:kern w:val="0"/>
          <w:sz w:val="32"/>
          <w:szCs w:val="32"/>
        </w:rPr>
        <w:t>该项目运营期产生的噪声主要为</w:t>
      </w:r>
      <w:r>
        <w:rPr>
          <w:rFonts w:hint="eastAsia" w:ascii="宋体" w:hAnsi="宋体" w:eastAsia="方正仿宋简体" w:cs="方正仿宋简体"/>
          <w:kern w:val="0"/>
          <w:sz w:val="32"/>
          <w:szCs w:val="32"/>
          <w:lang w:val="en-US" w:eastAsia="zh-CN"/>
        </w:rPr>
        <w:t>风机</w:t>
      </w:r>
      <w:r>
        <w:rPr>
          <w:rFonts w:hint="eastAsia" w:ascii="宋体" w:hAnsi="宋体" w:eastAsia="方正仿宋简体" w:cs="方正仿宋简体"/>
          <w:kern w:val="0"/>
          <w:sz w:val="32"/>
          <w:szCs w:val="32"/>
        </w:rPr>
        <w:t>、挤出机等设备在运行时产生噪声。</w:t>
      </w:r>
      <w:r>
        <w:rPr>
          <w:rFonts w:hint="eastAsia" w:ascii="宋体" w:hAnsi="宋体" w:eastAsia="方正仿宋简体" w:cs="方正仿宋简体"/>
          <w:kern w:val="0"/>
          <w:sz w:val="32"/>
          <w:szCs w:val="32"/>
          <w:lang w:val="en-US" w:eastAsia="zh-CN"/>
        </w:rPr>
        <w:t>通过</w:t>
      </w:r>
      <w:r>
        <w:rPr>
          <w:rFonts w:hint="eastAsia" w:ascii="宋体" w:hAnsi="宋体" w:eastAsia="方正仿宋简体" w:cs="方正仿宋简体"/>
          <w:kern w:val="0"/>
          <w:sz w:val="32"/>
          <w:szCs w:val="32"/>
        </w:rPr>
        <w:t>选用先进可靠的低噪声设备</w:t>
      </w:r>
      <w:r>
        <w:rPr>
          <w:rFonts w:hint="eastAsia" w:ascii="宋体" w:hAnsi="宋体" w:eastAsia="方正仿宋简体" w:cs="方正仿宋简体"/>
          <w:kern w:val="0"/>
          <w:sz w:val="32"/>
          <w:szCs w:val="32"/>
          <w:lang w:eastAsia="zh-CN"/>
        </w:rPr>
        <w:t>，</w:t>
      </w:r>
      <w:r>
        <w:rPr>
          <w:rFonts w:hint="eastAsia" w:ascii="宋体" w:hAnsi="宋体" w:eastAsia="方正仿宋简体" w:cs="方正仿宋简体"/>
          <w:kern w:val="0"/>
          <w:sz w:val="32"/>
          <w:szCs w:val="32"/>
        </w:rPr>
        <w:t>设备底座或基础加装减振装置；</w:t>
      </w:r>
      <w:r>
        <w:rPr>
          <w:rFonts w:hint="eastAsia" w:ascii="宋体" w:hAnsi="宋体" w:eastAsia="方正仿宋简体" w:cs="方正仿宋简体"/>
          <w:kern w:val="0"/>
          <w:sz w:val="32"/>
          <w:szCs w:val="32"/>
          <w:lang w:val="en-US" w:eastAsia="zh-CN"/>
        </w:rPr>
        <w:t>确保</w:t>
      </w:r>
      <w:r>
        <w:rPr>
          <w:rFonts w:hint="eastAsia" w:ascii="宋体" w:hAnsi="宋体" w:eastAsia="方正仿宋简体" w:cs="方正仿宋简体"/>
          <w:kern w:val="0"/>
          <w:sz w:val="32"/>
          <w:szCs w:val="32"/>
        </w:rPr>
        <w:t>厂界噪声排放满足《工业企业厂界环境噪声排放标准》（GB12348-2008）中2类标准要求。</w:t>
      </w:r>
    </w:p>
    <w:p w14:paraId="547FE02C">
      <w:pPr>
        <w:pStyle w:val="14"/>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default" w:ascii="宋体" w:hAnsi="宋体" w:eastAsia="方正楷体简体" w:cs="Times New Roman"/>
          <w:kern w:val="0"/>
          <w:sz w:val="32"/>
          <w:szCs w:val="32"/>
        </w:rPr>
        <w:t>（五）严格落实固体废物分类处置措施。</w:t>
      </w:r>
      <w:r>
        <w:rPr>
          <w:rFonts w:hint="eastAsia" w:ascii="宋体" w:hAnsi="宋体" w:eastAsia="方正仿宋简体" w:cs="方正仿宋简体"/>
          <w:kern w:val="0"/>
          <w:sz w:val="32"/>
          <w:szCs w:val="32"/>
        </w:rPr>
        <w:t>该项目运营期</w:t>
      </w:r>
      <w:r>
        <w:rPr>
          <w:rFonts w:hint="eastAsia" w:ascii="宋体" w:hAnsi="宋体" w:eastAsia="方正仿宋简体" w:cs="方正仿宋简体"/>
          <w:kern w:val="0"/>
          <w:sz w:val="32"/>
          <w:szCs w:val="32"/>
          <w:lang w:val="en-US" w:eastAsia="zh-CN"/>
        </w:rPr>
        <w:t>固体废物</w:t>
      </w:r>
      <w:r>
        <w:rPr>
          <w:rFonts w:hint="eastAsia" w:ascii="宋体" w:hAnsi="宋体" w:eastAsia="方正仿宋简体" w:cs="方正仿宋简体"/>
          <w:kern w:val="0"/>
          <w:sz w:val="32"/>
          <w:szCs w:val="32"/>
        </w:rPr>
        <w:t>主要为</w:t>
      </w:r>
      <w:r>
        <w:rPr>
          <w:rFonts w:hint="eastAsia" w:ascii="宋体" w:hAnsi="宋体" w:eastAsia="方正仿宋简体" w:cs="方正仿宋简体"/>
          <w:kern w:val="0"/>
          <w:sz w:val="32"/>
          <w:szCs w:val="32"/>
          <w:lang w:val="en-US" w:eastAsia="zh-CN"/>
        </w:rPr>
        <w:t>废活性炭、废催化剂、碱液喷淋系统中和污泥、废润滑油、废润滑油桶、废含油抹布及手套、废碱液等</w:t>
      </w:r>
      <w:r>
        <w:rPr>
          <w:rFonts w:hint="eastAsia" w:ascii="宋体" w:hAnsi="宋体" w:eastAsia="方正仿宋简体" w:cs="方正仿宋简体"/>
          <w:kern w:val="0"/>
          <w:sz w:val="32"/>
          <w:szCs w:val="32"/>
        </w:rPr>
        <w:t>危险废物</w:t>
      </w:r>
      <w:r>
        <w:rPr>
          <w:rFonts w:hint="eastAsia" w:ascii="宋体" w:hAnsi="宋体" w:eastAsia="方正仿宋简体" w:cs="方正仿宋简体"/>
          <w:kern w:val="0"/>
          <w:sz w:val="32"/>
          <w:szCs w:val="32"/>
          <w:lang w:eastAsia="zh-CN"/>
        </w:rPr>
        <w:t>；</w:t>
      </w:r>
      <w:r>
        <w:rPr>
          <w:rFonts w:hint="eastAsia" w:ascii="宋体" w:hAnsi="宋体" w:eastAsia="方正仿宋简体" w:cs="方正仿宋简体"/>
          <w:kern w:val="0"/>
          <w:sz w:val="32"/>
          <w:szCs w:val="32"/>
          <w:lang w:val="en-US" w:eastAsia="zh-CN"/>
        </w:rPr>
        <w:t>分拣废物、清洗污泥、不合格产品等一般固体废物和生活垃圾</w:t>
      </w:r>
      <w:r>
        <w:rPr>
          <w:rFonts w:hint="eastAsia" w:ascii="宋体" w:hAnsi="宋体" w:eastAsia="方正仿宋简体" w:cs="方正仿宋简体"/>
          <w:kern w:val="0"/>
          <w:sz w:val="32"/>
          <w:szCs w:val="32"/>
          <w:lang w:eastAsia="zh-CN"/>
        </w:rPr>
        <w:t>。</w:t>
      </w:r>
      <w:r>
        <w:rPr>
          <w:rFonts w:hint="eastAsia" w:ascii="宋体" w:hAnsi="宋体" w:eastAsia="方正仿宋简体" w:cs="方正仿宋简体"/>
          <w:kern w:val="0"/>
          <w:sz w:val="32"/>
          <w:szCs w:val="32"/>
          <w:lang w:val="en-US" w:eastAsia="zh-CN"/>
        </w:rPr>
        <w:t>各类危险废物分区</w:t>
      </w:r>
      <w:r>
        <w:rPr>
          <w:rFonts w:hint="eastAsia" w:ascii="宋体" w:hAnsi="宋体" w:eastAsia="方正仿宋简体" w:cs="方正仿宋简体"/>
          <w:kern w:val="0"/>
          <w:sz w:val="32"/>
          <w:szCs w:val="32"/>
        </w:rPr>
        <w:t>暂存于厂区危险废物</w:t>
      </w:r>
      <w:r>
        <w:rPr>
          <w:rFonts w:hint="eastAsia" w:ascii="宋体" w:hAnsi="宋体" w:eastAsia="方正仿宋简体" w:cs="方正仿宋简体"/>
          <w:kern w:val="0"/>
          <w:sz w:val="32"/>
          <w:szCs w:val="32"/>
          <w:lang w:val="en-US" w:eastAsia="zh-CN"/>
        </w:rPr>
        <w:t>贮存库</w:t>
      </w:r>
      <w:r>
        <w:rPr>
          <w:rFonts w:hint="eastAsia" w:ascii="宋体" w:hAnsi="宋体" w:eastAsia="方正仿宋简体" w:cs="方正仿宋简体"/>
          <w:kern w:val="0"/>
          <w:sz w:val="32"/>
          <w:szCs w:val="32"/>
        </w:rPr>
        <w:t>内，定期委托有资质的单位处置，</w:t>
      </w:r>
      <w:r>
        <w:rPr>
          <w:rFonts w:hint="eastAsia" w:ascii="宋体" w:hAnsi="宋体" w:eastAsia="方正仿宋简体" w:cs="方正仿宋简体"/>
          <w:kern w:val="0"/>
          <w:sz w:val="32"/>
          <w:szCs w:val="32"/>
          <w:lang w:val="en-US" w:eastAsia="zh-CN"/>
        </w:rPr>
        <w:t>严格执行危险废物转移联单制度，按照</w:t>
      </w:r>
      <w:r>
        <w:rPr>
          <w:rFonts w:hint="eastAsia" w:ascii="宋体" w:hAnsi="宋体" w:eastAsia="方正仿宋简体" w:cs="方正仿宋简体"/>
          <w:color w:val="auto"/>
          <w:kern w:val="0"/>
          <w:sz w:val="32"/>
          <w:szCs w:val="32"/>
          <w:highlight w:val="none"/>
        </w:rPr>
        <w:t>《危险废物贮存污染控制标准》（GB18597-2023）的相关要求</w:t>
      </w:r>
      <w:r>
        <w:rPr>
          <w:rFonts w:hint="eastAsia" w:ascii="宋体" w:hAnsi="宋体" w:eastAsia="方正仿宋简体" w:cs="方正仿宋简体"/>
          <w:color w:val="auto"/>
          <w:kern w:val="0"/>
          <w:sz w:val="32"/>
          <w:szCs w:val="32"/>
          <w:highlight w:val="none"/>
          <w:lang w:val="en-US" w:eastAsia="zh-CN"/>
        </w:rPr>
        <w:t>建设和管理</w:t>
      </w:r>
      <w:r>
        <w:rPr>
          <w:rFonts w:hint="eastAsia" w:ascii="宋体" w:hAnsi="宋体" w:eastAsia="方正仿宋简体" w:cs="方正仿宋简体"/>
          <w:kern w:val="0"/>
          <w:sz w:val="32"/>
          <w:szCs w:val="32"/>
        </w:rPr>
        <w:t>危险废物</w:t>
      </w:r>
      <w:r>
        <w:rPr>
          <w:rFonts w:hint="eastAsia" w:ascii="宋体" w:hAnsi="宋体" w:eastAsia="方正仿宋简体" w:cs="方正仿宋简体"/>
          <w:kern w:val="0"/>
          <w:sz w:val="32"/>
          <w:szCs w:val="32"/>
          <w:lang w:val="en-US" w:eastAsia="zh-CN"/>
        </w:rPr>
        <w:t>贮存库</w:t>
      </w:r>
      <w:r>
        <w:rPr>
          <w:rFonts w:hint="eastAsia" w:ascii="宋体" w:hAnsi="宋体" w:eastAsia="方正仿宋简体" w:cs="方正仿宋简体"/>
          <w:color w:val="auto"/>
          <w:kern w:val="0"/>
          <w:sz w:val="32"/>
          <w:szCs w:val="32"/>
          <w:highlight w:val="none"/>
        </w:rPr>
        <w:t>。</w:t>
      </w:r>
      <w:r>
        <w:rPr>
          <w:rFonts w:hint="eastAsia" w:ascii="宋体" w:hAnsi="宋体" w:eastAsia="方正仿宋简体" w:cs="方正仿宋简体"/>
          <w:color w:val="auto"/>
          <w:kern w:val="0"/>
          <w:sz w:val="32"/>
          <w:szCs w:val="32"/>
          <w:highlight w:val="none"/>
          <w:lang w:val="en-US" w:eastAsia="zh-CN"/>
        </w:rPr>
        <w:t>分拣废物、清洗污泥（含水率≤60%）收集后交由环卫部门统一清运至七团生活垃圾填埋场处置；不合格产品回用于生产线</w:t>
      </w:r>
      <w:r>
        <w:rPr>
          <w:rFonts w:hint="eastAsia" w:ascii="宋体" w:hAnsi="宋体" w:eastAsia="方正仿宋简体" w:cs="方正仿宋简体"/>
          <w:kern w:val="0"/>
          <w:sz w:val="32"/>
          <w:szCs w:val="32"/>
        </w:rPr>
        <w:t>；生活垃圾集中收集后由环卫部门定期清运。</w:t>
      </w:r>
    </w:p>
    <w:p w14:paraId="3EBD4FD5">
      <w:pPr>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highlight w:val="none"/>
        </w:rPr>
      </w:pPr>
      <w:r>
        <w:rPr>
          <w:rFonts w:hint="default" w:ascii="宋体" w:hAnsi="宋体" w:eastAsia="方正楷体简体" w:cs="Times New Roman"/>
          <w:kern w:val="0"/>
          <w:sz w:val="32"/>
          <w:szCs w:val="32"/>
          <w:lang w:val="zh-CN" w:eastAsia="zh-CN" w:bidi="ar-SA"/>
        </w:rPr>
        <w:t>（</w:t>
      </w:r>
      <w:r>
        <w:rPr>
          <w:rFonts w:hint="default" w:ascii="宋体" w:hAnsi="宋体" w:eastAsia="方正楷体简体" w:cs="Times New Roman"/>
          <w:kern w:val="0"/>
          <w:sz w:val="32"/>
          <w:szCs w:val="32"/>
          <w:lang w:val="en-US" w:eastAsia="zh-CN" w:bidi="ar-SA"/>
        </w:rPr>
        <w:t>六</w:t>
      </w:r>
      <w:r>
        <w:rPr>
          <w:rFonts w:hint="default" w:ascii="宋体" w:hAnsi="宋体" w:eastAsia="方正楷体简体" w:cs="Times New Roman"/>
          <w:kern w:val="0"/>
          <w:sz w:val="32"/>
          <w:szCs w:val="32"/>
          <w:lang w:val="zh-CN" w:eastAsia="zh-CN" w:bidi="ar-SA"/>
        </w:rPr>
        <w:t>）</w:t>
      </w:r>
      <w:r>
        <w:rPr>
          <w:rFonts w:hint="default" w:ascii="宋体" w:hAnsi="宋体" w:eastAsia="方正楷体简体" w:cs="Times New Roman"/>
          <w:kern w:val="0"/>
          <w:sz w:val="32"/>
          <w:szCs w:val="32"/>
          <w:lang w:val="en-US" w:eastAsia="zh-CN" w:bidi="ar-SA"/>
        </w:rPr>
        <w:t>严格落实地下水和土壤污染防治措施</w:t>
      </w:r>
      <w:r>
        <w:rPr>
          <w:rFonts w:hint="default" w:ascii="宋体" w:hAnsi="宋体" w:eastAsia="方正仿宋_GB2312" w:cs="Times New Roman"/>
          <w:kern w:val="0"/>
          <w:sz w:val="32"/>
          <w:szCs w:val="32"/>
          <w:lang w:val="en-US" w:eastAsia="zh-CN" w:bidi="ar-SA"/>
        </w:rPr>
        <w:t>。</w:t>
      </w:r>
      <w:r>
        <w:rPr>
          <w:rFonts w:hint="eastAsia" w:ascii="宋体" w:hAnsi="宋体" w:eastAsia="方正仿宋简体" w:cs="方正仿宋简体"/>
          <w:kern w:val="0"/>
          <w:sz w:val="32"/>
          <w:szCs w:val="32"/>
          <w:highlight w:val="none"/>
        </w:rPr>
        <w:t>项目厂区划分为重点防渗区、一般防渗区、简单防渗区。根据不同的防渗区采取相应的防渗措施。</w:t>
      </w:r>
      <w:r>
        <w:rPr>
          <w:rFonts w:hint="eastAsia" w:ascii="宋体" w:hAnsi="宋体" w:eastAsia="方正仿宋简体" w:cs="方正仿宋简体"/>
          <w:kern w:val="0"/>
          <w:sz w:val="32"/>
          <w:szCs w:val="32"/>
          <w:highlight w:val="none"/>
          <w:lang w:val="en-US" w:eastAsia="zh-CN"/>
        </w:rPr>
        <w:t>危险废物贮存库、事故水池</w:t>
      </w:r>
      <w:r>
        <w:rPr>
          <w:rFonts w:hint="eastAsia" w:ascii="宋体" w:hAnsi="宋体" w:eastAsia="方正仿宋简体" w:cs="方正仿宋简体"/>
          <w:kern w:val="0"/>
          <w:sz w:val="32"/>
          <w:szCs w:val="32"/>
          <w:highlight w:val="none"/>
        </w:rPr>
        <w:t>为重点防渗区，防渗</w:t>
      </w:r>
      <w:r>
        <w:rPr>
          <w:rFonts w:hint="eastAsia" w:ascii="宋体" w:hAnsi="宋体" w:eastAsia="方正仿宋简体" w:cs="方正仿宋简体"/>
          <w:kern w:val="0"/>
          <w:sz w:val="32"/>
          <w:szCs w:val="32"/>
          <w:highlight w:val="none"/>
          <w:lang w:val="en-US" w:eastAsia="zh-CN"/>
        </w:rPr>
        <w:t>须满足《危险废物贮存污染控制标准》（GB18597-2023）的相关要求</w:t>
      </w:r>
      <w:r>
        <w:rPr>
          <w:rFonts w:hint="eastAsia" w:ascii="宋体" w:hAnsi="宋体" w:eastAsia="方正仿宋简体" w:cs="方正仿宋简体"/>
          <w:kern w:val="0"/>
          <w:sz w:val="32"/>
          <w:szCs w:val="32"/>
          <w:highlight w:val="none"/>
          <w:lang w:eastAsia="zh-CN"/>
        </w:rPr>
        <w:t>；</w:t>
      </w:r>
      <w:r>
        <w:rPr>
          <w:rFonts w:hint="eastAsia" w:ascii="宋体" w:hAnsi="宋体" w:eastAsia="方正仿宋简体" w:cs="方正仿宋简体"/>
          <w:kern w:val="0"/>
          <w:sz w:val="32"/>
          <w:szCs w:val="32"/>
          <w:highlight w:val="none"/>
        </w:rPr>
        <w:t>一般防渗区为厂房、化粪池</w:t>
      </w:r>
      <w:r>
        <w:rPr>
          <w:rFonts w:hint="eastAsia" w:ascii="宋体" w:hAnsi="宋体" w:eastAsia="方正仿宋简体" w:cs="方正仿宋简体"/>
          <w:kern w:val="0"/>
          <w:sz w:val="32"/>
          <w:szCs w:val="32"/>
          <w:highlight w:val="none"/>
          <w:lang w:eastAsia="zh-CN"/>
        </w:rPr>
        <w:t>、</w:t>
      </w:r>
      <w:r>
        <w:rPr>
          <w:rFonts w:hint="eastAsia" w:ascii="宋体" w:hAnsi="宋体" w:eastAsia="方正仿宋简体" w:cs="方正仿宋简体"/>
          <w:kern w:val="0"/>
          <w:sz w:val="32"/>
          <w:szCs w:val="32"/>
          <w:highlight w:val="none"/>
          <w:lang w:val="en-US" w:eastAsia="zh-CN"/>
        </w:rPr>
        <w:t>循环水池（冷却工序）</w:t>
      </w:r>
      <w:r>
        <w:rPr>
          <w:rFonts w:hint="eastAsia" w:ascii="宋体" w:hAnsi="宋体" w:eastAsia="方正仿宋简体" w:cs="方正仿宋简体"/>
          <w:kern w:val="0"/>
          <w:sz w:val="32"/>
          <w:szCs w:val="32"/>
          <w:highlight w:val="none"/>
        </w:rPr>
        <w:t>，防渗等级为等效粘土防渗层Mb</w:t>
      </w:r>
      <w:r>
        <w:rPr>
          <w:rFonts w:hint="eastAsia" w:ascii="宋体" w:hAnsi="宋体" w:eastAsia="方正仿宋简体" w:cs="方正仿宋简体"/>
          <w:kern w:val="0"/>
          <w:sz w:val="32"/>
          <w:szCs w:val="32"/>
          <w:highlight w:val="none"/>
          <w:lang w:val="en-US" w:eastAsia="zh-CN"/>
        </w:rPr>
        <w:t>≥</w:t>
      </w:r>
      <w:r>
        <w:rPr>
          <w:rFonts w:hint="eastAsia" w:ascii="宋体" w:hAnsi="宋体" w:eastAsia="方正仿宋简体" w:cs="方正仿宋简体"/>
          <w:kern w:val="0"/>
          <w:sz w:val="32"/>
          <w:szCs w:val="32"/>
          <w:highlight w:val="none"/>
        </w:rPr>
        <w:t>1.5米，K</w:t>
      </w:r>
      <w:r>
        <w:rPr>
          <w:rFonts w:hint="eastAsia" w:ascii="宋体" w:hAnsi="宋体" w:eastAsia="方正仿宋简体" w:cs="方正仿宋简体"/>
          <w:kern w:val="0"/>
          <w:sz w:val="32"/>
          <w:szCs w:val="32"/>
          <w:highlight w:val="none"/>
          <w:lang w:val="en-US" w:eastAsia="zh-CN"/>
        </w:rPr>
        <w:t>≤</w:t>
      </w:r>
      <w:r>
        <w:rPr>
          <w:rFonts w:hint="eastAsia" w:ascii="宋体" w:hAnsi="宋体" w:eastAsia="方正仿宋简体" w:cs="方正仿宋简体"/>
          <w:kern w:val="0"/>
          <w:sz w:val="32"/>
          <w:szCs w:val="32"/>
          <w:highlight w:val="none"/>
        </w:rPr>
        <w:t>1×10</w:t>
      </w:r>
      <w:r>
        <w:rPr>
          <w:rFonts w:hint="eastAsia" w:ascii="宋体" w:hAnsi="宋体" w:eastAsia="方正仿宋简体" w:cs="方正仿宋简体"/>
          <w:kern w:val="0"/>
          <w:sz w:val="32"/>
          <w:szCs w:val="32"/>
          <w:highlight w:val="none"/>
          <w:vertAlign w:val="superscript"/>
        </w:rPr>
        <w:t>-7</w:t>
      </w:r>
      <w:r>
        <w:rPr>
          <w:rFonts w:hint="eastAsia" w:ascii="宋体" w:hAnsi="宋体" w:eastAsia="方正仿宋简体" w:cs="方正仿宋简体"/>
          <w:kern w:val="0"/>
          <w:sz w:val="32"/>
          <w:szCs w:val="32"/>
          <w:highlight w:val="none"/>
        </w:rPr>
        <w:t>厘米/秒；其余地面为简单防渗区，采取一般地面硬化</w:t>
      </w:r>
      <w:r>
        <w:rPr>
          <w:rFonts w:hint="eastAsia" w:ascii="宋体" w:hAnsi="宋体" w:eastAsia="方正仿宋简体" w:cs="方正仿宋简体"/>
          <w:kern w:val="0"/>
          <w:sz w:val="32"/>
          <w:szCs w:val="32"/>
          <w:highlight w:val="none"/>
          <w:lang w:val="en-US" w:eastAsia="zh-CN"/>
        </w:rPr>
        <w:t>的措施</w:t>
      </w:r>
      <w:r>
        <w:rPr>
          <w:rFonts w:hint="eastAsia" w:ascii="宋体" w:hAnsi="宋体" w:eastAsia="方正仿宋简体" w:cs="方正仿宋简体"/>
          <w:kern w:val="0"/>
          <w:sz w:val="32"/>
          <w:szCs w:val="32"/>
          <w:highlight w:val="none"/>
        </w:rPr>
        <w:t>。</w:t>
      </w:r>
    </w:p>
    <w:p w14:paraId="3C6D3A71">
      <w:pPr>
        <w:pStyle w:val="6"/>
        <w:keepNext w:val="0"/>
        <w:keepLines w:val="0"/>
        <w:pageBreakBefore w:val="0"/>
        <w:kinsoku/>
        <w:wordWrap/>
        <w:autoSpaceDE/>
        <w:autoSpaceDN/>
        <w:bidi w:val="0"/>
        <w:adjustRightInd w:val="0"/>
        <w:snapToGrid w:val="0"/>
        <w:spacing w:line="540" w:lineRule="exact"/>
        <w:ind w:firstLine="640" w:firstLineChars="200"/>
        <w:textAlignment w:val="auto"/>
        <w:rPr>
          <w:rFonts w:hint="eastAsia" w:ascii="宋体" w:hAnsi="宋体" w:eastAsia="方正仿宋简体" w:cs="方正仿宋简体"/>
          <w:sz w:val="32"/>
          <w:szCs w:val="32"/>
        </w:rPr>
      </w:pPr>
      <w:r>
        <w:rPr>
          <w:rFonts w:hint="default" w:ascii="宋体" w:hAnsi="宋体" w:eastAsia="方正楷体简体" w:cs="Times New Roman"/>
          <w:kern w:val="0"/>
          <w:sz w:val="32"/>
          <w:szCs w:val="32"/>
          <w:lang w:val="zh-CN" w:eastAsia="zh-CN" w:bidi="ar-SA"/>
        </w:rPr>
        <w:t>（七）加强项目环境风险防范。</w:t>
      </w:r>
      <w:r>
        <w:rPr>
          <w:rFonts w:hint="eastAsia" w:ascii="Times New Roman" w:hAnsi="Times New Roman" w:eastAsia="方正仿宋简体" w:cs="方正仿宋简体"/>
          <w:sz w:val="32"/>
          <w:szCs w:val="32"/>
          <w:lang w:val="en-US" w:eastAsia="zh-CN"/>
        </w:rPr>
        <w:t>建立严格的环境风险管理制度，认真落实《</w:t>
      </w:r>
      <w:r>
        <w:rPr>
          <w:rFonts w:hint="eastAsia" w:eastAsia="方正仿宋简体" w:cs="方正仿宋简体"/>
          <w:sz w:val="32"/>
          <w:szCs w:val="32"/>
          <w:lang w:val="en-US" w:eastAsia="zh-CN"/>
        </w:rPr>
        <w:t>报告书</w:t>
      </w:r>
      <w:r>
        <w:rPr>
          <w:rFonts w:hint="eastAsia" w:ascii="Times New Roman" w:hAnsi="Times New Roman" w:eastAsia="方正仿宋简体" w:cs="方正仿宋简体"/>
          <w:sz w:val="32"/>
          <w:szCs w:val="32"/>
          <w:lang w:val="en-US" w:eastAsia="zh-CN"/>
        </w:rPr>
        <w:t>》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3B2B3ACD">
      <w:pPr>
        <w:keepNext w:val="0"/>
        <w:keepLines w:val="0"/>
        <w:pageBreakBefore w:val="0"/>
        <w:kinsoku/>
        <w:wordWrap/>
        <w:autoSpaceDE/>
        <w:autoSpaceDN/>
        <w:bidi w:val="0"/>
        <w:spacing w:line="540" w:lineRule="exact"/>
        <w:ind w:firstLine="640" w:firstLineChars="200"/>
        <w:textAlignment w:val="auto"/>
        <w:rPr>
          <w:rFonts w:hint="eastAsia" w:ascii="宋体" w:hAnsi="宋体" w:eastAsia="方正仿宋简体" w:cs="方正仿宋简体"/>
          <w:kern w:val="0"/>
          <w:sz w:val="32"/>
          <w:szCs w:val="32"/>
        </w:rPr>
      </w:pPr>
      <w:r>
        <w:rPr>
          <w:rFonts w:hint="eastAsia" w:ascii="宋体" w:hAnsi="宋体" w:eastAsia="方正黑体简体" w:cs="方正黑体简体"/>
          <w:kern w:val="0"/>
          <w:sz w:val="32"/>
          <w:szCs w:val="32"/>
          <w:lang w:val="zh-CN"/>
        </w:rPr>
        <w:t>四、</w:t>
      </w:r>
      <w:r>
        <w:rPr>
          <w:rFonts w:hint="eastAsia" w:ascii="宋体" w:hAnsi="宋体" w:eastAsia="方正仿宋简体" w:cs="方正仿宋简体"/>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46631998">
      <w:pPr>
        <w:pStyle w:val="9"/>
        <w:keepNext w:val="0"/>
        <w:keepLines w:val="0"/>
        <w:pageBreakBefore w:val="0"/>
        <w:kinsoku/>
        <w:wordWrap/>
        <w:autoSpaceDE/>
        <w:autoSpaceDN/>
        <w:bidi w:val="0"/>
        <w:spacing w:after="0" w:line="540" w:lineRule="exact"/>
        <w:ind w:left="0" w:leftChars="0" w:firstLine="640"/>
        <w:textAlignment w:val="auto"/>
        <w:rPr>
          <w:rFonts w:hint="default" w:ascii="宋体" w:hAnsi="宋体" w:eastAsia="方正仿宋_GB2312" w:cs="Times New Roman"/>
          <w:kern w:val="0"/>
          <w:sz w:val="32"/>
          <w:szCs w:val="32"/>
        </w:rPr>
      </w:pPr>
      <w:r>
        <w:rPr>
          <w:rFonts w:hint="eastAsia" w:ascii="宋体" w:hAnsi="宋体" w:eastAsia="方正黑体简体" w:cs="方正黑体简体"/>
          <w:kern w:val="0"/>
          <w:sz w:val="32"/>
          <w:szCs w:val="32"/>
          <w:lang w:val="zh-CN" w:eastAsia="zh-CN" w:bidi="ar-SA"/>
        </w:rPr>
        <w:t>五、</w:t>
      </w:r>
      <w:r>
        <w:rPr>
          <w:rFonts w:hint="eastAsia" w:ascii="宋体" w:hAnsi="宋体" w:eastAsia="方正仿宋简体" w:cs="方正仿宋简体"/>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4826909F">
      <w:pPr>
        <w:pStyle w:val="9"/>
        <w:keepNext w:val="0"/>
        <w:keepLines w:val="0"/>
        <w:pageBreakBefore w:val="0"/>
        <w:kinsoku/>
        <w:wordWrap/>
        <w:autoSpaceDE/>
        <w:autoSpaceDN/>
        <w:bidi w:val="0"/>
        <w:spacing w:after="0" w:line="540" w:lineRule="exact"/>
        <w:ind w:left="0" w:leftChars="0" w:firstLine="640"/>
        <w:textAlignment w:val="auto"/>
        <w:rPr>
          <w:rFonts w:hint="eastAsia" w:ascii="宋体" w:hAnsi="宋体" w:eastAsia="方正仿宋简体" w:cs="方正仿宋简体"/>
          <w:kern w:val="0"/>
          <w:sz w:val="32"/>
          <w:szCs w:val="32"/>
        </w:rPr>
      </w:pPr>
      <w:r>
        <w:rPr>
          <w:rFonts w:hint="default" w:ascii="宋体" w:hAnsi="宋体" w:eastAsia="方正黑体简体" w:cs="方正黑体简体"/>
          <w:kern w:val="0"/>
          <w:sz w:val="32"/>
          <w:szCs w:val="32"/>
          <w:lang w:val="zh-CN" w:eastAsia="zh-CN" w:bidi="ar-SA"/>
        </w:rPr>
        <w:t>六、</w:t>
      </w:r>
      <w:r>
        <w:rPr>
          <w:rFonts w:hint="eastAsia" w:ascii="宋体" w:hAnsi="宋体" w:eastAsia="方正仿宋简体" w:cs="方正仿宋简体"/>
          <w:kern w:val="0"/>
          <w:sz w:val="32"/>
          <w:szCs w:val="32"/>
        </w:rPr>
        <w:t>在启动生产设施或者在实际排污之前，按照经批准的环境影响评价文件认真梳理并确认各项环境保护措施落实后，依法</w:t>
      </w:r>
      <w:r>
        <w:rPr>
          <w:rFonts w:hint="eastAsia" w:ascii="宋体" w:hAnsi="宋体" w:eastAsia="方正仿宋简体" w:cs="方正仿宋简体"/>
          <w:kern w:val="0"/>
          <w:sz w:val="32"/>
          <w:szCs w:val="32"/>
          <w:highlight w:val="none"/>
        </w:rPr>
        <w:t>申领</w:t>
      </w:r>
      <w:r>
        <w:rPr>
          <w:rFonts w:hint="eastAsia" w:ascii="宋体" w:hAnsi="宋体" w:eastAsia="方正仿宋简体" w:cs="方正仿宋简体"/>
          <w:kern w:val="0"/>
          <w:sz w:val="32"/>
          <w:szCs w:val="32"/>
          <w:highlight w:val="none"/>
          <w:lang w:eastAsia="zh-CN"/>
        </w:rPr>
        <w:t>或变更</w:t>
      </w:r>
      <w:r>
        <w:rPr>
          <w:rFonts w:hint="eastAsia" w:ascii="宋体" w:hAnsi="宋体" w:eastAsia="方正仿宋简体" w:cs="方正仿宋简体"/>
          <w:kern w:val="0"/>
          <w:sz w:val="32"/>
          <w:szCs w:val="32"/>
          <w:highlight w:val="none"/>
        </w:rPr>
        <w:t>排污许可</w:t>
      </w:r>
      <w:r>
        <w:rPr>
          <w:rFonts w:hint="eastAsia" w:ascii="宋体" w:hAnsi="宋体" w:eastAsia="方正仿宋简体" w:cs="方正仿宋简体"/>
          <w:kern w:val="0"/>
          <w:sz w:val="32"/>
          <w:szCs w:val="32"/>
        </w:rPr>
        <w:t>，按照排污许可要求制定自行监测制度。</w:t>
      </w:r>
    </w:p>
    <w:p w14:paraId="2DCFD01E">
      <w:pPr>
        <w:pStyle w:val="9"/>
        <w:keepNext w:val="0"/>
        <w:keepLines w:val="0"/>
        <w:pageBreakBefore w:val="0"/>
        <w:kinsoku/>
        <w:wordWrap/>
        <w:autoSpaceDE/>
        <w:autoSpaceDN/>
        <w:bidi w:val="0"/>
        <w:spacing w:after="0" w:line="540" w:lineRule="exact"/>
        <w:ind w:left="0" w:leftChars="0" w:firstLine="640"/>
        <w:textAlignment w:val="auto"/>
        <w:rPr>
          <w:rFonts w:hint="eastAsia" w:ascii="宋体" w:hAnsi="宋体" w:eastAsia="方正仿宋简体" w:cs="方正仿宋简体"/>
          <w:kern w:val="0"/>
          <w:sz w:val="32"/>
          <w:szCs w:val="32"/>
        </w:rPr>
      </w:pPr>
      <w:r>
        <w:rPr>
          <w:rFonts w:hint="default" w:ascii="宋体" w:hAnsi="宋体" w:eastAsia="方正黑体简体" w:cs="方正黑体简体"/>
          <w:kern w:val="0"/>
          <w:sz w:val="32"/>
          <w:szCs w:val="32"/>
          <w:lang w:val="zh-CN" w:eastAsia="zh-CN" w:bidi="ar-SA"/>
        </w:rPr>
        <w:t>七、</w:t>
      </w:r>
      <w:r>
        <w:rPr>
          <w:rFonts w:hint="eastAsia" w:ascii="宋体" w:hAnsi="宋体" w:eastAsia="方正仿宋简体" w:cs="方正仿宋简体"/>
          <w:kern w:val="0"/>
          <w:sz w:val="32"/>
          <w:szCs w:val="32"/>
          <w:lang w:val="en-US" w:eastAsia="zh-CN" w:bidi="ar-SA"/>
        </w:rPr>
        <w:t>七团玛滩镇</w:t>
      </w:r>
      <w:r>
        <w:rPr>
          <w:rFonts w:hint="eastAsia" w:ascii="宋体" w:hAnsi="宋体" w:eastAsia="方正仿宋简体" w:cs="方正仿宋简体"/>
          <w:kern w:val="0"/>
          <w:sz w:val="32"/>
          <w:szCs w:val="32"/>
          <w:lang w:val="zh-CN" w:eastAsia="zh-CN" w:bidi="ar-SA"/>
        </w:rPr>
        <w:t>积极发挥政府职能，做好该项目环境保护管理工作，师市生态环境保护综合行政执法支队做好该项目的抽查</w:t>
      </w:r>
      <w:r>
        <w:rPr>
          <w:rFonts w:hint="eastAsia" w:ascii="宋体" w:hAnsi="宋体" w:eastAsia="方正仿宋简体" w:cs="方正仿宋简体"/>
          <w:kern w:val="0"/>
          <w:sz w:val="32"/>
          <w:szCs w:val="32"/>
          <w:lang w:val="en-US" w:eastAsia="zh-CN" w:bidi="ar-SA"/>
        </w:rPr>
        <w:t>及</w:t>
      </w:r>
      <w:r>
        <w:rPr>
          <w:rFonts w:hint="eastAsia" w:ascii="宋体" w:hAnsi="宋体" w:eastAsia="方正仿宋简体" w:cs="方正仿宋简体"/>
          <w:kern w:val="0"/>
          <w:sz w:val="32"/>
          <w:szCs w:val="32"/>
          <w:lang w:val="zh-CN" w:eastAsia="zh-CN" w:bidi="ar-SA"/>
        </w:rPr>
        <w:t>日常监督管理工作</w:t>
      </w:r>
      <w:r>
        <w:rPr>
          <w:rFonts w:hint="eastAsia" w:ascii="宋体" w:hAnsi="宋体" w:eastAsia="方正仿宋简体" w:cs="方正仿宋简体"/>
          <w:kern w:val="0"/>
          <w:sz w:val="32"/>
          <w:szCs w:val="32"/>
        </w:rPr>
        <w:t>。</w:t>
      </w:r>
    </w:p>
    <w:p w14:paraId="77DCBD4C">
      <w:pPr>
        <w:pStyle w:val="9"/>
        <w:keepNext w:val="0"/>
        <w:keepLines w:val="0"/>
        <w:pageBreakBefore w:val="0"/>
        <w:kinsoku/>
        <w:wordWrap/>
        <w:autoSpaceDE/>
        <w:autoSpaceDN/>
        <w:bidi w:val="0"/>
        <w:spacing w:after="0" w:line="540" w:lineRule="exact"/>
        <w:ind w:left="0" w:leftChars="0" w:firstLine="640"/>
        <w:textAlignment w:val="auto"/>
        <w:rPr>
          <w:rFonts w:hint="eastAsia" w:ascii="宋体" w:hAnsi="宋体" w:eastAsia="方正仿宋简体" w:cs="方正仿宋简体"/>
          <w:kern w:val="0"/>
          <w:sz w:val="32"/>
          <w:szCs w:val="32"/>
        </w:rPr>
      </w:pPr>
      <w:r>
        <w:rPr>
          <w:rFonts w:hint="eastAsia" w:ascii="宋体" w:hAnsi="宋体" w:eastAsia="方正仿宋简体" w:cs="方正仿宋简体"/>
          <w:kern w:val="0"/>
          <w:sz w:val="32"/>
          <w:szCs w:val="32"/>
        </w:rPr>
        <w:t>如你单位对本审批决定有不同意见，可在接到本决定书之日起六十日内向阿拉尔市人民政府申请行政复议，也可在六个月内依法向阿拉尔垦区人民法</w:t>
      </w:r>
      <w:bookmarkStart w:id="0" w:name="_GoBack"/>
      <w:bookmarkEnd w:id="0"/>
      <w:r>
        <w:rPr>
          <w:rFonts w:hint="eastAsia" w:ascii="宋体" w:hAnsi="宋体" w:eastAsia="方正仿宋简体" w:cs="方正仿宋简体"/>
          <w:kern w:val="0"/>
          <w:sz w:val="32"/>
          <w:szCs w:val="32"/>
        </w:rPr>
        <w:t>院起诉。</w:t>
      </w:r>
    </w:p>
    <w:p w14:paraId="7CB2EBB5">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kern w:val="0"/>
          <w:sz w:val="32"/>
          <w:szCs w:val="32"/>
        </w:rPr>
      </w:pPr>
    </w:p>
    <w:p w14:paraId="14F5D50E">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kern w:val="0"/>
          <w:sz w:val="32"/>
          <w:szCs w:val="32"/>
        </w:rPr>
      </w:pPr>
    </w:p>
    <w:p w14:paraId="52E041C7">
      <w:pPr>
        <w:keepNext w:val="0"/>
        <w:keepLines w:val="0"/>
        <w:pageBreakBefore w:val="0"/>
        <w:widowControl/>
        <w:kinsoku/>
        <w:wordWrap/>
        <w:autoSpaceDE/>
        <w:autoSpaceDN/>
        <w:bidi w:val="0"/>
        <w:spacing w:line="540" w:lineRule="exact"/>
        <w:ind w:firstLine="4800" w:firstLineChars="1500"/>
        <w:textAlignment w:val="auto"/>
        <w:rPr>
          <w:rFonts w:hint="eastAsia" w:ascii="宋体" w:hAnsi="宋体" w:eastAsia="方正仿宋简体" w:cs="方正仿宋简体"/>
          <w:kern w:val="0"/>
          <w:sz w:val="32"/>
          <w:szCs w:val="32"/>
        </w:rPr>
      </w:pPr>
      <w:r>
        <w:rPr>
          <w:rFonts w:hint="eastAsia" w:ascii="宋体" w:hAnsi="宋体" w:eastAsia="方正仿宋简体" w:cs="方正仿宋简体"/>
          <w:kern w:val="0"/>
          <w:sz w:val="32"/>
          <w:szCs w:val="32"/>
        </w:rPr>
        <w:t>第一师阿拉尔市生态环境局</w:t>
      </w:r>
    </w:p>
    <w:p w14:paraId="5A555574">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宋体" w:hAnsi="宋体"/>
          <w:lang w:val="en-US"/>
        </w:rPr>
      </w:pPr>
      <w:r>
        <w:rPr>
          <w:rFonts w:hint="eastAsia" w:ascii="宋体" w:hAnsi="宋体" w:eastAsia="方正仿宋简体" w:cs="方正仿宋简体"/>
          <w:kern w:val="0"/>
          <w:sz w:val="32"/>
          <w:szCs w:val="32"/>
        </w:rPr>
        <w:t>202</w:t>
      </w:r>
      <w:r>
        <w:rPr>
          <w:rFonts w:hint="eastAsia" w:ascii="宋体" w:hAnsi="宋体" w:eastAsia="方正仿宋简体" w:cs="方正仿宋简体"/>
          <w:kern w:val="0"/>
          <w:sz w:val="32"/>
          <w:szCs w:val="32"/>
          <w:lang w:val="en-US" w:eastAsia="zh-CN"/>
        </w:rPr>
        <w:t>6</w:t>
      </w:r>
      <w:r>
        <w:rPr>
          <w:rFonts w:hint="eastAsia" w:ascii="宋体" w:hAnsi="宋体" w:eastAsia="方正仿宋简体" w:cs="方正仿宋简体"/>
          <w:kern w:val="0"/>
          <w:sz w:val="32"/>
          <w:szCs w:val="32"/>
        </w:rPr>
        <w:t>年</w:t>
      </w:r>
      <w:r>
        <w:rPr>
          <w:rFonts w:hint="eastAsia" w:ascii="宋体" w:hAnsi="宋体" w:eastAsia="方正仿宋简体" w:cs="方正仿宋简体"/>
          <w:kern w:val="0"/>
          <w:sz w:val="32"/>
          <w:szCs w:val="32"/>
          <w:lang w:val="en-US" w:eastAsia="zh-CN"/>
        </w:rPr>
        <w:t>7</w:t>
      </w:r>
      <w:r>
        <w:rPr>
          <w:rFonts w:hint="eastAsia" w:ascii="宋体" w:hAnsi="宋体" w:eastAsia="方正仿宋简体" w:cs="方正仿宋简体"/>
          <w:kern w:val="0"/>
          <w:sz w:val="32"/>
          <w:szCs w:val="32"/>
        </w:rPr>
        <w:t>月</w:t>
      </w:r>
      <w:r>
        <w:rPr>
          <w:rFonts w:hint="eastAsia" w:ascii="宋体" w:hAnsi="宋体" w:eastAsia="方正仿宋简体" w:cs="方正仿宋简体"/>
          <w:kern w:val="0"/>
          <w:sz w:val="32"/>
          <w:szCs w:val="32"/>
          <w:lang w:val="en-US" w:eastAsia="zh-CN"/>
        </w:rPr>
        <w:t>24日</w:t>
      </w:r>
    </w:p>
    <w:p w14:paraId="7C2029C8">
      <w:pPr>
        <w:rPr>
          <w:rFonts w:hint="default"/>
        </w:rPr>
      </w:pPr>
    </w:p>
    <w:p w14:paraId="59CFC793">
      <w:pPr>
        <w:pStyle w:val="2"/>
        <w:rPr>
          <w:rFonts w:hint="default"/>
        </w:rPr>
      </w:pPr>
    </w:p>
    <w:p w14:paraId="7C82DAEC">
      <w:pPr>
        <w:pStyle w:val="3"/>
        <w:rPr>
          <w:rFonts w:hint="default"/>
        </w:rPr>
      </w:pPr>
    </w:p>
    <w:p w14:paraId="6C7D11F6">
      <w:pPr>
        <w:rPr>
          <w:rFonts w:hint="default"/>
        </w:rPr>
      </w:pPr>
    </w:p>
    <w:p w14:paraId="77968E11">
      <w:pPr>
        <w:pStyle w:val="2"/>
        <w:rPr>
          <w:rFonts w:hint="default"/>
        </w:rPr>
      </w:pPr>
    </w:p>
    <w:p w14:paraId="2879C90B">
      <w:pPr>
        <w:pStyle w:val="3"/>
        <w:rPr>
          <w:rFonts w:hint="default"/>
        </w:rPr>
      </w:pPr>
    </w:p>
    <w:p w14:paraId="411AF75A">
      <w:pPr>
        <w:rPr>
          <w:rFonts w:hint="default"/>
        </w:rPr>
      </w:pPr>
    </w:p>
    <w:p w14:paraId="52AA8CB0">
      <w:pPr>
        <w:pStyle w:val="2"/>
        <w:rPr>
          <w:rFonts w:hint="default"/>
        </w:rPr>
      </w:pPr>
    </w:p>
    <w:p w14:paraId="02ADF1D3">
      <w:pPr>
        <w:keepNext w:val="0"/>
        <w:keepLines w:val="0"/>
        <w:pageBreakBefore w:val="0"/>
        <w:widowControl w:val="0"/>
        <w:kinsoku/>
        <w:wordWrap/>
        <w:overflowPunct/>
        <w:topLinePunct/>
        <w:autoSpaceDE/>
        <w:autoSpaceDN/>
        <w:bidi w:val="0"/>
        <w:adjustRightInd w:val="0"/>
        <w:snapToGrid w:val="0"/>
        <w:spacing w:line="560" w:lineRule="exact"/>
        <w:ind w:right="0"/>
        <w:jc w:val="both"/>
        <w:textAlignment w:val="auto"/>
        <w:rPr>
          <w:rFonts w:hint="eastAsia" w:ascii="方正仿宋简体" w:hAnsi="方正仿宋简体" w:eastAsia="方正仿宋简体" w:cs="方正仿宋简体"/>
          <w:color w:val="000000"/>
          <w:spacing w:val="-28"/>
          <w:sz w:val="28"/>
          <w:szCs w:val="28"/>
          <w:lang w:eastAsia="zh-CN"/>
        </w:rPr>
      </w:pPr>
      <w:r>
        <w:rPr>
          <w:rFonts w:hint="eastAsia" w:ascii="方正仿宋简体" w:hAnsi="方正仿宋简体" w:eastAsia="方正仿宋简体" w:cs="方正仿宋简体"/>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eastAsia" w:ascii="方正仿宋简体" w:hAnsi="方正仿宋简体" w:eastAsia="方正仿宋简体" w:cs="方正仿宋简体"/>
          <w:color w:val="000000"/>
          <w:spacing w:val="-28"/>
          <w:sz w:val="28"/>
          <w:szCs w:val="28"/>
        </w:rPr>
        <w:t>抄送：</w:t>
      </w:r>
      <w:r>
        <w:rPr>
          <w:rFonts w:hint="eastAsia" w:ascii="方正仿宋简体" w:hAnsi="方正仿宋简体" w:eastAsia="方正仿宋简体" w:cs="方正仿宋简体"/>
          <w:color w:val="000000"/>
          <w:spacing w:val="-28"/>
          <w:sz w:val="28"/>
          <w:szCs w:val="28"/>
          <w:lang w:val="en-US" w:eastAsia="zh-CN"/>
        </w:rPr>
        <w:t>七团玛滩镇</w:t>
      </w:r>
      <w:r>
        <w:rPr>
          <w:rFonts w:hint="eastAsia" w:ascii="方正仿宋简体" w:hAnsi="方正仿宋简体" w:eastAsia="方正仿宋简体" w:cs="方正仿宋简体"/>
          <w:color w:val="000000"/>
          <w:spacing w:val="-28"/>
          <w:sz w:val="24"/>
          <w:szCs w:val="24"/>
          <w:lang w:val="en-US" w:eastAsia="zh-CN"/>
        </w:rPr>
        <w:t>，</w:t>
      </w:r>
      <w:r>
        <w:rPr>
          <w:rFonts w:hint="eastAsia" w:ascii="方正仿宋简体" w:hAnsi="方正仿宋简体" w:eastAsia="方正仿宋简体" w:cs="方正仿宋简体"/>
          <w:color w:val="000000"/>
          <w:spacing w:val="-28"/>
          <w:sz w:val="28"/>
          <w:szCs w:val="28"/>
        </w:rPr>
        <w:t>生态环境保护综合行政执法支队</w:t>
      </w:r>
      <w:r>
        <w:rPr>
          <w:rFonts w:hint="eastAsia" w:ascii="方正仿宋简体" w:hAnsi="方正仿宋简体" w:eastAsia="方正仿宋简体" w:cs="方正仿宋简体"/>
          <w:color w:val="000000"/>
          <w:spacing w:val="-28"/>
          <w:sz w:val="28"/>
          <w:szCs w:val="28"/>
          <w:lang w:eastAsia="zh-CN"/>
        </w:rPr>
        <w:t>，</w:t>
      </w:r>
      <w:r>
        <w:rPr>
          <w:rFonts w:hint="eastAsia" w:ascii="方正仿宋简体" w:hAnsi="方正仿宋简体" w:eastAsia="方正仿宋简体" w:cs="方正仿宋简体"/>
          <w:color w:val="000000"/>
          <w:spacing w:val="-28"/>
          <w:sz w:val="28"/>
          <w:szCs w:val="28"/>
          <w:lang w:val="en-US" w:eastAsia="zh-CN"/>
        </w:rPr>
        <w:t>阿克苏律天环保工程有限公司</w:t>
      </w:r>
    </w:p>
    <w:p w14:paraId="6EBF6C76">
      <w:pPr>
        <w:keepNext w:val="0"/>
        <w:keepLines w:val="0"/>
        <w:pageBreakBefore w:val="0"/>
        <w:widowControl w:val="0"/>
        <w:kinsoku/>
        <w:wordWrap/>
        <w:overflowPunct/>
        <w:autoSpaceDE/>
        <w:autoSpaceDN/>
        <w:bidi w:val="0"/>
        <w:spacing w:line="560" w:lineRule="exact"/>
        <w:ind w:left="0" w:right="0"/>
        <w:jc w:val="both"/>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eastAsia" w:ascii="方正仿宋简体" w:hAnsi="方正仿宋简体" w:eastAsia="方正仿宋简体" w:cs="方正仿宋简体"/>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eastAsia" w:ascii="方正仿宋简体" w:hAnsi="方正仿宋简体" w:eastAsia="方正仿宋简体" w:cs="方正仿宋简体"/>
          <w:color w:val="auto"/>
          <w:sz w:val="28"/>
          <w:szCs w:val="28"/>
        </w:rPr>
        <w:t xml:space="preserve">第一师阿拉尔市生态环境局        </w:t>
      </w:r>
      <w:r>
        <w:rPr>
          <w:rFonts w:hint="eastAsia" w:ascii="方正仿宋简体" w:hAnsi="方正仿宋简体" w:eastAsia="方正仿宋简体" w:cs="方正仿宋简体"/>
          <w:color w:val="auto"/>
          <w:sz w:val="28"/>
          <w:szCs w:val="28"/>
          <w:lang w:val="en-US" w:eastAsia="zh-CN"/>
        </w:rPr>
        <w:t xml:space="preserve"> </w:t>
      </w:r>
      <w:r>
        <w:rPr>
          <w:rFonts w:hint="eastAsia" w:ascii="方正仿宋简体" w:hAnsi="方正仿宋简体" w:eastAsia="方正仿宋简体" w:cs="方正仿宋简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202</w:t>
      </w:r>
      <w:r>
        <w:rPr>
          <w:rFonts w:hint="eastAsia" w:ascii="宋体" w:hAnsi="宋体" w:eastAsia="宋体" w:cs="宋体"/>
          <w:color w:val="auto"/>
          <w:sz w:val="28"/>
          <w:szCs w:val="28"/>
          <w:lang w:val="en-US" w:eastAsia="zh-CN"/>
        </w:rPr>
        <w:t>6</w:t>
      </w:r>
      <w:r>
        <w:rPr>
          <w:rFonts w:hint="eastAsia" w:ascii="方正仿宋简体" w:hAnsi="方正仿宋简体" w:eastAsia="方正仿宋简体" w:cs="方正仿宋简体"/>
          <w:color w:val="auto"/>
          <w:sz w:val="28"/>
          <w:szCs w:val="28"/>
          <w:lang w:val="en-US" w:eastAsia="zh-CN"/>
        </w:rPr>
        <w:t>年</w:t>
      </w:r>
      <w:r>
        <w:rPr>
          <w:rFonts w:hint="eastAsia" w:ascii="宋体" w:hAnsi="宋体" w:eastAsia="宋体" w:cs="宋体"/>
          <w:color w:val="auto"/>
          <w:sz w:val="28"/>
          <w:szCs w:val="28"/>
          <w:lang w:val="en-US" w:eastAsia="zh-CN"/>
        </w:rPr>
        <w:t>7</w:t>
      </w:r>
      <w:r>
        <w:rPr>
          <w:rFonts w:hint="eastAsia" w:ascii="方正仿宋简体" w:hAnsi="方正仿宋简体" w:eastAsia="方正仿宋简体" w:cs="方正仿宋简体"/>
          <w:color w:val="auto"/>
          <w:sz w:val="28"/>
          <w:szCs w:val="28"/>
          <w:lang w:val="en-US" w:eastAsia="zh-CN"/>
        </w:rPr>
        <w:t>月</w:t>
      </w:r>
      <w:r>
        <w:rPr>
          <w:rFonts w:hint="eastAsia" w:ascii="宋体" w:hAnsi="宋体" w:cs="宋体"/>
          <w:color w:val="auto"/>
          <w:sz w:val="28"/>
          <w:szCs w:val="28"/>
          <w:lang w:val="en-US" w:eastAsia="zh-CN"/>
        </w:rPr>
        <w:t>31</w:t>
      </w:r>
      <w:r>
        <w:rPr>
          <w:rFonts w:hint="eastAsia" w:ascii="方正仿宋简体" w:hAnsi="方正仿宋简体" w:eastAsia="方正仿宋简体" w:cs="方正仿宋简体"/>
          <w:color w:val="auto"/>
          <w:sz w:val="28"/>
          <w:szCs w:val="28"/>
          <w:highlight w:val="none"/>
          <w:lang w:val="en-US" w:eastAsia="zh-CN"/>
        </w:rPr>
        <w:t>日</w:t>
      </w:r>
      <w:r>
        <w:rPr>
          <w:rFonts w:hint="eastAsia" w:ascii="方正仿宋简体" w:hAnsi="方正仿宋简体" w:eastAsia="方正仿宋简体" w:cs="方正仿宋简体"/>
          <w:color w:val="auto"/>
          <w:sz w:val="28"/>
          <w:szCs w:val="28"/>
          <w:lang w:val="en-US" w:eastAsia="zh-CN"/>
        </w:rPr>
        <w:t>印发</w:t>
      </w:r>
    </w:p>
    <w:sectPr>
      <w:headerReference r:id="rId3" w:type="default"/>
      <w:footerReference r:id="rId4" w:type="default"/>
      <w:pgSz w:w="11906" w:h="16838"/>
      <w:pgMar w:top="2098" w:right="1474" w:bottom="1985" w:left="1588" w:header="1587" w:footer="124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6CAD610B-8F18-4730-BAF0-C2B9376E7FEA}"/>
  </w:font>
  <w:font w:name="方正仿宋_GB2312">
    <w:panose1 w:val="02000000000000000000"/>
    <w:charset w:val="86"/>
    <w:family w:val="auto"/>
    <w:pitch w:val="default"/>
    <w:sig w:usb0="A00002BF" w:usb1="184F6CFA" w:usb2="00000012" w:usb3="00000000" w:csb0="00040001" w:csb1="00000000"/>
    <w:embedRegular r:id="rId2" w:fontKey="{2553914A-EB5C-4D0C-9EC7-89938716BE5C}"/>
  </w:font>
  <w:font w:name="方正小标宋简体">
    <w:panose1 w:val="02000000000000000000"/>
    <w:charset w:val="86"/>
    <w:family w:val="auto"/>
    <w:pitch w:val="default"/>
    <w:sig w:usb0="00000001" w:usb1="08000000" w:usb2="00000000" w:usb3="00000000" w:csb0="00040000" w:csb1="00000000"/>
    <w:embedRegular r:id="rId3" w:fontKey="{591527F5-35F7-4E4B-B97D-C9599B15697F}"/>
  </w:font>
  <w:font w:name="方正仿宋简体">
    <w:panose1 w:val="02000000000000000000"/>
    <w:charset w:val="86"/>
    <w:family w:val="auto"/>
    <w:pitch w:val="default"/>
    <w:sig w:usb0="A00002BF" w:usb1="184F6CFA" w:usb2="00000012" w:usb3="00000000" w:csb0="00040001" w:csb1="00000000"/>
    <w:embedRegular r:id="rId4" w:fontKey="{35016861-6CF3-45D7-B89E-4A41EB56727C}"/>
  </w:font>
  <w:font w:name="方正黑体简体">
    <w:panose1 w:val="02000000000000000000"/>
    <w:charset w:val="86"/>
    <w:family w:val="auto"/>
    <w:pitch w:val="default"/>
    <w:sig w:usb0="A00002BF" w:usb1="184F6CFA" w:usb2="00000012" w:usb3="00000000" w:csb0="00040001" w:csb1="00000000"/>
    <w:embedRegular r:id="rId5" w:fontKey="{56D2AEC8-EFE2-45C1-8C9F-90A18618DEDB}"/>
  </w:font>
  <w:font w:name="方正楷体简体">
    <w:panose1 w:val="02000000000000000000"/>
    <w:charset w:val="86"/>
    <w:family w:val="auto"/>
    <w:pitch w:val="default"/>
    <w:sig w:usb0="A00002BF" w:usb1="184F6CFA" w:usb2="00000012" w:usb3="00000000" w:csb0="00040001" w:csb1="00000000"/>
    <w:embedRegular r:id="rId6" w:fontKey="{1F1F4888-D58A-4D6B-98AB-B097C49BA25F}"/>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503C8">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32DBD5">
                          <w:pPr>
                            <w:pStyle w:val="12"/>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32DBD5">
                    <w:pPr>
                      <w:pStyle w:val="12"/>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8838">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8A3AF5"/>
    <w:rsid w:val="00EE0F6D"/>
    <w:rsid w:val="01D54B7E"/>
    <w:rsid w:val="02CF517F"/>
    <w:rsid w:val="02DA7847"/>
    <w:rsid w:val="046357C7"/>
    <w:rsid w:val="076E0090"/>
    <w:rsid w:val="07B60F22"/>
    <w:rsid w:val="09577D60"/>
    <w:rsid w:val="098146B3"/>
    <w:rsid w:val="09EE105B"/>
    <w:rsid w:val="0A7C794A"/>
    <w:rsid w:val="0C8A53CB"/>
    <w:rsid w:val="0E5C209B"/>
    <w:rsid w:val="13BF1F8A"/>
    <w:rsid w:val="13F50A51"/>
    <w:rsid w:val="18923D42"/>
    <w:rsid w:val="18B13BE0"/>
    <w:rsid w:val="18CE20EA"/>
    <w:rsid w:val="1A797E6C"/>
    <w:rsid w:val="1EC76CEF"/>
    <w:rsid w:val="20654122"/>
    <w:rsid w:val="21633681"/>
    <w:rsid w:val="24AE2000"/>
    <w:rsid w:val="25272CFC"/>
    <w:rsid w:val="262F4CC7"/>
    <w:rsid w:val="27FB464B"/>
    <w:rsid w:val="28DB65A4"/>
    <w:rsid w:val="2CF565EF"/>
    <w:rsid w:val="2E4407BC"/>
    <w:rsid w:val="2E563679"/>
    <w:rsid w:val="2F422BC3"/>
    <w:rsid w:val="2F505B14"/>
    <w:rsid w:val="2F657D9E"/>
    <w:rsid w:val="30A035BB"/>
    <w:rsid w:val="328330A2"/>
    <w:rsid w:val="33CC58FE"/>
    <w:rsid w:val="33E636E2"/>
    <w:rsid w:val="34FD683B"/>
    <w:rsid w:val="37CF27BE"/>
    <w:rsid w:val="37F709E0"/>
    <w:rsid w:val="381D1CB1"/>
    <w:rsid w:val="3B132C17"/>
    <w:rsid w:val="3B506C62"/>
    <w:rsid w:val="3D2306CD"/>
    <w:rsid w:val="3DF3675E"/>
    <w:rsid w:val="49F02B32"/>
    <w:rsid w:val="4A4C4A99"/>
    <w:rsid w:val="4AF13073"/>
    <w:rsid w:val="4B5D78E5"/>
    <w:rsid w:val="4B8F0F1D"/>
    <w:rsid w:val="4C8362DC"/>
    <w:rsid w:val="5033592A"/>
    <w:rsid w:val="53D6683C"/>
    <w:rsid w:val="53D96FF6"/>
    <w:rsid w:val="547F78C3"/>
    <w:rsid w:val="54ED6D07"/>
    <w:rsid w:val="563620CF"/>
    <w:rsid w:val="56463710"/>
    <w:rsid w:val="57FB18AC"/>
    <w:rsid w:val="5A927F4D"/>
    <w:rsid w:val="5B1A029B"/>
    <w:rsid w:val="5B3873D9"/>
    <w:rsid w:val="5C947EEB"/>
    <w:rsid w:val="5E6D5D9C"/>
    <w:rsid w:val="5EB73272"/>
    <w:rsid w:val="60CE1E21"/>
    <w:rsid w:val="612B3202"/>
    <w:rsid w:val="612C40DB"/>
    <w:rsid w:val="61B06987"/>
    <w:rsid w:val="62250672"/>
    <w:rsid w:val="6727066C"/>
    <w:rsid w:val="6859222C"/>
    <w:rsid w:val="6ADB5079"/>
    <w:rsid w:val="6DA41A46"/>
    <w:rsid w:val="720C27E4"/>
    <w:rsid w:val="75CB690A"/>
    <w:rsid w:val="768371E5"/>
    <w:rsid w:val="7960391D"/>
    <w:rsid w:val="7BDB726D"/>
    <w:rsid w:val="7CFE6B21"/>
    <w:rsid w:val="7F193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eastAsia="宋体"/>
      <w:kern w:val="0"/>
      <w:sz w:val="20"/>
      <w:szCs w:val="24"/>
    </w:rPr>
  </w:style>
  <w:style w:type="paragraph" w:customStyle="1" w:styleId="3">
    <w:name w:val="Default"/>
    <w:basedOn w:val="4"/>
    <w:next w:val="1"/>
    <w:qFormat/>
    <w:uiPriority w:val="0"/>
    <w:pPr>
      <w:widowControl w:val="0"/>
      <w:tabs>
        <w:tab w:val="left" w:pos="2760"/>
      </w:tabs>
      <w:autoSpaceDE w:val="0"/>
      <w:autoSpaceDN w:val="0"/>
      <w:adjustRightInd w:val="0"/>
    </w:pPr>
    <w:rPr>
      <w:rFonts w:ascii="Times New Roman" w:hAnsi="Times New Roman"/>
      <w:color w:val="000000"/>
      <w:sz w:val="24"/>
      <w:szCs w:val="24"/>
      <w:lang w:val="en-US" w:eastAsia="zh-CN" w:bidi="ar-SA"/>
    </w:rPr>
  </w:style>
  <w:style w:type="paragraph" w:customStyle="1" w:styleId="4">
    <w:name w:val="纯文本1"/>
    <w:basedOn w:val="1"/>
    <w:qFormat/>
    <w:uiPriority w:val="0"/>
    <w:pPr>
      <w:tabs>
        <w:tab w:val="left" w:pos="2760"/>
      </w:tabs>
      <w:adjustRightInd w:val="0"/>
    </w:pPr>
    <w:rPr>
      <w:rFonts w:ascii="宋体" w:hAnsi="Courier New"/>
    </w:rPr>
  </w:style>
  <w:style w:type="paragraph" w:styleId="6">
    <w:name w:val="Normal Indent"/>
    <w:basedOn w:val="1"/>
    <w:next w:val="1"/>
    <w:qFormat/>
    <w:uiPriority w:val="0"/>
    <w:pPr>
      <w:spacing w:line="520" w:lineRule="exact"/>
      <w:ind w:firstLine="624"/>
    </w:pPr>
    <w:rPr>
      <w:rFonts w:eastAsia="宋体"/>
      <w:sz w:val="28"/>
      <w:szCs w:val="20"/>
    </w:rPr>
  </w:style>
  <w:style w:type="paragraph" w:styleId="7">
    <w:name w:val="annotation text"/>
    <w:basedOn w:val="1"/>
    <w:qFormat/>
    <w:uiPriority w:val="0"/>
    <w:pPr>
      <w:jc w:val="left"/>
    </w:pPr>
  </w:style>
  <w:style w:type="paragraph" w:styleId="8">
    <w:name w:val="Body Text Indent"/>
    <w:basedOn w:val="1"/>
    <w:next w:val="9"/>
    <w:qFormat/>
    <w:uiPriority w:val="0"/>
    <w:pPr>
      <w:spacing w:after="120"/>
      <w:ind w:left="420" w:leftChars="200"/>
    </w:pPr>
  </w:style>
  <w:style w:type="paragraph" w:styleId="9">
    <w:name w:val="Body Text First Indent 2"/>
    <w:basedOn w:val="8"/>
    <w:next w:val="1"/>
    <w:qFormat/>
    <w:uiPriority w:val="0"/>
    <w:pPr>
      <w:ind w:firstLine="420" w:firstLineChars="200"/>
    </w:pPr>
  </w:style>
  <w:style w:type="paragraph" w:styleId="10">
    <w:name w:val="Plain Text"/>
    <w:basedOn w:val="1"/>
    <w:next w:val="11"/>
    <w:qFormat/>
    <w:uiPriority w:val="0"/>
    <w:pPr>
      <w:spacing w:line="500" w:lineRule="exact"/>
    </w:pPr>
    <w:rPr>
      <w:rFonts w:ascii="宋体" w:hAnsi="Courier New" w:eastAsia="宋体"/>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rFonts w:ascii="Times New Roman" w:hAnsi="Times New Roman" w:eastAsia="宋体"/>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Body Text 2"/>
    <w:basedOn w:val="1"/>
    <w:unhideWhenUsed/>
    <w:qFormat/>
    <w:uiPriority w:val="99"/>
    <w:pPr>
      <w:spacing w:after="120" w:line="480" w:lineRule="auto"/>
    </w:pPr>
  </w:style>
  <w:style w:type="character" w:styleId="18">
    <w:name w:val="Strong"/>
    <w:basedOn w:val="1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155522e7-7b48-45cd-8fd0-cef88d0bd106</errorID>
      <errorWord> </errorWord>
      <group>L1_Word</group>
      <groupName>字词问题</groupName>
      <ability>L2_Typo</ability>
      <abilityName>字词错误</abilityName>
      <candidateList>
        <item>°</item>
      </candidateList>
      <explain/>
      <paraID>74A44279</paraID>
      <start>68</start>
      <end>69</end>
      <status>modified</status>
      <modifiedWord> </modifiedWord>
      <trackRevisions>false</trackRevisions>
    </reviewItem>
    <reviewItem>
      <errorID>254ed6c0-4162-4756-83c5-caaf74f81ca8</errorID>
      <errorWord> </errorWord>
      <group>L1_Word</group>
      <groupName>字词问题</groupName>
      <ability>L2_Typo</ability>
      <abilityName>字词错误</abilityName>
      <candidateList>
        <item>°</item>
      </candidateList>
      <explain/>
      <paraID>74A44279</paraID>
      <start>84</start>
      <end>85</end>
      <status>modified</status>
      <modifiedWord> </modifiedWord>
      <trackRevisions>false</trackRevisions>
    </reviewItem>
    <reviewItem>
      <errorID>d910729f-73ba-485a-90ca-d0a0ec387fee</errorID>
      <errorWord>挤塑工序废气</errorWord>
      <group>L1_Other</group>
      <groupName>其他问题</groupName>
      <ability>L2_Consistency</ability>
      <abilityName>一致性检查</abilityName>
      <candidateList>
        <item>挤出工序废气</item>
      </candidateList>
      <explain>术语一致性错误，原文中统一表述为PVC管生产线混料、挤出工序废气，此处表述不一致</explain>
      <paraID>26FB1A22</paraID>
      <start>356</start>
      <end>362</end>
      <status>unmodified</status>
      <modifiedWord/>
      <trackRevisions>false</trackRevisions>
    </reviewItem>
    <reviewItem>
      <errorID>61086fee-d712-464a-b4eb-c9cdb703fedf</errorID>
      <errorWord>GB31572</errorWord>
      <group>L1_Word</group>
      <groupName>字词问题</groupName>
      <ability>L2_Typo</ability>
      <abilityName>字词错误</abilityName>
      <candidateList>
        <item>GB 31572</item>
      </candidateList>
      <explain/>
      <paraID>221ECB07</paraID>
      <start>174</start>
      <end>182</end>
      <status>modified</status>
      <modifiedWord>GB 31572</modifiedWord>
      <trackRevisions>false</trackRevisions>
    </reviewItem>
    <reviewItem>
      <errorID>fe7f0bd9-0364-4017-a101-45785d92bddf</errorID>
      <errorWord>（</errorWord>
      <group>L1_Punc</group>
      <groupName>标点问题</groupName>
      <ability>L2_Punc_CN</ability>
      <abilityName>标点符号问题</abilityName>
      <candidateList/>
      <explain>同一形式括号套用。</explain>
      <paraID>221ECB07</paraID>
      <start>187</start>
      <end>188</end>
      <status>ignored</status>
      <modifiedWord/>
      <trackRevisions>false</trackRevisions>
    </reviewItem>
    <reviewItem>
      <errorID>806e8132-bdcb-44c0-aa0a-e9a3903ebd6f</errorID>
      <errorWord>）</errorWord>
      <group>L1_Punc</group>
      <groupName>标点问题</groupName>
      <ability>L2_Punc_CN</ability>
      <abilityName>标点符号问题</abilityName>
      <candidateList/>
      <explain>同一形式括号套用。</explain>
      <paraID>221ECB07</paraID>
      <start>197</start>
      <end>198</end>
      <status>ignored</status>
      <modifiedWord/>
      <trackRevisions>false</trackRevisions>
    </reviewItem>
    <reviewItem>
      <errorID>1c05dee0-978f-49f0-a87d-ed99fc1227d4</errorID>
      <errorWord>施工招标文件和施工合同招标文件</errorWord>
      <group>L1_Other</group>
      <groupName>其他问题</groupName>
      <ability>L2_Consistency</ability>
      <abilityName>一致性检查</abilityName>
      <candidateList>
        <item>施工招标文件和施工合同</item>
      </candidateList>
      <explain>实体一致性错误，此处重复表述招标文件，与上下文语义逻辑不一致，原文应为施工招标文件和施工合同</explain>
      <paraID>3B2B3ACD</paraID>
      <start>55</start>
      <end>70</end>
      <status>ignored</status>
      <modifiedWord/>
      <trackRevisions>false</trackRevisions>
    </reviewItem>
    <reviewItem>
      <errorID>33cb570b-b657-4bb8-b022-ea738b618d3e</errorID>
      <errorWord> </errorWord>
      <group>L1_Punc</group>
      <groupName>标点问题</groupName>
      <ability>L2_Punc_CN</ability>
      <abilityName>标点符号问题</abilityName>
      <candidateList>
        <item/>
      </candidateList>
      <explain>此处空格冗余，建议删除。</explain>
      <paraID> 2ADF1D3</paraID>
      <start>9</start>
      <end>9</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5b81c8-4010-4708-a3d4-62a3c8b217c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2992</Words>
  <Characters>3226</Characters>
  <Lines>0</Lines>
  <Paragraphs>0</Paragraphs>
  <TotalTime>6</TotalTime>
  <ScaleCrop>false</ScaleCrop>
  <LinksUpToDate>false</LinksUpToDate>
  <CharactersWithSpaces>3246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2025-11-05T08:17:00Z</cp:lastPrinted>
  <dcterms:modified xsi:type="dcterms:W3CDTF">2026-07-31T10:15:07Z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3223D3B5652749C999BF7EA64873565C_13</vt:lpwstr>
  </property>
  <property fmtid="{D5CDD505-2E9C-101B-9397-08002B2CF9AE}" pid="4" name="KSOTemplateDocerSaveRecord">
    <vt:lpwstr>eyJoZGlkIjoiNzkyN2Q3NTJkYzdmNjE3ZGJjOWNiYzc5NjVkOTk4NGIiLCJ1c2VySWQiOiI2NDkyMTQ2MzcifQ==</vt:lpwstr>
  </property>
</Properties>
</file>