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4003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000000" w:themeColor="text1"/>
          <w:sz w:val="44"/>
          <w:szCs w:val="44"/>
          <w14:textFill>
            <w14:solidFill>
              <w14:schemeClr w14:val="tx1"/>
            </w14:solidFill>
          </w14:textFill>
        </w:rPr>
      </w:pPr>
    </w:p>
    <w:p w14:paraId="7BEC79F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000000" w:themeColor="text1"/>
          <w:sz w:val="44"/>
          <w:szCs w:val="44"/>
          <w14:textFill>
            <w14:solidFill>
              <w14:schemeClr w14:val="tx1"/>
            </w14:solidFill>
          </w14:textFill>
        </w:rPr>
      </w:pPr>
    </w:p>
    <w:p w14:paraId="123AC300">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000000" w:themeColor="text1"/>
          <w:sz w:val="44"/>
          <w:szCs w:val="44"/>
          <w14:textFill>
            <w14:solidFill>
              <w14:schemeClr w14:val="tx1"/>
            </w14:solidFill>
          </w14:textFill>
        </w:rPr>
      </w:pPr>
    </w:p>
    <w:p w14:paraId="077F340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000000" w:themeColor="text1"/>
          <w:sz w:val="44"/>
          <w:szCs w:val="44"/>
          <w14:textFill>
            <w14:solidFill>
              <w14:schemeClr w14:val="tx1"/>
            </w14:solidFill>
          </w14:textFill>
        </w:rPr>
      </w:pPr>
    </w:p>
    <w:p w14:paraId="6B5D619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000000" w:themeColor="text1"/>
          <w:sz w:val="72"/>
          <w:szCs w:val="72"/>
          <w14:textFill>
            <w14:solidFill>
              <w14:schemeClr w14:val="tx1"/>
            </w14:solidFill>
          </w14:textFill>
        </w:rPr>
      </w:pPr>
    </w:p>
    <w:p w14:paraId="3EA949C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7AEE882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8B144D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39154461">
      <w:pPr>
        <w:pageBreakBefore w:val="0"/>
        <w:kinsoku/>
        <w:wordWrap/>
        <w:overflowPunct/>
        <w:autoSpaceDE/>
        <w:autoSpaceDN/>
        <w:bidi w:val="0"/>
        <w:spacing w:line="560" w:lineRule="exact"/>
        <w:jc w:val="center"/>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师市环审〔202</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2312" w:cs="Times New Roman"/>
          <w:color w:val="000000" w:themeColor="text1"/>
          <w:sz w:val="32"/>
          <w:szCs w:val="32"/>
          <w14:textFill>
            <w14:solidFill>
              <w14:schemeClr w14:val="tx1"/>
            </w14:solidFill>
          </w14:textFill>
        </w:rPr>
        <w:t>〕</w:t>
      </w:r>
      <w:r>
        <w:rPr>
          <w:rFonts w:hint="eastAsia" w:eastAsia="方正仿宋_GB2312" w:cs="Times New Roman"/>
          <w:color w:val="000000" w:themeColor="text1"/>
          <w:sz w:val="32"/>
          <w:szCs w:val="32"/>
          <w:lang w:val="en-US" w:eastAsia="zh-CN"/>
          <w14:textFill>
            <w14:solidFill>
              <w14:schemeClr w14:val="tx1"/>
            </w14:solidFill>
          </w14:textFill>
        </w:rPr>
        <w:t>45</w:t>
      </w:r>
      <w:r>
        <w:rPr>
          <w:rFonts w:hint="default" w:ascii="Times New Roman" w:hAnsi="Times New Roman" w:eastAsia="方正仿宋_GB2312" w:cs="Times New Roman"/>
          <w:color w:val="000000" w:themeColor="text1"/>
          <w:sz w:val="32"/>
          <w:szCs w:val="32"/>
          <w14:textFill>
            <w14:solidFill>
              <w14:schemeClr w14:val="tx1"/>
            </w14:solidFill>
          </w14:textFill>
        </w:rPr>
        <w:t>号</w:t>
      </w:r>
    </w:p>
    <w:p w14:paraId="066C0023">
      <w:pPr>
        <w:pageBreakBefore w:val="0"/>
        <w:kinsoku/>
        <w:wordWrap/>
        <w:overflowPunct/>
        <w:autoSpaceDE/>
        <w:autoSpaceDN/>
        <w:bidi w:val="0"/>
        <w:spacing w:line="560" w:lineRule="exact"/>
        <w:textAlignment w:val="auto"/>
        <w:rPr>
          <w:rFonts w:hint="default" w:ascii="Times New Roman" w:hAnsi="Times New Roman" w:eastAsia="仿宋_GB2312" w:cs="Times New Roman"/>
          <w:color w:val="000000" w:themeColor="text1"/>
          <w:szCs w:val="21"/>
          <w14:textFill>
            <w14:solidFill>
              <w14:schemeClr w14:val="tx1"/>
            </w14:solidFill>
          </w14:textFill>
        </w:rPr>
      </w:pPr>
    </w:p>
    <w:p w14:paraId="5D24A98B">
      <w:pPr>
        <w:pageBreakBefore w:val="0"/>
        <w:widowControl/>
        <w:kinsoku/>
        <w:wordWrap/>
        <w:overflowPunct/>
        <w:autoSpaceDE/>
        <w:autoSpaceDN/>
        <w:bidi w:val="0"/>
        <w:spacing w:line="560" w:lineRule="exact"/>
        <w:jc w:val="center"/>
        <w:textAlignment w:val="auto"/>
        <w:rPr>
          <w:rFonts w:hint="default" w:ascii="Times New Roman" w:hAnsi="Times New Roman" w:eastAsia="方正小标宋_GBK" w:cs="Times New Roman"/>
          <w:bCs/>
          <w:color w:val="000000" w:themeColor="text1"/>
          <w:sz w:val="44"/>
          <w:szCs w:val="44"/>
          <w:lang w:val="zh-CN"/>
          <w14:textFill>
            <w14:solidFill>
              <w14:schemeClr w14:val="tx1"/>
            </w14:solidFill>
          </w14:textFill>
        </w:rPr>
      </w:pPr>
      <w:r>
        <w:rPr>
          <w:rFonts w:hint="default" w:ascii="Times New Roman" w:hAnsi="Times New Roman" w:eastAsia="方正小标宋_GBK" w:cs="Times New Roman"/>
          <w:bCs/>
          <w:color w:val="000000" w:themeColor="text1"/>
          <w:sz w:val="44"/>
          <w:szCs w:val="44"/>
          <w14:textFill>
            <w14:solidFill>
              <w14:schemeClr w14:val="tx1"/>
            </w14:solidFill>
          </w14:textFill>
        </w:rPr>
        <w:t>关于</w:t>
      </w:r>
      <w:r>
        <w:rPr>
          <w:rFonts w:hint="default" w:ascii="Times New Roman" w:hAnsi="Times New Roman" w:eastAsia="方正小标宋_GBK" w:cs="Times New Roman"/>
          <w:bCs/>
          <w:color w:val="000000" w:themeColor="text1"/>
          <w:sz w:val="44"/>
          <w:szCs w:val="44"/>
          <w:lang w:val="zh-CN"/>
          <w14:textFill>
            <w14:solidFill>
              <w14:schemeClr w14:val="tx1"/>
            </w14:solidFill>
          </w14:textFill>
        </w:rPr>
        <w:t>阿拉尔市顺星农业科技中心十万头生猪</w:t>
      </w:r>
    </w:p>
    <w:p w14:paraId="62459295">
      <w:pPr>
        <w:pageBreakBefore w:val="0"/>
        <w:widowControl/>
        <w:kinsoku/>
        <w:wordWrap/>
        <w:overflowPunct/>
        <w:autoSpaceDE/>
        <w:autoSpaceDN/>
        <w:bidi w:val="0"/>
        <w:spacing w:line="560" w:lineRule="exact"/>
        <w:jc w:val="center"/>
        <w:textAlignment w:val="auto"/>
        <w:rPr>
          <w:rFonts w:hint="default" w:ascii="Times New Roman" w:hAnsi="Times New Roman" w:eastAsia="方正小标宋_GBK" w:cs="Times New Roman"/>
          <w:bCs/>
          <w:color w:val="000000" w:themeColor="text1"/>
          <w:sz w:val="44"/>
          <w:szCs w:val="44"/>
          <w:lang w:val="zh-CN"/>
          <w14:textFill>
            <w14:solidFill>
              <w14:schemeClr w14:val="tx1"/>
            </w14:solidFill>
          </w14:textFill>
        </w:rPr>
      </w:pPr>
      <w:r>
        <w:rPr>
          <w:rFonts w:hint="default" w:ascii="Times New Roman" w:hAnsi="Times New Roman" w:eastAsia="方正小标宋_GBK" w:cs="Times New Roman"/>
          <w:bCs/>
          <w:color w:val="000000" w:themeColor="text1"/>
          <w:sz w:val="44"/>
          <w:szCs w:val="44"/>
          <w:lang w:val="zh-CN"/>
          <w14:textFill>
            <w14:solidFill>
              <w14:schemeClr w14:val="tx1"/>
            </w14:solidFill>
          </w14:textFill>
        </w:rPr>
        <w:t>绿色种养循环建设项目（一期）环境影响</w:t>
      </w:r>
    </w:p>
    <w:p w14:paraId="01B090DD">
      <w:pPr>
        <w:pageBreakBefore w:val="0"/>
        <w:widowControl/>
        <w:kinsoku/>
        <w:wordWrap/>
        <w:overflowPunct/>
        <w:autoSpaceDE/>
        <w:autoSpaceDN/>
        <w:bidi w:val="0"/>
        <w:spacing w:line="560" w:lineRule="exact"/>
        <w:jc w:val="center"/>
        <w:textAlignment w:val="auto"/>
        <w:rPr>
          <w:rFonts w:hint="default" w:ascii="Times New Roman" w:hAnsi="Times New Roman" w:eastAsia="方正小标宋简体" w:cs="Times New Roman"/>
          <w:bCs/>
          <w:color w:val="000000" w:themeColor="text1"/>
          <w:sz w:val="44"/>
          <w:szCs w:val="44"/>
          <w14:textFill>
            <w14:solidFill>
              <w14:schemeClr w14:val="tx1"/>
            </w14:solidFill>
          </w14:textFill>
        </w:rPr>
      </w:pPr>
      <w:r>
        <w:rPr>
          <w:rFonts w:hint="default" w:ascii="Times New Roman" w:hAnsi="Times New Roman" w:eastAsia="方正小标宋_GBK" w:cs="Times New Roman"/>
          <w:bCs/>
          <w:color w:val="000000" w:themeColor="text1"/>
          <w:sz w:val="44"/>
          <w:szCs w:val="44"/>
          <w:lang w:val="zh-CN"/>
          <w14:textFill>
            <w14:solidFill>
              <w14:schemeClr w14:val="tx1"/>
            </w14:solidFill>
          </w14:textFill>
        </w:rPr>
        <w:t>报告书</w:t>
      </w:r>
      <w:r>
        <w:rPr>
          <w:rFonts w:hint="default" w:ascii="Times New Roman" w:hAnsi="Times New Roman" w:eastAsia="方正小标宋_GBK" w:cs="Times New Roman"/>
          <w:bCs/>
          <w:color w:val="000000" w:themeColor="text1"/>
          <w:sz w:val="44"/>
          <w:szCs w:val="44"/>
          <w14:textFill>
            <w14:solidFill>
              <w14:schemeClr w14:val="tx1"/>
            </w14:solidFill>
          </w14:textFill>
        </w:rPr>
        <w:t>的批复</w:t>
      </w:r>
    </w:p>
    <w:p w14:paraId="5814706A">
      <w:pPr>
        <w:keepNext w:val="0"/>
        <w:keepLines w:val="0"/>
        <w:pageBreakBefore w:val="0"/>
        <w:widowControl/>
        <w:kinsoku/>
        <w:wordWrap/>
        <w:overflowPunct/>
        <w:topLinePunct w:val="0"/>
        <w:autoSpaceDE/>
        <w:autoSpaceDN/>
        <w:bidi w:val="0"/>
        <w:spacing w:line="560" w:lineRule="exact"/>
        <w:textAlignment w:val="auto"/>
        <w:rPr>
          <w:rFonts w:hint="default" w:ascii="Times New Roman" w:hAnsi="Times New Roman" w:eastAsia="方正小标宋简体" w:cs="Times New Roman"/>
          <w:bCs/>
          <w:color w:val="000000" w:themeColor="text1"/>
          <w:sz w:val="44"/>
          <w:szCs w:val="44"/>
          <w14:textFill>
            <w14:solidFill>
              <w14:schemeClr w14:val="tx1"/>
            </w14:solidFill>
          </w14:textFill>
        </w:rPr>
      </w:pPr>
    </w:p>
    <w:p w14:paraId="6F6F1F0A">
      <w:pPr>
        <w:keepNext w:val="0"/>
        <w:keepLines w:val="0"/>
        <w:pageBreakBefore w:val="0"/>
        <w:widowControl/>
        <w:kinsoku/>
        <w:wordWrap/>
        <w:overflowPunct/>
        <w:topLinePunct w:val="0"/>
        <w:autoSpaceDE/>
        <w:autoSpaceDN/>
        <w:bidi w:val="0"/>
        <w:spacing w:line="560" w:lineRule="exact"/>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阿拉尔市顺星农业科技中心</w:t>
      </w:r>
      <w:r>
        <w:rPr>
          <w:rFonts w:hint="default" w:ascii="Times New Roman" w:hAnsi="Times New Roman" w:eastAsia="方正仿宋简体" w:cs="Times New Roman"/>
          <w:color w:val="000000" w:themeColor="text1"/>
          <w:sz w:val="32"/>
          <w:szCs w:val="32"/>
          <w14:textFill>
            <w14:solidFill>
              <w14:schemeClr w14:val="tx1"/>
            </w14:solidFill>
          </w14:textFill>
        </w:rPr>
        <w:t>：</w:t>
      </w:r>
    </w:p>
    <w:p w14:paraId="5AED19CC">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你单位报送的《关于送审</w:t>
      </w:r>
      <w:r>
        <w:rPr>
          <w:rFonts w:hint="default" w:ascii="Times New Roman" w:hAnsi="Times New Roman" w:eastAsia="方正仿宋简体" w:cs="Times New Roman"/>
          <w:color w:val="000000" w:themeColor="text1"/>
          <w:sz w:val="32"/>
          <w:szCs w:val="32"/>
          <w:lang w:val="zh-CN"/>
          <w14:textFill>
            <w14:solidFill>
              <w14:schemeClr w14:val="tx1"/>
            </w14:solidFill>
          </w14:textFill>
        </w:rPr>
        <w:t>阿拉尔市顺星农业科技中心十万头生猪绿色种养循环建设项目（一期</w:t>
      </w:r>
      <w:r>
        <w:rPr>
          <w:rFonts w:hint="eastAsia" w:ascii="Times New Roman" w:hAnsi="Times New Roman" w:eastAsia="方正仿宋简体" w:cs="Times New Roman"/>
          <w:color w:val="000000" w:themeColor="text1"/>
          <w:sz w:val="32"/>
          <w:szCs w:val="32"/>
          <w:lang w:val="zh-CN"/>
          <w14:textFill>
            <w14:solidFill>
              <w14:schemeClr w14:val="tx1"/>
            </w14:solidFill>
          </w14:textFill>
        </w:rPr>
        <w:t>）</w:t>
      </w:r>
      <w:r>
        <w:rPr>
          <w:rFonts w:hint="default" w:ascii="Times New Roman" w:hAnsi="Times New Roman" w:eastAsia="方正仿宋简体" w:cs="Times New Roman"/>
          <w:color w:val="000000" w:themeColor="text1"/>
          <w:sz w:val="32"/>
          <w:szCs w:val="32"/>
          <w:lang w:val="zh-CN"/>
          <w14:textFill>
            <w14:solidFill>
              <w14:schemeClr w14:val="tx1"/>
            </w14:solidFill>
          </w14:textFill>
        </w:rPr>
        <w:t>环境影响报告书</w:t>
      </w:r>
      <w:r>
        <w:rPr>
          <w:rFonts w:hint="default" w:ascii="Times New Roman" w:hAnsi="Times New Roman" w:eastAsia="方正仿宋简体" w:cs="Times New Roman"/>
          <w:color w:val="000000" w:themeColor="text1"/>
          <w:kern w:val="0"/>
          <w:sz w:val="32"/>
          <w:szCs w:val="32"/>
          <w14:textFill>
            <w14:solidFill>
              <w14:schemeClr w14:val="tx1"/>
            </w14:solidFill>
          </w14:textFill>
        </w:rPr>
        <w:t>的请示</w:t>
      </w:r>
      <w:r>
        <w:rPr>
          <w:rFonts w:hint="default" w:ascii="Times New Roman" w:hAnsi="Times New Roman" w:eastAsia="方正仿宋简体" w:cs="Times New Roman"/>
          <w:color w:val="000000" w:themeColor="text1"/>
          <w:sz w:val="32"/>
          <w:szCs w:val="32"/>
          <w14:textFill>
            <w14:solidFill>
              <w14:schemeClr w14:val="tx1"/>
            </w14:solidFill>
          </w14:textFill>
        </w:rPr>
        <w:t>》及《</w:t>
      </w:r>
      <w:r>
        <w:rPr>
          <w:rFonts w:hint="default" w:ascii="Times New Roman" w:hAnsi="Times New Roman" w:eastAsia="方正仿宋简体" w:cs="Times New Roman"/>
          <w:color w:val="000000" w:themeColor="text1"/>
          <w:sz w:val="32"/>
          <w:szCs w:val="32"/>
          <w:lang w:val="zh-CN"/>
          <w14:textFill>
            <w14:solidFill>
              <w14:schemeClr w14:val="tx1"/>
            </w14:solidFill>
          </w14:textFill>
        </w:rPr>
        <w:t>阿拉尔市顺星农业科技中心十万头生猪绿色种养循环建设项目（一期）建设项目环境影响报告书</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eastAsia" w:eastAsia="方正仿宋简体" w:cs="Times New Roman"/>
          <w:color w:val="000000" w:themeColor="text1"/>
          <w:sz w:val="32"/>
          <w:szCs w:val="32"/>
          <w:lang w:eastAsia="zh-CN"/>
          <w14:textFill>
            <w14:solidFill>
              <w14:schemeClr w14:val="tx1"/>
            </w14:solidFill>
          </w14:textFill>
        </w:rPr>
        <w:t>（</w:t>
      </w:r>
      <w:r>
        <w:rPr>
          <w:rFonts w:hint="eastAsia" w:eastAsia="方正仿宋简体" w:cs="Times New Roman"/>
          <w:color w:val="000000" w:themeColor="text1"/>
          <w:sz w:val="32"/>
          <w:szCs w:val="32"/>
          <w:lang w:val="en-US" w:eastAsia="zh-CN"/>
          <w14:textFill>
            <w14:solidFill>
              <w14:schemeClr w14:val="tx1"/>
            </w14:solidFill>
          </w14:textFill>
        </w:rPr>
        <w:t>以下简称《报告书》</w:t>
      </w:r>
      <w:r>
        <w:rPr>
          <w:rFonts w:hint="eastAsia"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已收悉。经研究，现批复如下：</w:t>
      </w:r>
    </w:p>
    <w:p w14:paraId="63451EBC">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黑体简体" w:cs="Times New Roman"/>
          <w:color w:val="000000" w:themeColor="text1"/>
          <w:sz w:val="32"/>
          <w:szCs w:val="32"/>
          <w14:textFill>
            <w14:solidFill>
              <w14:schemeClr w14:val="tx1"/>
            </w14:solidFill>
          </w14:textFill>
        </w:rPr>
        <w:t>一、</w:t>
      </w:r>
      <w:r>
        <w:rPr>
          <w:rFonts w:hint="default" w:ascii="Times New Roman" w:hAnsi="Times New Roman" w:eastAsia="方正仿宋简体" w:cs="Times New Roman"/>
          <w:color w:val="000000" w:themeColor="text1"/>
          <w:sz w:val="32"/>
          <w:szCs w:val="32"/>
          <w14:textFill>
            <w14:solidFill>
              <w14:schemeClr w14:val="tx1"/>
            </w14:solidFill>
          </w14:textFill>
        </w:rPr>
        <w:t>该项目位于</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八团十一连</w:t>
      </w:r>
      <w:r>
        <w:rPr>
          <w:rFonts w:hint="default" w:ascii="Times New Roman" w:hAnsi="Times New Roman" w:eastAsia="方正仿宋简体" w:cs="Times New Roman"/>
          <w:color w:val="000000" w:themeColor="text1"/>
          <w:sz w:val="32"/>
          <w:szCs w:val="32"/>
          <w14:textFill>
            <w14:solidFill>
              <w14:schemeClr w14:val="tx1"/>
            </w14:solidFill>
          </w14:textFill>
        </w:rPr>
        <w:t>，占地面</w:t>
      </w:r>
      <w:r>
        <w:rPr>
          <w:rFonts w:hint="default" w:ascii="Times New Roman" w:hAnsi="Times New Roman" w:eastAsia="方正仿宋简体" w:cs="Times New Roman"/>
          <w:color w:val="000000" w:themeColor="text1"/>
          <w:sz w:val="32"/>
          <w:szCs w:val="32"/>
          <w:lang w:val="zh-CN"/>
          <w14:textFill>
            <w14:solidFill>
              <w14:schemeClr w14:val="tx1"/>
            </w14:solidFill>
          </w14:textFill>
        </w:rPr>
        <w:t>积</w:t>
      </w:r>
      <w:r>
        <w:rPr>
          <w:rFonts w:hint="default" w:ascii="Times New Roman" w:hAnsi="Times New Roman" w:eastAsia="方正仿宋简体" w:cs="Times New Roman"/>
          <w:color w:val="000000" w:themeColor="text1"/>
          <w:sz w:val="32"/>
          <w:szCs w:val="32"/>
          <w:lang w:val="zh-CN" w:eastAsia="zh-CN"/>
          <w14:textFill>
            <w14:solidFill>
              <w14:schemeClr w14:val="tx1"/>
            </w14:solidFill>
          </w14:textFill>
        </w:rPr>
        <w:t>81.5361公顷</w:t>
      </w:r>
      <w:r>
        <w:rPr>
          <w:rFonts w:hint="default" w:ascii="Times New Roman" w:hAnsi="Times New Roman" w:eastAsia="方正仿宋简体" w:cs="Times New Roman"/>
          <w:color w:val="000000" w:themeColor="text1"/>
          <w:sz w:val="32"/>
          <w:szCs w:val="32"/>
          <w14:textFill>
            <w14:solidFill>
              <w14:schemeClr w14:val="tx1"/>
            </w14:solidFill>
          </w14:textFill>
        </w:rPr>
        <w:t>。项目区四周均为</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未利用地</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pacing w:val="-11"/>
          <w:sz w:val="32"/>
          <w:szCs w:val="32"/>
          <w14:textFill>
            <w14:solidFill>
              <w14:schemeClr w14:val="tx1"/>
            </w14:solidFill>
          </w14:textFill>
        </w:rPr>
        <w:t>厂址中心地理坐标为</w:t>
      </w:r>
      <w:r>
        <w:rPr>
          <w:rFonts w:hint="default" w:ascii="Times New Roman" w:hAnsi="Times New Roman" w:eastAsia="方正仿宋简体" w:cs="Times New Roman"/>
          <w:color w:val="000000" w:themeColor="text1"/>
          <w:spacing w:val="-11"/>
          <w:sz w:val="32"/>
          <w:szCs w:val="32"/>
          <w:lang w:val="en-US" w:eastAsia="zh-CN"/>
          <w14:textFill>
            <w14:solidFill>
              <w14:schemeClr w14:val="tx1"/>
            </w14:solidFill>
          </w14:textFill>
        </w:rPr>
        <w:t>东经80°58′48.632″，北纬40°39′12.582″</w:t>
      </w:r>
      <w:r>
        <w:rPr>
          <w:rFonts w:hint="default" w:ascii="Times New Roman" w:hAnsi="Times New Roman" w:eastAsia="方正仿宋简体" w:cs="Times New Roman"/>
          <w:color w:val="000000" w:themeColor="text1"/>
          <w:sz w:val="32"/>
          <w:szCs w:val="32"/>
          <w14:textFill>
            <w14:solidFill>
              <w14:schemeClr w14:val="tx1"/>
            </w14:solidFill>
          </w14:textFill>
        </w:rPr>
        <w:t>。项目</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建设内容</w:t>
      </w:r>
      <w:r>
        <w:rPr>
          <w:rFonts w:hint="default" w:ascii="Times New Roman" w:hAnsi="Times New Roman" w:eastAsia="方正仿宋简体" w:cs="Times New Roman"/>
          <w:color w:val="000000" w:themeColor="text1"/>
          <w:sz w:val="32"/>
          <w:szCs w:val="32"/>
          <w14:textFill>
            <w14:solidFill>
              <w14:schemeClr w14:val="tx1"/>
            </w14:solidFill>
          </w14:textFill>
        </w:rPr>
        <w:t>为</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公猪舍、配怀舍、分娩舍、后备舍、保育舍及育肥舍各1栋</w:t>
      </w:r>
      <w:r>
        <w:rPr>
          <w:rFonts w:hint="eastAsia" w:eastAsia="方正仿宋简体" w:cs="Times New Roman"/>
          <w:color w:val="000000" w:themeColor="text1"/>
          <w:sz w:val="32"/>
          <w:szCs w:val="32"/>
          <w:lang w:val="en-US" w:eastAsia="zh-CN"/>
          <w14:textFill>
            <w14:solidFill>
              <w14:schemeClr w14:val="tx1"/>
            </w14:solidFill>
          </w14:textFill>
        </w:rPr>
        <w:t>、1台3t/h的生物质锅炉</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以及配套相关设施</w:t>
      </w:r>
      <w:r>
        <w:rPr>
          <w:rFonts w:hint="default" w:ascii="Times New Roman" w:hAnsi="Times New Roman" w:eastAsia="方正仿宋简体" w:cs="Times New Roman"/>
          <w:color w:val="000000" w:themeColor="text1"/>
          <w:sz w:val="32"/>
          <w:szCs w:val="32"/>
          <w14:textFill>
            <w14:solidFill>
              <w14:schemeClr w14:val="tx1"/>
            </w14:solidFill>
          </w14:textFill>
        </w:rPr>
        <w:t>。项目建成后年出栏生猪</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color w:val="000000" w:themeColor="text1"/>
          <w:sz w:val="32"/>
          <w:szCs w:val="32"/>
          <w14:textFill>
            <w14:solidFill>
              <w14:schemeClr w14:val="tx1"/>
            </w14:solidFill>
          </w14:textFill>
        </w:rPr>
        <w:t>0000头，项目总投资</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30</w:t>
      </w:r>
      <w:r>
        <w:rPr>
          <w:rFonts w:hint="default" w:ascii="Times New Roman" w:hAnsi="Times New Roman" w:eastAsia="方正仿宋简体" w:cs="Times New Roman"/>
          <w:color w:val="000000" w:themeColor="text1"/>
          <w:sz w:val="32"/>
          <w:szCs w:val="32"/>
          <w14:textFill>
            <w14:solidFill>
              <w14:schemeClr w14:val="tx1"/>
            </w14:solidFill>
          </w14:textFill>
        </w:rPr>
        <w:t>00万元，其中环保投资</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color w:val="000000" w:themeColor="text1"/>
          <w:sz w:val="32"/>
          <w:szCs w:val="32"/>
          <w14:textFill>
            <w14:solidFill>
              <w14:schemeClr w14:val="tx1"/>
            </w14:solidFill>
          </w14:textFill>
        </w:rPr>
        <w:t>60万元，占总投资的</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8.7</w:t>
      </w:r>
      <w:r>
        <w:rPr>
          <w:rFonts w:hint="default" w:ascii="Times New Roman" w:hAnsi="Times New Roman" w:eastAsia="方正仿宋简体" w:cs="Times New Roman"/>
          <w:color w:val="000000" w:themeColor="text1"/>
          <w:sz w:val="32"/>
          <w:szCs w:val="32"/>
          <w14:textFill>
            <w14:solidFill>
              <w14:schemeClr w14:val="tx1"/>
            </w14:solidFill>
          </w14:textFill>
        </w:rPr>
        <w:t>%。</w:t>
      </w:r>
    </w:p>
    <w:p w14:paraId="74AE98E7">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sz w:val="32"/>
          <w:szCs w:val="32"/>
          <w:lang w:val="zh-CN"/>
          <w14:textFill>
            <w14:solidFill>
              <w14:schemeClr w14:val="tx1"/>
            </w14:solidFill>
          </w14:textFill>
        </w:rPr>
      </w:pPr>
      <w:r>
        <w:rPr>
          <w:rFonts w:hint="default" w:ascii="Times New Roman" w:hAnsi="Times New Roman" w:eastAsia="方正黑体简体" w:cs="Times New Roman"/>
          <w:color w:val="000000" w:themeColor="text1"/>
          <w:sz w:val="32"/>
          <w:szCs w:val="32"/>
          <w:lang w:val="zh-CN"/>
          <w14:textFill>
            <w14:solidFill>
              <w14:schemeClr w14:val="tx1"/>
            </w14:solidFill>
          </w14:textFill>
        </w:rPr>
        <w:t>二、</w:t>
      </w:r>
      <w:r>
        <w:rPr>
          <w:rFonts w:hint="default" w:ascii="Times New Roman" w:hAnsi="Times New Roman" w:eastAsia="方正仿宋_GB2312" w:cs="Times New Roman"/>
          <w:color w:val="000000" w:themeColor="text1"/>
          <w:sz w:val="32"/>
          <w:szCs w:val="32"/>
          <w14:textFill>
            <w14:solidFill>
              <w14:schemeClr w14:val="tx1"/>
            </w14:solidFill>
          </w14:textFill>
        </w:rPr>
        <w:t>根据兵团环境工程评估中心对《报告书》的技术评估意见（兵环评估〔202</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2312" w:cs="Times New Roman"/>
          <w:color w:val="000000" w:themeColor="text1"/>
          <w:sz w:val="32"/>
          <w:szCs w:val="32"/>
          <w14:textFill>
            <w14:solidFill>
              <w14:schemeClr w14:val="tx1"/>
            </w14:solidFill>
          </w14:textFill>
        </w:rPr>
        <w:t>〕</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61</w:t>
      </w:r>
      <w:r>
        <w:rPr>
          <w:rFonts w:hint="default" w:ascii="Times New Roman" w:hAnsi="Times New Roman" w:eastAsia="方正仿宋_GB2312" w:cs="Times New Roman"/>
          <w:color w:val="000000" w:themeColor="text1"/>
          <w:sz w:val="32"/>
          <w:szCs w:val="32"/>
          <w14:textFill>
            <w14:solidFill>
              <w14:schemeClr w14:val="tx1"/>
            </w14:solidFill>
          </w14:textFill>
        </w:rPr>
        <w:t>号）及爱建信达工程咨询有限公司编制的《报告书》评价结论，该项目属于畜牧业，在符合产业政策、选址符合国土空间规划等相关规划的前提下，从环境保护的角度，我局原则同意《报告书》结论。</w:t>
      </w:r>
    </w:p>
    <w:p w14:paraId="4B9D7C9C">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黑体简体" w:cs="Times New Roman"/>
          <w:color w:val="000000" w:themeColor="text1"/>
          <w:sz w:val="32"/>
          <w:szCs w:val="32"/>
          <w:lang w:val="zh-CN"/>
          <w14:textFill>
            <w14:solidFill>
              <w14:schemeClr w14:val="tx1"/>
            </w14:solidFill>
          </w14:textFill>
        </w:rPr>
        <w:t>三、</w:t>
      </w:r>
      <w:r>
        <w:rPr>
          <w:rFonts w:hint="default" w:ascii="Times New Roman" w:hAnsi="Times New Roman" w:eastAsia="方正仿宋_GB2312" w:cs="Times New Roman"/>
          <w:color w:val="000000" w:themeColor="text1"/>
          <w:sz w:val="32"/>
          <w:szCs w:val="32"/>
          <w14:textFill>
            <w14:solidFill>
              <w14:schemeClr w14:val="tx1"/>
            </w14:solidFill>
          </w14:textFill>
        </w:rPr>
        <w:t>你单位在项目建设和运营中，应严格执行有关环境质量标准和污染物排放标准，认真、全面落实报告书提出的各项环保对策措施和要求，确保污染物达标排放和各环境敏感点满足相应功能要求。重点做好以下工作：</w:t>
      </w:r>
    </w:p>
    <w:p w14:paraId="0E64FC1E">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default" w:ascii="Times New Roman" w:hAnsi="Times New Roman" w:eastAsia="方正楷体简体" w:cs="Times New Roman"/>
          <w:color w:val="000000" w:themeColor="text1"/>
          <w:kern w:val="0"/>
          <w:sz w:val="32"/>
          <w:szCs w:val="32"/>
          <w:lang w:val="zh-CN"/>
          <w14:textFill>
            <w14:solidFill>
              <w14:schemeClr w14:val="tx1"/>
            </w14:solidFill>
          </w14:textFill>
        </w:rPr>
        <w:t>（一）</w:t>
      </w:r>
      <w:r>
        <w:rPr>
          <w:rFonts w:hint="default" w:ascii="Times New Roman" w:hAnsi="Times New Roman" w:eastAsia="方正楷体简体" w:cs="Times New Roman"/>
          <w:color w:val="000000" w:themeColor="text1"/>
          <w:kern w:val="0"/>
          <w:sz w:val="32"/>
          <w:szCs w:val="32"/>
          <w14:textFill>
            <w14:solidFill>
              <w14:schemeClr w14:val="tx1"/>
            </w14:solidFill>
          </w14:textFill>
        </w:rPr>
        <w:t>认真落实施工期生态环境保护和防沙治沙措施。</w:t>
      </w:r>
      <w:r>
        <w:rPr>
          <w:rFonts w:hint="default" w:ascii="Times New Roman" w:hAnsi="Times New Roman" w:eastAsia="方正仿宋_GB2312" w:cs="Times New Roman"/>
          <w:color w:val="000000" w:themeColor="text1"/>
          <w:kern w:val="0"/>
          <w:sz w:val="32"/>
          <w:szCs w:val="32"/>
          <w14:textFill>
            <w14:solidFill>
              <w14:schemeClr w14:val="tx1"/>
            </w14:solidFill>
          </w14:textFill>
        </w:rPr>
        <w:t>做好施工过程中的降噪、防尘、施工固废清理和水土保持、防沙治沙等生态环境保护措施，妥善处置施工废弃物、生活垃圾及生活污水。</w:t>
      </w:r>
    </w:p>
    <w:p w14:paraId="7BFBB357">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kern w:val="0"/>
          <w:sz w:val="32"/>
          <w:szCs w:val="32"/>
          <w:lang w:val="en-US"/>
          <w14:textFill>
            <w14:solidFill>
              <w14:schemeClr w14:val="tx1"/>
            </w14:solidFill>
          </w14:textFill>
        </w:rPr>
      </w:pPr>
      <w:r>
        <w:rPr>
          <w:rFonts w:hint="default" w:ascii="Times New Roman" w:hAnsi="Times New Roman" w:eastAsia="方正楷体简体" w:cs="Times New Roman"/>
          <w:color w:val="000000" w:themeColor="text1"/>
          <w:kern w:val="0"/>
          <w:sz w:val="32"/>
          <w:szCs w:val="32"/>
          <w:lang w:val="zh-CN"/>
          <w14:textFill>
            <w14:solidFill>
              <w14:schemeClr w14:val="tx1"/>
            </w14:solidFill>
          </w14:textFill>
        </w:rPr>
        <w:t>（二）严格落实大气污染防治措施。</w:t>
      </w:r>
      <w:r>
        <w:rPr>
          <w:rFonts w:hint="default" w:ascii="Times New Roman" w:hAnsi="Times New Roman" w:eastAsia="方正仿宋_GB2312" w:cs="Times New Roman"/>
          <w:color w:val="000000" w:themeColor="text1"/>
          <w:kern w:val="0"/>
          <w:sz w:val="32"/>
          <w:szCs w:val="32"/>
          <w14:textFill>
            <w14:solidFill>
              <w14:schemeClr w14:val="tx1"/>
            </w14:solidFill>
          </w14:textFill>
        </w:rPr>
        <w:t>该项目运营期产生的废气主要为</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生物质锅炉烟气</w:t>
      </w:r>
      <w:r>
        <w:rPr>
          <w:rFonts w:hint="default" w:ascii="Times New Roman" w:hAnsi="Times New Roman" w:eastAsia="方正仿宋_GB2312" w:cs="Times New Roman"/>
          <w:color w:val="000000" w:themeColor="text1"/>
          <w:kern w:val="0"/>
          <w:sz w:val="32"/>
          <w:szCs w:val="32"/>
          <w14:textFill>
            <w14:solidFill>
              <w14:schemeClr w14:val="tx1"/>
            </w14:solidFill>
          </w14:textFill>
        </w:rPr>
        <w:t>；猪舍</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及粪污处理过程中</w:t>
      </w:r>
      <w:r>
        <w:rPr>
          <w:rFonts w:hint="default" w:ascii="Times New Roman" w:hAnsi="Times New Roman" w:eastAsia="方正仿宋_GB2312" w:cs="Times New Roman"/>
          <w:color w:val="000000" w:themeColor="text1"/>
          <w:kern w:val="0"/>
          <w:sz w:val="32"/>
          <w:szCs w:val="32"/>
          <w14:textFill>
            <w14:solidFill>
              <w14:schemeClr w14:val="tx1"/>
            </w14:solidFill>
          </w14:textFill>
        </w:rPr>
        <w:t>产生的恶臭气体。</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生物质锅炉采用低氮燃烧技术+布袋除尘器处理，废气中颗粒物、氮氧化物、二氧化硫、烟气黑度排放须满足《锅炉大气污染物排放标准》（GB13271-2014）表2中燃煤锅炉排放限值要求后，通过1根15米高的排气筒（DA001）排放。</w:t>
      </w:r>
    </w:p>
    <w:p w14:paraId="6E2AE555">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通过采取全漏缝地板，加强猪舍通风，定期清理至粪污暂存池；在厂区设置绿化隔离带；对猪舍、粪污处理区域定期喷洒除臭液；粪污处理设施加盖密闭。确保厂界硫化氢、氨无组织排放满足《恶臭污染物排放标准》（GB14554-93）表1新扩改建二级标准要求；臭气浓度无组织排放满足《畜禽养殖业污染物排放标准》（GB18596-2001）表7集约化畜禽养殖业恶臭污染物排放标准限值要求。</w:t>
      </w:r>
    </w:p>
    <w:p w14:paraId="436A578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color w:val="000000" w:themeColor="text1"/>
          <w:kern w:val="0"/>
          <w:sz w:val="32"/>
          <w:szCs w:val="32"/>
          <w:lang w:val="zh-CN"/>
          <w14:textFill>
            <w14:solidFill>
              <w14:schemeClr w14:val="tx1"/>
            </w14:solidFill>
          </w14:textFill>
        </w:rPr>
        <w:t>（三）严格落实水污染防治措施。</w:t>
      </w:r>
      <w:r>
        <w:rPr>
          <w:rFonts w:hint="default" w:ascii="Times New Roman" w:hAnsi="Times New Roman" w:eastAsia="方正仿宋_GB2312" w:cs="Times New Roman"/>
          <w:color w:val="000000" w:themeColor="text1"/>
          <w:sz w:val="32"/>
          <w:szCs w:val="32"/>
          <w14:textFill>
            <w14:solidFill>
              <w14:schemeClr w14:val="tx1"/>
            </w14:solidFill>
          </w14:textFill>
        </w:rPr>
        <w:t>该项目运营期产生的废水主要为猪尿、猪舍冲洗废水、软水制备废水</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以及</w:t>
      </w:r>
      <w:r>
        <w:rPr>
          <w:rFonts w:hint="default" w:ascii="Times New Roman" w:hAnsi="Times New Roman" w:eastAsia="方正仿宋_GB2312" w:cs="Times New Roman"/>
          <w:color w:val="000000" w:themeColor="text1"/>
          <w:sz w:val="32"/>
          <w:szCs w:val="32"/>
          <w14:textFill>
            <w14:solidFill>
              <w14:schemeClr w14:val="tx1"/>
            </w14:solidFill>
          </w14:textFill>
        </w:rPr>
        <w:t>工作人员产生的生活污水。</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软水制备废水用于厂内洒水降尘；猪尿、猪舍冲洗废水及生活污水排至粪污处理系统</w:t>
      </w:r>
      <w:r>
        <w:rPr>
          <w:rFonts w:hint="eastAsia" w:eastAsia="方正仿宋_GB2312" w:cs="Times New Roman"/>
          <w:color w:val="000000" w:themeColor="text1"/>
          <w:sz w:val="32"/>
          <w:szCs w:val="32"/>
          <w:lang w:val="en-US" w:eastAsia="zh-CN"/>
          <w14:textFill>
            <w14:solidFill>
              <w14:schemeClr w14:val="tx1"/>
            </w14:solidFill>
          </w14:textFill>
        </w:rPr>
        <w:t>进行固液分离后</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，采用“粪渣外售/粪水厌氧消化”工艺处理，产生沼液</w:t>
      </w:r>
      <w:r>
        <w:rPr>
          <w:rFonts w:hint="default" w:ascii="Times New Roman" w:hAnsi="Times New Roman" w:eastAsia="方正仿宋_GB2312" w:cs="Times New Roman"/>
          <w:color w:val="000000" w:themeColor="text1"/>
          <w:sz w:val="32"/>
          <w:szCs w:val="32"/>
          <w14:textFill>
            <w14:solidFill>
              <w14:schemeClr w14:val="tx1"/>
            </w14:solidFill>
          </w14:textFill>
        </w:rPr>
        <w:t>用于周边施肥</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、沼气经封闭式火炬充分燃烧、</w:t>
      </w:r>
      <w:r>
        <w:rPr>
          <w:rFonts w:hint="default" w:ascii="Times New Roman" w:hAnsi="Times New Roman" w:eastAsia="方正仿宋_GB2312" w:cs="Times New Roman"/>
          <w:color w:val="000000" w:themeColor="text1"/>
          <w:sz w:val="32"/>
          <w:szCs w:val="32"/>
          <w14:textFill>
            <w14:solidFill>
              <w14:schemeClr w14:val="tx1"/>
            </w14:solidFill>
          </w14:textFill>
        </w:rPr>
        <w:t>粪渣</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外售制造有机肥。全厂废水不外排。</w:t>
      </w:r>
    </w:p>
    <w:p w14:paraId="78068AB6">
      <w:pPr>
        <w:pStyle w:val="23"/>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kern w:val="2"/>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zh-CN"/>
          <w14:textFill>
            <w14:solidFill>
              <w14:schemeClr w14:val="tx1"/>
            </w14:solidFill>
          </w14:textFill>
        </w:rPr>
        <w:t>（四）严格落实噪声污染防治措施。</w:t>
      </w:r>
      <w:r>
        <w:rPr>
          <w:rFonts w:hint="default" w:ascii="Times New Roman" w:hAnsi="Times New Roman" w:eastAsia="方正仿宋_GB2312" w:cs="Times New Roman"/>
          <w:color w:val="000000" w:themeColor="text1"/>
          <w:kern w:val="2"/>
          <w:sz w:val="32"/>
          <w:szCs w:val="32"/>
          <w14:textFill>
            <w14:solidFill>
              <w14:schemeClr w14:val="tx1"/>
            </w14:solidFill>
          </w14:textFill>
        </w:rPr>
        <w:t>该项目运营期产生的噪声主要为生产设备产生的机械噪声及猪叫声。通过选择先进可靠的低噪声设备，所有产噪设备均设置单独基础或减振措施；强噪声设备置于室内，并采用隔声、</w:t>
      </w:r>
      <w:r>
        <w:rPr>
          <w:rFonts w:hint="default" w:ascii="Times New Roman" w:hAnsi="Times New Roman" w:eastAsia="方正仿宋_GB2312" w:cs="Times New Roman"/>
          <w:color w:val="000000" w:themeColor="text1"/>
          <w:kern w:val="2"/>
          <w:sz w:val="32"/>
          <w:szCs w:val="32"/>
          <w:lang w:eastAsia="zh-CN"/>
          <w14:textFill>
            <w14:solidFill>
              <w14:schemeClr w14:val="tx1"/>
            </w14:solidFill>
          </w14:textFill>
        </w:rPr>
        <w:t>吸声材料</w:t>
      </w:r>
      <w:r>
        <w:rPr>
          <w:rFonts w:hint="default" w:ascii="Times New Roman" w:hAnsi="Times New Roman" w:eastAsia="方正仿宋_GB2312" w:cs="Times New Roman"/>
          <w:color w:val="000000" w:themeColor="text1"/>
          <w:kern w:val="2"/>
          <w:sz w:val="32"/>
          <w:szCs w:val="32"/>
          <w14:textFill>
            <w14:solidFill>
              <w14:schemeClr w14:val="tx1"/>
            </w14:solidFill>
          </w14:textFill>
        </w:rPr>
        <w:t>制作门窗、砌体等措施；确保厂界噪声排放满足《工业企业厂界环境噪声排放标准》（GB12348-2008）中2类标准要求。</w:t>
      </w:r>
    </w:p>
    <w:p w14:paraId="45E4117F">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zh-CN"/>
          <w14:textFill>
            <w14:solidFill>
              <w14:schemeClr w14:val="tx1"/>
            </w14:solidFill>
          </w14:textFill>
        </w:rPr>
        <w:t>（五）严格落实固体废物分类处置措施。</w:t>
      </w:r>
      <w:r>
        <w:rPr>
          <w:rFonts w:hint="default" w:ascii="Times New Roman" w:hAnsi="Times New Roman" w:eastAsia="方正仿宋_GB2312" w:cs="Times New Roman"/>
          <w:color w:val="000000" w:themeColor="text1"/>
          <w:sz w:val="32"/>
          <w:szCs w:val="32"/>
          <w14:textFill>
            <w14:solidFill>
              <w14:schemeClr w14:val="tx1"/>
            </w14:solidFill>
          </w14:textFill>
        </w:rPr>
        <w:t>该项目运营期产生的固废主要为猪粪、</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病死猪及产犊分娩物、动物防疫废弃物、粪渣、沼液等农业固体废物；废脱硫剂、废离子交换树脂、炉渣、除尘灰等一般固体废物</w:t>
      </w:r>
      <w:r>
        <w:rPr>
          <w:rFonts w:hint="default" w:ascii="Times New Roman" w:hAnsi="Times New Roman" w:eastAsia="方正仿宋_GB2312" w:cs="Times New Roman"/>
          <w:color w:val="000000" w:themeColor="text1"/>
          <w:sz w:val="32"/>
          <w:szCs w:val="32"/>
          <w14:textFill>
            <w14:solidFill>
              <w14:schemeClr w14:val="tx1"/>
            </w14:solidFill>
          </w14:textFill>
        </w:rPr>
        <w:t>以及生活垃圾。</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猪粪暂存于粪污暂存池，每月清理</w:t>
      </w:r>
      <w:r>
        <w:rPr>
          <w:rFonts w:hint="eastAsia" w:eastAsia="方正仿宋_GB2312" w:cs="Times New Roman"/>
          <w:color w:val="000000" w:themeColor="text1"/>
          <w:sz w:val="32"/>
          <w:szCs w:val="32"/>
          <w:lang w:val="en-US" w:eastAsia="zh-CN"/>
          <w14:textFill>
            <w14:solidFill>
              <w14:schemeClr w14:val="tx1"/>
            </w14:solidFill>
          </w14:textFill>
        </w:rPr>
        <w:t>并进行固液分离</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，粪渣外售至有机肥厂；沼液暂存至沼液贮存池，冬天储存，夏天用于周边施肥</w:t>
      </w:r>
      <w:r>
        <w:rPr>
          <w:rFonts w:hint="eastAsia" w:eastAsia="方正仿宋_GB2312" w:cs="Times New Roman"/>
          <w:color w:val="000000" w:themeColor="text1"/>
          <w:sz w:val="32"/>
          <w:szCs w:val="32"/>
          <w:lang w:val="en-US" w:eastAsia="zh-CN"/>
          <w14:textFill>
            <w14:solidFill>
              <w14:schemeClr w14:val="tx1"/>
            </w14:solidFill>
          </w14:textFill>
        </w:rPr>
        <w:t>，还田利用须符合《畜禽粪便无害化处理技术规范》（GB/T36195-2018）表1固体畜禽粪便堆肥处理卫生学要求和《畜禽粪肥还田技术规范》（GB/T25246-2025）表1畜禽粪肥卫生学指标要求</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；病死猪及产犊分娩物进行安全深埋</w:t>
      </w:r>
      <w:r>
        <w:rPr>
          <w:rFonts w:hint="eastAsia" w:eastAsia="方正仿宋_GB2312" w:cs="Times New Roman"/>
          <w:color w:val="000000" w:themeColor="text1"/>
          <w:sz w:val="32"/>
          <w:szCs w:val="32"/>
          <w:lang w:val="en-US" w:eastAsia="zh-CN"/>
          <w14:textFill>
            <w14:solidFill>
              <w14:schemeClr w14:val="tx1"/>
            </w14:solidFill>
          </w14:textFill>
        </w:rPr>
        <w:t>，填埋井须按照《病死动物无害化处理技术规范》（农医发〔2013〕34号）要求建设和管理</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；动物防疫废弃物采用周转箱分类收集，暂存于厂区10平方米动物防疫废弃物贮存库内，定期委托有资质的危险废物经营单位进行无害化处理。动物防疫废弃物贮存库参照《</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fldChar w:fldCharType="begin"/>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instrText xml:space="preserve"> HYPERLINK "http://www.es.org.cn/%20/download/14-1.pdf%20" \t "blank" \o "危险废物填埋污染控制标准" </w:instrTex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fldChar w:fldCharType="separate"/>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危险废物贮存污染控制标准</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fldChar w:fldCharType="end"/>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》（GB18597-2023）建设和管理。炉渣、除尘灰暂存后定期外售综合利用；废脱硫剂由厂家回收；废离子交换树脂及生活垃圾交由环卫部门处理。</w:t>
      </w:r>
    </w:p>
    <w:p w14:paraId="5867F18A">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kern w:val="0"/>
          <w:sz w:val="32"/>
          <w:szCs w:val="32"/>
          <w:lang w:val="zh-CN"/>
          <w14:textFill>
            <w14:solidFill>
              <w14:schemeClr w14:val="tx1"/>
            </w14:solidFill>
          </w14:textFill>
        </w:rPr>
        <w:t>（六）严格落实地下水和土壤污染防治措施。</w:t>
      </w:r>
      <w:r>
        <w:rPr>
          <w:rFonts w:hint="default" w:ascii="Times New Roman" w:hAnsi="Times New Roman" w:eastAsia="方正仿宋_GB2312" w:cs="Times New Roman"/>
          <w:color w:val="000000" w:themeColor="text1"/>
          <w:sz w:val="32"/>
          <w:szCs w:val="32"/>
          <w14:textFill>
            <w14:solidFill>
              <w14:schemeClr w14:val="tx1"/>
            </w14:solidFill>
          </w14:textFill>
        </w:rPr>
        <w:t>根据《环境影响评价技术导则 地下水环境》（HJ610-2016）的要求，将厂区划分为重点防渗区、一般防渗区、简单防渗区。重点防渗区包括</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动物防疫废弃物贮存库、安全填埋井、</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粪污暂存池、厌氧发酵池</w:t>
      </w:r>
      <w:r>
        <w:rPr>
          <w:rFonts w:hint="default" w:ascii="Times New Roman" w:hAnsi="Times New Roman" w:eastAsia="方正仿宋_GB2312" w:cs="Times New Roman"/>
          <w:color w:val="000000" w:themeColor="text1"/>
          <w:sz w:val="32"/>
          <w:szCs w:val="32"/>
          <w14:textFill>
            <w14:solidFill>
              <w14:schemeClr w14:val="tx1"/>
            </w14:solidFill>
          </w14:textFill>
        </w:rPr>
        <w:t>。</w:t>
      </w:r>
      <w:r>
        <w:rPr>
          <w:rFonts w:hint="default" w:ascii="Times New Roman" w:hAnsi="Times New Roman" w:eastAsia="方正仿宋_GB2312" w:cs="Times New Roman"/>
          <w:color w:val="000000" w:themeColor="text1"/>
          <w:sz w:val="32"/>
          <w:szCs w:val="32"/>
          <w:lang w:eastAsia="zh-CN"/>
          <w14:textFill>
            <w14:solidFill>
              <w14:schemeClr w14:val="tx1"/>
            </w14:solidFill>
          </w14:textFill>
        </w:rPr>
        <w:t>动物防疫废弃物贮存库</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参</w:t>
      </w:r>
      <w:r>
        <w:rPr>
          <w:rFonts w:hint="default" w:ascii="Times New Roman" w:hAnsi="Times New Roman" w:eastAsia="方正仿宋_GB2312" w:cs="Times New Roman"/>
          <w:color w:val="000000" w:themeColor="text1"/>
          <w:sz w:val="32"/>
          <w:szCs w:val="32"/>
          <w14:textFill>
            <w14:solidFill>
              <w14:schemeClr w14:val="tx1"/>
            </w14:solidFill>
          </w14:textFill>
        </w:rPr>
        <w:t>照《危险废物贮存污染控制标准》（GB18597-2023）的防渗要求执行，其余重点防渗区的防渗要求为“等效黏土防渗层Mb≥6.0米，防渗系数K≤1×10</w:t>
      </w:r>
      <w:r>
        <w:rPr>
          <w:rFonts w:hint="default" w:ascii="Times New Roman" w:hAnsi="Times New Roman" w:eastAsia="方正仿宋_GB2312" w:cs="Times New Roman"/>
          <w:color w:val="000000" w:themeColor="text1"/>
          <w:sz w:val="32"/>
          <w:szCs w:val="32"/>
          <w:vertAlign w:val="superscript"/>
          <w14:textFill>
            <w14:solidFill>
              <w14:schemeClr w14:val="tx1"/>
            </w14:solidFill>
          </w14:textFill>
        </w:rPr>
        <w:t>-7</w:t>
      </w:r>
      <w:r>
        <w:rPr>
          <w:rFonts w:hint="default" w:ascii="Times New Roman" w:hAnsi="Times New Roman" w:eastAsia="方正仿宋_GB2312" w:cs="Times New Roman"/>
          <w:color w:val="000000" w:themeColor="text1"/>
          <w:sz w:val="32"/>
          <w:szCs w:val="32"/>
          <w14:textFill>
            <w14:solidFill>
              <w14:schemeClr w14:val="tx1"/>
            </w14:solidFill>
          </w14:textFill>
        </w:rPr>
        <w:t>厘米/秒”；一般防渗区包括猪舍，防渗要求为“等效黏土防渗层Mb≥1.5米，防渗系数K≤1×10</w:t>
      </w:r>
      <w:r>
        <w:rPr>
          <w:rFonts w:hint="default" w:ascii="Times New Roman" w:hAnsi="Times New Roman" w:eastAsia="方正仿宋_GB2312" w:cs="Times New Roman"/>
          <w:color w:val="000000" w:themeColor="text1"/>
          <w:sz w:val="32"/>
          <w:szCs w:val="32"/>
          <w:vertAlign w:val="superscript"/>
          <w14:textFill>
            <w14:solidFill>
              <w14:schemeClr w14:val="tx1"/>
            </w14:solidFill>
          </w14:textFill>
        </w:rPr>
        <w:t>-7</w:t>
      </w:r>
      <w:r>
        <w:rPr>
          <w:rFonts w:hint="default" w:ascii="Times New Roman" w:hAnsi="Times New Roman" w:eastAsia="方正仿宋_GB2312" w:cs="Times New Roman"/>
          <w:color w:val="000000" w:themeColor="text1"/>
          <w:sz w:val="32"/>
          <w:szCs w:val="32"/>
          <w14:textFill>
            <w14:solidFill>
              <w14:schemeClr w14:val="tx1"/>
            </w14:solidFill>
          </w14:textFill>
        </w:rPr>
        <w:t>厘米/秒”；其余部位为简单防渗区，仅进行地面硬化。</w:t>
      </w:r>
    </w:p>
    <w:p w14:paraId="14742BA6">
      <w:pPr>
        <w:pStyle w:val="3"/>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2312" w:cs="Times New Roman"/>
          <w:color w:val="000000" w:themeColor="text1"/>
          <w14:textFill>
            <w14:solidFill>
              <w14:schemeClr w14:val="tx1"/>
            </w14:solidFill>
          </w14:textFill>
        </w:rPr>
      </w:pPr>
      <w:r>
        <w:rPr>
          <w:rFonts w:hint="default" w:ascii="Times New Roman" w:hAnsi="Times New Roman" w:eastAsia="方正楷体简体" w:cs="Times New Roman"/>
          <w:color w:val="000000" w:themeColor="text1"/>
          <w:kern w:val="0"/>
          <w:sz w:val="32"/>
          <w:szCs w:val="32"/>
          <w:lang w:val="zh-CN"/>
          <w14:textFill>
            <w14:solidFill>
              <w14:schemeClr w14:val="tx1"/>
            </w14:solidFill>
          </w14:textFill>
        </w:rPr>
        <w:t>（七）加强项目环境风险防范。</w:t>
      </w:r>
      <w:r>
        <w:rPr>
          <w:rFonts w:hint="default" w:ascii="Times New Roman" w:hAnsi="Times New Roman" w:eastAsia="方正仿宋_GB2312" w:cs="Times New Roman"/>
          <w:color w:val="000000" w:themeColor="text1"/>
          <w:sz w:val="32"/>
          <w:szCs w:val="32"/>
          <w14:textFill>
            <w14:solidFill>
              <w14:schemeClr w14:val="tx1"/>
            </w14:solidFill>
          </w14:textFill>
        </w:rPr>
        <w:t>建立严格的环境风险管理制度，认真落实</w:t>
      </w:r>
      <w:r>
        <w:rPr>
          <w:rFonts w:hint="default" w:ascii="Times New Roman" w:hAnsi="Times New Roman" w:eastAsia="方正仿宋简体" w:cs="Times New Roman"/>
          <w:sz w:val="32"/>
          <w:szCs w:val="32"/>
        </w:rPr>
        <w:t>《</w:t>
      </w:r>
      <w:r>
        <w:rPr>
          <w:rFonts w:hint="default" w:ascii="Times New Roman" w:hAnsi="Times New Roman" w:eastAsia="方正仿宋_GB2312" w:cs="Times New Roman"/>
          <w:color w:val="000000" w:themeColor="text1"/>
          <w:sz w:val="32"/>
          <w:szCs w:val="32"/>
          <w14:textFill>
            <w14:solidFill>
              <w14:schemeClr w14:val="tx1"/>
            </w14:solidFill>
          </w14:textFill>
        </w:rPr>
        <w:t>报告书</w:t>
      </w:r>
      <w:r>
        <w:rPr>
          <w:rFonts w:hint="default" w:ascii="Times New Roman" w:hAnsi="Times New Roman" w:eastAsia="方正仿宋简体" w:cs="Times New Roman"/>
          <w:sz w:val="32"/>
          <w:szCs w:val="32"/>
        </w:rPr>
        <w:t>》</w:t>
      </w:r>
      <w:r>
        <w:rPr>
          <w:rFonts w:hint="default" w:ascii="Times New Roman" w:hAnsi="Times New Roman" w:eastAsia="方正仿宋_GB2312" w:cs="Times New Roman"/>
          <w:color w:val="000000" w:themeColor="text1"/>
          <w:sz w:val="32"/>
          <w:szCs w:val="32"/>
          <w14:textFill>
            <w14:solidFill>
              <w14:schemeClr w14:val="tx1"/>
            </w14:solidFill>
          </w14:textFill>
        </w:rPr>
        <w:t>提出的各项风险防范措施；制定相关应急预案，编制《突发环境事件应急预案》报生态环境主管部门备案，</w:t>
      </w:r>
      <w:r>
        <w:rPr>
          <w:rFonts w:hint="default" w:ascii="Times New Roman" w:hAnsi="Times New Roman" w:eastAsia="方正仿宋简体" w:cs="Times New Roman"/>
          <w:sz w:val="32"/>
          <w:szCs w:val="32"/>
        </w:rPr>
        <w:t>定期开展环境风险应急培训和突发环境事件应急演练，有效防控环境风险。一旦发生突发环境事件，立即启动应急预案，采取有效措施控制、减轻或消除对大气、土壤、地下水环境的污染。</w:t>
      </w:r>
    </w:p>
    <w:p w14:paraId="66A5142B">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eastAsia" w:ascii="方正黑体简体" w:hAnsi="方正黑体简体" w:eastAsia="方正黑体简体" w:cs="方正黑体简体"/>
          <w:color w:val="000000" w:themeColor="text1"/>
          <w:kern w:val="0"/>
          <w:sz w:val="32"/>
          <w:szCs w:val="32"/>
          <w:lang w:val="zh-CN"/>
          <w14:textFill>
            <w14:solidFill>
              <w14:schemeClr w14:val="tx1"/>
            </w14:solidFill>
          </w14:textFill>
        </w:rPr>
        <w:t>四、</w:t>
      </w:r>
      <w:r>
        <w:rPr>
          <w:rFonts w:hint="default" w:ascii="Times New Roman" w:hAnsi="Times New Roman" w:eastAsia="方正仿宋_GB2312" w:cs="Times New Roman"/>
          <w:color w:val="000000" w:themeColor="text1"/>
          <w:kern w:val="0"/>
          <w:sz w:val="32"/>
          <w:szCs w:val="32"/>
          <w14:textFill>
            <w14:solidFill>
              <w14:schemeClr w14:val="tx1"/>
            </w14:solidFill>
          </w14:textFill>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191751E3">
      <w:pPr>
        <w:pStyle w:val="17"/>
        <w:keepNext w:val="0"/>
        <w:keepLines w:val="0"/>
        <w:pageBreakBefore w:val="0"/>
        <w:kinsoku/>
        <w:wordWrap/>
        <w:overflowPunct/>
        <w:topLinePunct w:val="0"/>
        <w:autoSpaceDE/>
        <w:autoSpaceDN/>
        <w:bidi w:val="0"/>
        <w:spacing w:after="0" w:line="560" w:lineRule="exact"/>
        <w:ind w:left="0" w:leftChars="0" w:firstLine="64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eastAsia" w:ascii="方正黑体简体" w:hAnsi="方正黑体简体" w:eastAsia="方正黑体简体" w:cs="方正黑体简体"/>
          <w:color w:val="000000" w:themeColor="text1"/>
          <w:kern w:val="0"/>
          <w:sz w:val="32"/>
          <w:szCs w:val="32"/>
          <w:lang w:val="zh-CN"/>
          <w14:textFill>
            <w14:solidFill>
              <w14:schemeClr w14:val="tx1"/>
            </w14:solidFill>
          </w14:textFill>
        </w:rPr>
        <w:t>五、</w:t>
      </w:r>
      <w:r>
        <w:rPr>
          <w:rFonts w:hint="default" w:ascii="Times New Roman" w:hAnsi="Times New Roman" w:eastAsia="方正仿宋_GB2312" w:cs="Times New Roman"/>
          <w:color w:val="000000" w:themeColor="text1"/>
          <w:kern w:val="0"/>
          <w:sz w:val="32"/>
          <w:szCs w:val="32"/>
          <w14:textFill>
            <w14:solidFill>
              <w14:schemeClr w14:val="tx1"/>
            </w14:solidFill>
          </w14:textFill>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23BA82F6">
      <w:pPr>
        <w:pStyle w:val="17"/>
        <w:keepNext w:val="0"/>
        <w:keepLines w:val="0"/>
        <w:pageBreakBefore w:val="0"/>
        <w:kinsoku/>
        <w:wordWrap/>
        <w:overflowPunct/>
        <w:topLinePunct w:val="0"/>
        <w:autoSpaceDE/>
        <w:autoSpaceDN/>
        <w:bidi w:val="0"/>
        <w:spacing w:after="0" w:line="560" w:lineRule="exact"/>
        <w:ind w:left="0" w:leftChars="0" w:firstLine="64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eastAsia" w:ascii="方正黑体简体" w:hAnsi="方正黑体简体" w:eastAsia="方正黑体简体" w:cs="方正黑体简体"/>
          <w:color w:val="000000" w:themeColor="text1"/>
          <w:kern w:val="0"/>
          <w:sz w:val="32"/>
          <w:szCs w:val="32"/>
          <w:lang w:val="zh-CN"/>
          <w14:textFill>
            <w14:solidFill>
              <w14:schemeClr w14:val="tx1"/>
            </w14:solidFill>
          </w14:textFill>
        </w:rPr>
        <w:t>六、</w:t>
      </w:r>
      <w:r>
        <w:rPr>
          <w:rFonts w:hint="default" w:ascii="Times New Roman" w:hAnsi="Times New Roman" w:eastAsia="方正仿宋_GB2312" w:cs="Times New Roman"/>
          <w:color w:val="000000" w:themeColor="text1"/>
          <w:kern w:val="0"/>
          <w:sz w:val="32"/>
          <w:szCs w:val="32"/>
          <w14:textFill>
            <w14:solidFill>
              <w14:schemeClr w14:val="tx1"/>
            </w14:solidFill>
          </w14:textFill>
        </w:rPr>
        <w:t>在启动生产设施或者在实际排污之前，按照经批准的环境影响评价文件认真梳理并确认各项环境保护措施落实后，依法申领或变更排污许可，按照排污许可要求制定自行监测制度。</w:t>
      </w:r>
    </w:p>
    <w:p w14:paraId="6A6C8AF0">
      <w:pPr>
        <w:pStyle w:val="17"/>
        <w:keepNext w:val="0"/>
        <w:keepLines w:val="0"/>
        <w:pageBreakBefore w:val="0"/>
        <w:kinsoku/>
        <w:wordWrap/>
        <w:overflowPunct/>
        <w:topLinePunct w:val="0"/>
        <w:autoSpaceDE/>
        <w:autoSpaceDN/>
        <w:bidi w:val="0"/>
        <w:spacing w:after="0" w:line="560" w:lineRule="exact"/>
        <w:ind w:left="0" w:leftChars="0" w:firstLine="64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eastAsia" w:ascii="方正黑体简体" w:hAnsi="方正黑体简体" w:eastAsia="方正黑体简体" w:cs="方正黑体简体"/>
          <w:color w:val="000000" w:themeColor="text1"/>
          <w:kern w:val="0"/>
          <w:sz w:val="32"/>
          <w:szCs w:val="32"/>
          <w:lang w:val="zh-CN"/>
          <w14:textFill>
            <w14:solidFill>
              <w14:schemeClr w14:val="tx1"/>
            </w14:solidFill>
          </w14:textFill>
        </w:rPr>
        <w:t>七、</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农业农村局</w:t>
      </w:r>
      <w:r>
        <w:rPr>
          <w:rFonts w:hint="default" w:ascii="Times New Roman" w:hAnsi="Times New Roman" w:eastAsia="方正仿宋_GB2312" w:cs="Times New Roman"/>
          <w:kern w:val="0"/>
          <w:sz w:val="32"/>
          <w:szCs w:val="32"/>
          <w:highlight w:val="none"/>
          <w:lang w:val="en-US" w:eastAsia="zh-CN" w:bidi="ar-SA"/>
        </w:rPr>
        <w:t>根据《第一师阿拉尔市有关部门生态环境保护责任清单》内容要求，对该项目进行监督管理，</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八</w:t>
      </w:r>
      <w:r>
        <w:rPr>
          <w:rFonts w:hint="default" w:ascii="Times New Roman" w:hAnsi="Times New Roman" w:eastAsia="方正仿宋_GB2312" w:cs="Times New Roman"/>
          <w:color w:val="000000" w:themeColor="text1"/>
          <w:kern w:val="0"/>
          <w:sz w:val="32"/>
          <w:szCs w:val="32"/>
          <w14:textFill>
            <w14:solidFill>
              <w14:schemeClr w14:val="tx1"/>
            </w14:solidFill>
          </w14:textFill>
        </w:rPr>
        <w:t>团</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塔门</w:t>
      </w:r>
      <w:r>
        <w:rPr>
          <w:rFonts w:hint="default" w:ascii="Times New Roman" w:hAnsi="Times New Roman" w:eastAsia="方正仿宋_GB2312" w:cs="Times New Roman"/>
          <w:color w:val="000000" w:themeColor="text1"/>
          <w:kern w:val="0"/>
          <w:sz w:val="32"/>
          <w:szCs w:val="32"/>
          <w14:textFill>
            <w14:solidFill>
              <w14:schemeClr w14:val="tx1"/>
            </w14:solidFill>
          </w14:textFill>
        </w:rPr>
        <w:t>镇</w:t>
      </w:r>
      <w:r>
        <w:rPr>
          <w:rFonts w:hint="default" w:ascii="Times New Roman" w:hAnsi="Times New Roman" w:eastAsia="方正仿宋_GB2312" w:cs="Times New Roman"/>
          <w:color w:val="000000" w:themeColor="text1"/>
          <w:kern w:val="0"/>
          <w:sz w:val="32"/>
          <w:szCs w:val="32"/>
          <w:lang w:val="zh-CN"/>
          <w14:textFill>
            <w14:solidFill>
              <w14:schemeClr w14:val="tx1"/>
            </w14:solidFill>
          </w14:textFill>
        </w:rPr>
        <w:t>积极发挥政府职能，做好该项目环境保护管理工作，师市生态环境保护综合行政执法支队做好该项目的抽查</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及</w:t>
      </w:r>
      <w:r>
        <w:rPr>
          <w:rFonts w:hint="default" w:ascii="Times New Roman" w:hAnsi="Times New Roman" w:eastAsia="方正仿宋_GB2312" w:cs="Times New Roman"/>
          <w:color w:val="000000" w:themeColor="text1"/>
          <w:kern w:val="0"/>
          <w:sz w:val="32"/>
          <w:szCs w:val="32"/>
          <w:lang w:val="zh-CN"/>
          <w14:textFill>
            <w14:solidFill>
              <w14:schemeClr w14:val="tx1"/>
            </w14:solidFill>
          </w14:textFill>
        </w:rPr>
        <w:t>日常监督管理工作</w:t>
      </w:r>
      <w:r>
        <w:rPr>
          <w:rFonts w:hint="default" w:ascii="Times New Roman" w:hAnsi="Times New Roman" w:eastAsia="方正仿宋_GB2312" w:cs="Times New Roman"/>
          <w:color w:val="000000" w:themeColor="text1"/>
          <w:kern w:val="0"/>
          <w:sz w:val="32"/>
          <w:szCs w:val="32"/>
          <w14:textFill>
            <w14:solidFill>
              <w14:schemeClr w14:val="tx1"/>
            </w14:solidFill>
          </w14:textFill>
        </w:rPr>
        <w:t>。</w:t>
      </w:r>
    </w:p>
    <w:p w14:paraId="0BDDF364">
      <w:pPr>
        <w:pStyle w:val="17"/>
        <w:keepNext w:val="0"/>
        <w:keepLines w:val="0"/>
        <w:pageBreakBefore w:val="0"/>
        <w:kinsoku/>
        <w:wordWrap/>
        <w:overflowPunct/>
        <w:topLinePunct w:val="0"/>
        <w:autoSpaceDE/>
        <w:autoSpaceDN/>
        <w:bidi w:val="0"/>
        <w:spacing w:after="0" w:line="560" w:lineRule="exact"/>
        <w:ind w:left="0" w:leftChars="0" w:firstLine="64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default" w:ascii="Times New Roman" w:hAnsi="Times New Roman" w:eastAsia="方正仿宋_GB2312" w:cs="Times New Roman"/>
          <w:color w:val="000000" w:themeColor="text1"/>
          <w:kern w:val="0"/>
          <w:sz w:val="32"/>
          <w:szCs w:val="32"/>
          <w14:textFill>
            <w14:solidFill>
              <w14:schemeClr w14:val="tx1"/>
            </w14:solidFill>
          </w14:textFill>
        </w:rPr>
        <w:t>如你单位对本审批决定有不同意见，可在接到本决定书之日起六十日内向阿拉尔市人民政府申请行政复议，也可在六个月内依法向阿拉尔垦区人民法院起诉。</w:t>
      </w:r>
    </w:p>
    <w:p w14:paraId="43C5A23E">
      <w:pPr>
        <w:keepNext w:val="0"/>
        <w:keepLines w:val="0"/>
        <w:pageBreakBefore w:val="0"/>
        <w:widowControl/>
        <w:kinsoku/>
        <w:wordWrap/>
        <w:overflowPunct/>
        <w:topLinePunct w:val="0"/>
        <w:autoSpaceDE/>
        <w:autoSpaceDN/>
        <w:bidi w:val="0"/>
        <w:spacing w:line="560" w:lineRule="exact"/>
        <w:ind w:firstLine="4800" w:firstLineChars="150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bookmarkStart w:id="0" w:name="_GoBack"/>
      <w:bookmarkEnd w:id="0"/>
    </w:p>
    <w:p w14:paraId="6DC4A438">
      <w:pPr>
        <w:keepNext w:val="0"/>
        <w:keepLines w:val="0"/>
        <w:pageBreakBefore w:val="0"/>
        <w:widowControl/>
        <w:kinsoku/>
        <w:wordWrap/>
        <w:overflowPunct/>
        <w:topLinePunct w:val="0"/>
        <w:autoSpaceDE/>
        <w:autoSpaceDN/>
        <w:bidi w:val="0"/>
        <w:spacing w:line="560" w:lineRule="exact"/>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p>
    <w:p w14:paraId="05307EA1">
      <w:pPr>
        <w:keepNext w:val="0"/>
        <w:keepLines w:val="0"/>
        <w:pageBreakBefore w:val="0"/>
        <w:widowControl/>
        <w:kinsoku/>
        <w:wordWrap/>
        <w:overflowPunct/>
        <w:topLinePunct w:val="0"/>
        <w:autoSpaceDE/>
        <w:autoSpaceDN/>
        <w:bidi w:val="0"/>
        <w:spacing w:line="560" w:lineRule="exact"/>
        <w:ind w:firstLine="4800" w:firstLineChars="150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default" w:ascii="Times New Roman" w:hAnsi="Times New Roman" w:eastAsia="方正仿宋_GB2312" w:cs="Times New Roman"/>
          <w:color w:val="000000" w:themeColor="text1"/>
          <w:kern w:val="0"/>
          <w:sz w:val="32"/>
          <w:szCs w:val="32"/>
          <w14:textFill>
            <w14:solidFill>
              <w14:schemeClr w14:val="tx1"/>
            </w14:solidFill>
          </w14:textFill>
        </w:rPr>
        <w:t>第一师阿拉尔市生态环境局</w:t>
      </w:r>
    </w:p>
    <w:p w14:paraId="432F2F74">
      <w:pPr>
        <w:keepNext w:val="0"/>
        <w:keepLines w:val="0"/>
        <w:pageBreakBefore w:val="0"/>
        <w:widowControl/>
        <w:kinsoku/>
        <w:wordWrap/>
        <w:overflowPunct/>
        <w:topLinePunct w:val="0"/>
        <w:autoSpaceDE/>
        <w:autoSpaceDN/>
        <w:bidi w:val="0"/>
        <w:spacing w:line="560" w:lineRule="exact"/>
        <w:ind w:firstLine="5600" w:firstLineChars="1750"/>
        <w:textAlignment w:val="auto"/>
        <w:rPr>
          <w:rFonts w:hint="default" w:ascii="Times New Roman" w:hAnsi="Times New Roman" w:eastAsia="方正仿宋_GB2312" w:cs="Times New Roman"/>
          <w:color w:val="000000" w:themeColor="text1"/>
          <w:kern w:val="0"/>
          <w:sz w:val="32"/>
          <w:szCs w:val="32"/>
          <w14:textFill>
            <w14:solidFill>
              <w14:schemeClr w14:val="tx1"/>
            </w14:solidFill>
          </w14:textFill>
        </w:rPr>
      </w:pPr>
      <w:r>
        <w:rPr>
          <w:rFonts w:hint="default" w:ascii="Times New Roman" w:hAnsi="Times New Roman" w:eastAsia="方正仿宋_GB2312" w:cs="Times New Roman"/>
          <w:color w:val="000000" w:themeColor="text1"/>
          <w:kern w:val="0"/>
          <w:sz w:val="32"/>
          <w:szCs w:val="32"/>
          <w14:textFill>
            <w14:solidFill>
              <w14:schemeClr w14:val="tx1"/>
            </w14:solidFill>
          </w14:textFill>
        </w:rPr>
        <w:t>202</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6</w:t>
      </w:r>
      <w:r>
        <w:rPr>
          <w:rFonts w:hint="default" w:ascii="Times New Roman" w:hAnsi="Times New Roman" w:eastAsia="方正仿宋_GB2312" w:cs="Times New Roman"/>
          <w:color w:val="000000" w:themeColor="text1"/>
          <w:kern w:val="0"/>
          <w:sz w:val="32"/>
          <w:szCs w:val="32"/>
          <w14:textFill>
            <w14:solidFill>
              <w14:schemeClr w14:val="tx1"/>
            </w14:solidFill>
          </w14:textFill>
        </w:rPr>
        <w:t>年</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7</w:t>
      </w:r>
      <w:r>
        <w:rPr>
          <w:rFonts w:hint="default" w:ascii="Times New Roman" w:hAnsi="Times New Roman" w:eastAsia="方正仿宋_GB2312" w:cs="Times New Roman"/>
          <w:color w:val="000000" w:themeColor="text1"/>
          <w:kern w:val="0"/>
          <w:sz w:val="32"/>
          <w:szCs w:val="32"/>
          <w14:textFill>
            <w14:solidFill>
              <w14:schemeClr w14:val="tx1"/>
            </w14:solidFill>
          </w14:textFill>
        </w:rPr>
        <w:t>月</w:t>
      </w:r>
      <w:r>
        <w:rPr>
          <w:rFonts w:hint="default" w:ascii="Times New Roman" w:hAnsi="Times New Roman" w:eastAsia="方正仿宋_GB2312" w:cs="Times New Roman"/>
          <w:color w:val="000000" w:themeColor="text1"/>
          <w:kern w:val="0"/>
          <w:sz w:val="32"/>
          <w:szCs w:val="32"/>
          <w:lang w:val="en-US" w:eastAsia="zh-CN"/>
          <w14:textFill>
            <w14:solidFill>
              <w14:schemeClr w14:val="tx1"/>
            </w14:solidFill>
          </w14:textFill>
        </w:rPr>
        <w:t>2</w:t>
      </w:r>
      <w:r>
        <w:rPr>
          <w:rFonts w:hint="eastAsia" w:ascii="Times New Roman" w:hAnsi="Times New Roman" w:eastAsia="方正仿宋_GB2312" w:cs="Times New Roman"/>
          <w:color w:val="000000" w:themeColor="text1"/>
          <w:kern w:val="0"/>
          <w:sz w:val="32"/>
          <w:szCs w:val="32"/>
          <w:lang w:val="en-US" w:eastAsia="zh-CN"/>
          <w14:textFill>
            <w14:solidFill>
              <w14:schemeClr w14:val="tx1"/>
            </w14:solidFill>
          </w14:textFill>
        </w:rPr>
        <w:t>4</w:t>
      </w:r>
      <w:r>
        <w:rPr>
          <w:rFonts w:hint="default" w:ascii="Times New Roman" w:hAnsi="Times New Roman" w:eastAsia="方正仿宋_GB2312" w:cs="Times New Roman"/>
          <w:color w:val="000000" w:themeColor="text1"/>
          <w:kern w:val="0"/>
          <w:sz w:val="32"/>
          <w:szCs w:val="32"/>
          <w14:textFill>
            <w14:solidFill>
              <w14:schemeClr w14:val="tx1"/>
            </w14:solidFill>
          </w14:textFill>
        </w:rPr>
        <w:t>日</w:t>
      </w:r>
    </w:p>
    <w:p w14:paraId="3F474336">
      <w:pPr>
        <w:pStyle w:val="6"/>
        <w:rPr>
          <w:rFonts w:hint="default" w:ascii="Times New Roman" w:hAnsi="Times New Roman" w:eastAsia="方正仿宋_GB2312" w:cs="Times New Roman"/>
          <w:color w:val="000000" w:themeColor="text1"/>
          <w14:textFill>
            <w14:solidFill>
              <w14:schemeClr w14:val="tx1"/>
            </w14:solidFill>
          </w14:textFill>
        </w:rPr>
      </w:pPr>
    </w:p>
    <w:p w14:paraId="40EBCE4F">
      <w:pPr>
        <w:rPr>
          <w:rFonts w:hint="default" w:ascii="Times New Roman" w:hAnsi="Times New Roman" w:eastAsia="方正仿宋_GB2312" w:cs="Times New Roman"/>
          <w:color w:val="000000" w:themeColor="text1"/>
          <w14:textFill>
            <w14:solidFill>
              <w14:schemeClr w14:val="tx1"/>
            </w14:solidFill>
          </w14:textFill>
        </w:rPr>
      </w:pPr>
    </w:p>
    <w:p w14:paraId="6AEA1986">
      <w:pPr>
        <w:rPr>
          <w:rFonts w:hint="default" w:ascii="Times New Roman" w:hAnsi="Times New Roman" w:eastAsia="方正仿宋_GB2312" w:cs="Times New Roman"/>
          <w:color w:val="000000" w:themeColor="text1"/>
          <w14:textFill>
            <w14:solidFill>
              <w14:schemeClr w14:val="tx1"/>
            </w14:solidFill>
          </w14:textFill>
        </w:rPr>
      </w:pPr>
    </w:p>
    <w:p w14:paraId="49653102">
      <w:pPr>
        <w:rPr>
          <w:rFonts w:hint="default" w:ascii="Times New Roman" w:hAnsi="Times New Roman" w:eastAsia="方正仿宋_GB2312" w:cs="Times New Roman"/>
          <w:color w:val="000000" w:themeColor="text1"/>
          <w14:textFill>
            <w14:solidFill>
              <w14:schemeClr w14:val="tx1"/>
            </w14:solidFill>
          </w14:textFill>
        </w:rPr>
      </w:pPr>
    </w:p>
    <w:p w14:paraId="078D76B6">
      <w:pPr>
        <w:rPr>
          <w:rFonts w:hint="default" w:ascii="Times New Roman" w:hAnsi="Times New Roman" w:eastAsia="方正仿宋_GB2312" w:cs="Times New Roman"/>
          <w:color w:val="000000" w:themeColor="text1"/>
          <w14:textFill>
            <w14:solidFill>
              <w14:schemeClr w14:val="tx1"/>
            </w14:solidFill>
          </w14:textFill>
        </w:rPr>
      </w:pPr>
    </w:p>
    <w:p w14:paraId="6B1B07D7">
      <w:pPr>
        <w:pStyle w:val="5"/>
        <w:rPr>
          <w:rFonts w:hint="default" w:ascii="Times New Roman" w:hAnsi="Times New Roman" w:cs="Times New Roman"/>
        </w:rPr>
      </w:pPr>
    </w:p>
    <w:p w14:paraId="10D00D5D">
      <w:pPr>
        <w:pageBreakBefore w:val="0"/>
        <w:kinsoku/>
        <w:wordWrap/>
        <w:overflowPunct/>
        <w:autoSpaceDE/>
        <w:autoSpaceDN/>
        <w:bidi w:val="0"/>
        <w:spacing w:line="560" w:lineRule="exact"/>
        <w:textAlignment w:val="auto"/>
        <w:rPr>
          <w:rFonts w:hint="default" w:ascii="Times New Roman" w:hAnsi="Times New Roman" w:eastAsia="方正仿宋_GB2312" w:cs="Times New Roman"/>
          <w:color w:val="000000" w:themeColor="text1"/>
          <w14:textFill>
            <w14:solidFill>
              <w14:schemeClr w14:val="tx1"/>
            </w14:solidFill>
          </w14:textFill>
        </w:rPr>
      </w:pPr>
    </w:p>
    <w:p w14:paraId="2B65048B">
      <w:pPr>
        <w:pageBreakBefore w:val="0"/>
        <w:kinsoku/>
        <w:wordWrap/>
        <w:overflowPunct/>
        <w:autoSpaceDE/>
        <w:autoSpaceDN/>
        <w:bidi w:val="0"/>
        <w:spacing w:line="560" w:lineRule="exact"/>
        <w:textAlignment w:val="auto"/>
        <w:rPr>
          <w:rFonts w:hint="default" w:ascii="Times New Roman" w:hAnsi="Times New Roman" w:eastAsia="方正仿宋_GB2312" w:cs="Times New Roman"/>
          <w:color w:val="000000" w:themeColor="text1"/>
          <w14:textFill>
            <w14:solidFill>
              <w14:schemeClr w14:val="tx1"/>
            </w14:solidFill>
          </w14:textFill>
        </w:rPr>
      </w:pPr>
    </w:p>
    <w:p w14:paraId="678B0EE7">
      <w:pPr>
        <w:pageBreakBefore w:val="0"/>
        <w:kinsoku/>
        <w:wordWrap/>
        <w:overflowPunct/>
        <w:autoSpaceDE/>
        <w:autoSpaceDN/>
        <w:bidi w:val="0"/>
        <w:spacing w:line="560" w:lineRule="exact"/>
        <w:textAlignment w:val="auto"/>
        <w:rPr>
          <w:rFonts w:hint="default" w:ascii="Times New Roman" w:hAnsi="Times New Roman" w:eastAsia="方正仿宋_GB2312" w:cs="Times New Roman"/>
          <w:color w:val="000000" w:themeColor="text1"/>
          <w14:textFill>
            <w14:solidFill>
              <w14:schemeClr w14:val="tx1"/>
            </w14:solidFill>
          </w14:textFill>
        </w:rPr>
      </w:pPr>
    </w:p>
    <w:p w14:paraId="2CBF3301">
      <w:pPr>
        <w:pageBreakBefore w:val="0"/>
        <w:kinsoku/>
        <w:wordWrap/>
        <w:overflowPunct/>
        <w:autoSpaceDE/>
        <w:autoSpaceDN/>
        <w:bidi w:val="0"/>
        <w:spacing w:line="560" w:lineRule="exact"/>
        <w:textAlignment w:val="auto"/>
        <w:rPr>
          <w:rFonts w:hint="default" w:ascii="Times New Roman" w:hAnsi="Times New Roman" w:eastAsia="方正仿宋_GB2312" w:cs="Times New Roman"/>
          <w:color w:val="000000" w:themeColor="text1"/>
          <w14:textFill>
            <w14:solidFill>
              <w14:schemeClr w14:val="tx1"/>
            </w14:solidFill>
          </w14:textFill>
        </w:rPr>
      </w:pPr>
    </w:p>
    <w:p w14:paraId="1F9D1C0C">
      <w:pPr>
        <w:pageBreakBefore w:val="0"/>
        <w:kinsoku/>
        <w:wordWrap/>
        <w:overflowPunct/>
        <w:autoSpaceDE/>
        <w:autoSpaceDN/>
        <w:bidi w:val="0"/>
        <w:spacing w:line="560" w:lineRule="exact"/>
        <w:textAlignment w:val="auto"/>
        <w:rPr>
          <w:rFonts w:hint="default" w:ascii="Times New Roman" w:hAnsi="Times New Roman" w:eastAsia="方正仿宋_GB2312" w:cs="Times New Roman"/>
          <w:color w:val="000000" w:themeColor="text1"/>
          <w14:textFill>
            <w14:solidFill>
              <w14:schemeClr w14:val="tx1"/>
            </w14:solidFill>
          </w14:textFill>
        </w:rPr>
      </w:pPr>
    </w:p>
    <w:p w14:paraId="4A8303E3">
      <w:pPr>
        <w:pageBreakBefore w:val="0"/>
        <w:kinsoku/>
        <w:wordWrap/>
        <w:overflowPunct/>
        <w:autoSpaceDE/>
        <w:autoSpaceDN/>
        <w:bidi w:val="0"/>
        <w:spacing w:line="560" w:lineRule="exact"/>
        <w:textAlignment w:val="auto"/>
        <w:rPr>
          <w:rFonts w:hint="default" w:ascii="Times New Roman" w:hAnsi="Times New Roman" w:eastAsia="方正仿宋_GB2312" w:cs="Times New Roman"/>
          <w:color w:val="000000" w:themeColor="text1"/>
          <w14:textFill>
            <w14:solidFill>
              <w14:schemeClr w14:val="tx1"/>
            </w14:solidFill>
          </w14:textFill>
        </w:rPr>
      </w:pPr>
    </w:p>
    <w:p w14:paraId="6C529CA2">
      <w:pPr>
        <w:pageBreakBefore w:val="0"/>
        <w:kinsoku/>
        <w:wordWrap/>
        <w:overflowPunct/>
        <w:autoSpaceDE/>
        <w:autoSpaceDN/>
        <w:bidi w:val="0"/>
        <w:spacing w:line="560" w:lineRule="exact"/>
        <w:textAlignment w:val="auto"/>
        <w:rPr>
          <w:rFonts w:hint="default" w:ascii="Times New Roman" w:hAnsi="Times New Roman" w:eastAsia="方正仿宋_GB2312" w:cs="Times New Roman"/>
          <w:color w:val="000000" w:themeColor="text1"/>
          <w14:textFill>
            <w14:solidFill>
              <w14:schemeClr w14:val="tx1"/>
            </w14:solidFill>
          </w14:textFill>
        </w:rPr>
      </w:pPr>
    </w:p>
    <w:p w14:paraId="185FD55D">
      <w:pPr>
        <w:pageBreakBefore w:val="0"/>
        <w:kinsoku/>
        <w:wordWrap/>
        <w:overflowPunct/>
        <w:topLinePunct/>
        <w:autoSpaceDE/>
        <w:autoSpaceDN/>
        <w:bidi w:val="0"/>
        <w:adjustRightInd w:val="0"/>
        <w:snapToGrid w:val="0"/>
        <w:spacing w:line="560" w:lineRule="exact"/>
        <w:ind w:left="560" w:hanging="448" w:hangingChars="200"/>
        <w:textAlignment w:val="auto"/>
        <w:rPr>
          <w:rFonts w:hint="default" w:ascii="Times New Roman" w:hAnsi="Times New Roman" w:eastAsia="方正仿宋简体" w:cs="Times New Roman"/>
          <w:color w:val="000000" w:themeColor="text1"/>
          <w:spacing w:val="-28"/>
          <w:sz w:val="28"/>
          <w:szCs w:val="28"/>
          <w14:textFill>
            <w14:solidFill>
              <w14:schemeClr w14:val="tx1"/>
            </w14:solidFill>
          </w14:textFill>
        </w:rPr>
      </w:pPr>
      <w:r>
        <w:rPr>
          <w:rFonts w:hint="default" w:ascii="Times New Roman" w:hAnsi="Times New Roman" w:eastAsia="方正仿宋简体" w:cs="Times New Roman"/>
          <w:color w:val="000000" w:themeColor="text1"/>
          <w:spacing w:val="-28"/>
          <w:sz w:val="28"/>
          <w:szCs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67310</wp:posOffset>
                </wp:positionV>
                <wp:extent cx="5719445" cy="10795"/>
                <wp:effectExtent l="0" t="0" r="0" b="0"/>
                <wp:wrapNone/>
                <wp:docPr id="6" name="直接连接符 6"/>
                <wp:cNvGraphicFramePr/>
                <a:graphic xmlns:a="http://schemas.openxmlformats.org/drawingml/2006/main">
                  <a:graphicData uri="http://schemas.microsoft.com/office/word/2010/wordprocessingShape">
                    <wps:wsp>
                      <wps:cNvCnPr/>
                      <wps:spPr>
                        <a:xfrm flipV="1">
                          <a:off x="0" y="0"/>
                          <a:ext cx="5719445" cy="10795"/>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1.75pt;margin-top:5.3pt;height:0.85pt;width:450.35pt;z-index:251659264;mso-width-relative:page;mso-height-relative:page;" filled="f" stroked="t" coordsize="21600,21600" o:gfxdata="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K7m6tcAAAAIAQAADwAAAAAAAAABACAAAAAiAAAAZHJzL2Rvd25yZXYu&#10;eG1sUEsBAhQAFAAAAAgAh07iQP5FeQf8AQAA9QMAAA4AAAAAAAAAAQAgAAAAJgEAAGRycy9lMm9E&#10;b2MueG1sUEsFBgAAAAAGAAYAWQEAAJQ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color w:val="000000" w:themeColor="text1"/>
          <w:spacing w:val="-28"/>
          <w:sz w:val="28"/>
          <w:szCs w:val="28"/>
          <w14:textFill>
            <w14:solidFill>
              <w14:schemeClr w14:val="tx1"/>
            </w14:solidFill>
          </w14:textFill>
        </w:rPr>
        <w:t>抄送：</w:t>
      </w:r>
      <w:r>
        <w:rPr>
          <w:rFonts w:hint="default" w:ascii="Times New Roman" w:hAnsi="Times New Roman" w:eastAsia="方正仿宋简体" w:cs="Times New Roman"/>
          <w:color w:val="000000" w:themeColor="text1"/>
          <w:spacing w:val="-28"/>
          <w:sz w:val="28"/>
          <w:szCs w:val="28"/>
          <w:lang w:val="en-US" w:eastAsia="zh-CN"/>
          <w14:textFill>
            <w14:solidFill>
              <w14:schemeClr w14:val="tx1"/>
            </w14:solidFill>
          </w14:textFill>
        </w:rPr>
        <w:t>农业农村局，八</w:t>
      </w:r>
      <w:r>
        <w:rPr>
          <w:rFonts w:hint="default" w:ascii="Times New Roman" w:hAnsi="Times New Roman" w:eastAsia="方正仿宋简体" w:cs="Times New Roman"/>
          <w:color w:val="000000" w:themeColor="text1"/>
          <w:spacing w:val="-28"/>
          <w:sz w:val="28"/>
          <w:szCs w:val="28"/>
          <w14:textFill>
            <w14:solidFill>
              <w14:schemeClr w14:val="tx1"/>
            </w14:solidFill>
          </w14:textFill>
        </w:rPr>
        <w:t>团</w:t>
      </w:r>
      <w:r>
        <w:rPr>
          <w:rFonts w:hint="default" w:ascii="Times New Roman" w:hAnsi="Times New Roman" w:eastAsia="方正仿宋简体" w:cs="Times New Roman"/>
          <w:color w:val="000000" w:themeColor="text1"/>
          <w:spacing w:val="-28"/>
          <w:sz w:val="28"/>
          <w:szCs w:val="28"/>
          <w:lang w:val="en-US" w:eastAsia="zh-CN"/>
          <w14:textFill>
            <w14:solidFill>
              <w14:schemeClr w14:val="tx1"/>
            </w14:solidFill>
          </w14:textFill>
        </w:rPr>
        <w:t>塔门</w:t>
      </w:r>
      <w:r>
        <w:rPr>
          <w:rFonts w:hint="default" w:ascii="Times New Roman" w:hAnsi="Times New Roman" w:eastAsia="方正仿宋简体" w:cs="Times New Roman"/>
          <w:color w:val="000000" w:themeColor="text1"/>
          <w:spacing w:val="-28"/>
          <w:sz w:val="28"/>
          <w:szCs w:val="28"/>
          <w14:textFill>
            <w14:solidFill>
              <w14:schemeClr w14:val="tx1"/>
            </w14:solidFill>
          </w14:textFill>
        </w:rPr>
        <w:t>镇</w:t>
      </w:r>
      <w:r>
        <w:rPr>
          <w:rFonts w:hint="default" w:ascii="Times New Roman" w:hAnsi="Times New Roman" w:eastAsia="方正仿宋简体" w:cs="Times New Roman"/>
          <w:color w:val="000000" w:themeColor="text1"/>
          <w:spacing w:val="-28"/>
          <w:sz w:val="24"/>
          <w14:textFill>
            <w14:solidFill>
              <w14:schemeClr w14:val="tx1"/>
            </w14:solidFill>
          </w14:textFill>
        </w:rPr>
        <w:t>，</w:t>
      </w:r>
      <w:r>
        <w:rPr>
          <w:rFonts w:hint="default" w:ascii="Times New Roman" w:hAnsi="Times New Roman" w:eastAsia="方正仿宋简体" w:cs="Times New Roman"/>
          <w:color w:val="000000" w:themeColor="text1"/>
          <w:spacing w:val="-28"/>
          <w:sz w:val="28"/>
          <w:szCs w:val="28"/>
          <w14:textFill>
            <w14:solidFill>
              <w14:schemeClr w14:val="tx1"/>
            </w14:solidFill>
          </w14:textFill>
        </w:rPr>
        <w:t>生态环境保护综合行政执法支队，爱建信达工程咨询有限公司。</w:t>
      </w:r>
    </w:p>
    <w:p w14:paraId="0253E817">
      <w:pPr>
        <w:pageBreakBefore w:val="0"/>
        <w:kinsoku/>
        <w:wordWrap/>
        <w:overflowPunct/>
        <w:autoSpaceDE/>
        <w:autoSpaceDN/>
        <w:bidi w:val="0"/>
        <w:spacing w:line="560" w:lineRule="exact"/>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方正仿宋简体" w:cs="Times New Roman"/>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简体" w:cs="Times New Roman"/>
          <w:color w:val="000000" w:themeColor="text1"/>
          <w:sz w:val="28"/>
          <w:szCs w:val="28"/>
          <w14:textFill>
            <w14:solidFill>
              <w14:schemeClr w14:val="tx1"/>
            </w14:solidFill>
          </w14:textFill>
        </w:rPr>
        <w:t>第一师阿拉尔市生态环境局                   202</w:t>
      </w:r>
      <w:r>
        <w:rPr>
          <w:rFonts w:hint="default" w:ascii="Times New Roman" w:hAnsi="Times New Roman" w:eastAsia="方正仿宋简体" w:cs="Times New Roman"/>
          <w:color w:val="000000" w:themeColor="text1"/>
          <w:sz w:val="28"/>
          <w:szCs w:val="28"/>
          <w:lang w:val="en-US" w:eastAsia="zh-CN"/>
          <w14:textFill>
            <w14:solidFill>
              <w14:schemeClr w14:val="tx1"/>
            </w14:solidFill>
          </w14:textFill>
        </w:rPr>
        <w:t>6</w:t>
      </w:r>
      <w:r>
        <w:rPr>
          <w:rFonts w:hint="default" w:ascii="Times New Roman" w:hAnsi="Times New Roman" w:eastAsia="方正仿宋简体" w:cs="Times New Roman"/>
          <w:color w:val="000000" w:themeColor="text1"/>
          <w:sz w:val="28"/>
          <w:szCs w:val="28"/>
          <w14:textFill>
            <w14:solidFill>
              <w14:schemeClr w14:val="tx1"/>
            </w14:solidFill>
          </w14:textFill>
        </w:rPr>
        <w:t>年</w:t>
      </w:r>
      <w:r>
        <w:rPr>
          <w:rFonts w:hint="default" w:ascii="Times New Roman" w:hAnsi="Times New Roman" w:eastAsia="方正仿宋简体" w:cs="Times New Roman"/>
          <w:color w:val="000000" w:themeColor="text1"/>
          <w:sz w:val="28"/>
          <w:szCs w:val="28"/>
          <w:lang w:val="en-US" w:eastAsia="zh-CN"/>
          <w14:textFill>
            <w14:solidFill>
              <w14:schemeClr w14:val="tx1"/>
            </w14:solidFill>
          </w14:textFill>
        </w:rPr>
        <w:t>7</w:t>
      </w:r>
      <w:r>
        <w:rPr>
          <w:rFonts w:hint="default" w:ascii="Times New Roman" w:hAnsi="Times New Roman" w:eastAsia="方正仿宋简体" w:cs="Times New Roman"/>
          <w:color w:val="000000" w:themeColor="text1"/>
          <w:sz w:val="28"/>
          <w:szCs w:val="28"/>
          <w14:textFill>
            <w14:solidFill>
              <w14:schemeClr w14:val="tx1"/>
            </w14:solidFill>
          </w14:textFill>
        </w:rPr>
        <w:t>月</w:t>
      </w:r>
      <w:r>
        <w:rPr>
          <w:rFonts w:hint="eastAsia" w:eastAsia="方正仿宋简体" w:cs="Times New Roman"/>
          <w:color w:val="000000" w:themeColor="text1"/>
          <w:sz w:val="28"/>
          <w:szCs w:val="28"/>
          <w:lang w:val="en-US" w:eastAsia="zh-CN"/>
          <w14:textFill>
            <w14:solidFill>
              <w14:schemeClr w14:val="tx1"/>
            </w14:solidFill>
          </w14:textFill>
        </w:rPr>
        <w:t>31</w:t>
      </w:r>
      <w:r>
        <w:rPr>
          <w:rFonts w:hint="default" w:ascii="Times New Roman" w:hAnsi="Times New Roman" w:eastAsia="方正仿宋简体" w:cs="Times New Roman"/>
          <w:color w:val="000000" w:themeColor="text1"/>
          <w:sz w:val="28"/>
          <w:szCs w:val="28"/>
          <w14:textFill>
            <w14:solidFill>
              <w14:schemeClr w14:val="tx1"/>
            </w14:solidFill>
          </w14:textFill>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C79264BC-DFA2-4B30-8C10-3AE3A8C5BBF9}"/>
  </w:font>
  <w:font w:name="方正仿宋_GB2312">
    <w:panose1 w:val="02000000000000000000"/>
    <w:charset w:val="86"/>
    <w:family w:val="auto"/>
    <w:pitch w:val="default"/>
    <w:sig w:usb0="A00002BF" w:usb1="184F6CFA" w:usb2="00000012" w:usb3="00000000" w:csb0="00040001" w:csb1="00000000"/>
    <w:embedRegular r:id="rId2" w:fontKey="{8EF853E3-B1CC-413F-9945-B67FEEB19C55}"/>
  </w:font>
  <w:font w:name="方正小标宋_GBK">
    <w:panose1 w:val="02000000000000000000"/>
    <w:charset w:val="86"/>
    <w:family w:val="auto"/>
    <w:pitch w:val="default"/>
    <w:sig w:usb0="A00002BF" w:usb1="38CF7CFA" w:usb2="00082016" w:usb3="00000000" w:csb0="00040001" w:csb1="00000000"/>
    <w:embedRegular r:id="rId3" w:fontKey="{F925FEA6-01E5-4F1C-ABFB-4409324C2B2B}"/>
  </w:font>
  <w:font w:name="方正小标宋简体">
    <w:panose1 w:val="02000000000000000000"/>
    <w:charset w:val="86"/>
    <w:family w:val="auto"/>
    <w:pitch w:val="default"/>
    <w:sig w:usb0="00000001" w:usb1="08000000" w:usb2="00000000" w:usb3="00000000" w:csb0="00040000" w:csb1="00000000"/>
    <w:embedRegular r:id="rId4" w:fontKey="{171391F3-95C4-450C-B6B1-BC87532FA1CA}"/>
  </w:font>
  <w:font w:name="方正仿宋简体">
    <w:panose1 w:val="02000000000000000000"/>
    <w:charset w:val="86"/>
    <w:family w:val="auto"/>
    <w:pitch w:val="default"/>
    <w:sig w:usb0="A00002BF" w:usb1="184F6CFA" w:usb2="00000012" w:usb3="00000000" w:csb0="00040001" w:csb1="00000000"/>
    <w:embedRegular r:id="rId5" w:fontKey="{D7E4ECB5-6DB9-4ECB-AB17-ED178798058D}"/>
  </w:font>
  <w:font w:name="方正黑体简体">
    <w:panose1 w:val="02000000000000000000"/>
    <w:charset w:val="86"/>
    <w:family w:val="auto"/>
    <w:pitch w:val="default"/>
    <w:sig w:usb0="A00002BF" w:usb1="184F6CFA" w:usb2="00000012" w:usb3="00000000" w:csb0="00040001" w:csb1="00000000"/>
    <w:embedRegular r:id="rId6" w:fontKey="{A4AF0141-DFF8-41D7-B8C7-6CA87EEFCF12}"/>
  </w:font>
  <w:font w:name="方正楷体简体">
    <w:panose1 w:val="02000000000000000000"/>
    <w:charset w:val="86"/>
    <w:family w:val="auto"/>
    <w:pitch w:val="default"/>
    <w:sig w:usb0="A00002BF" w:usb1="184F6CFA" w:usb2="00000012" w:usb3="00000000" w:csb0="00040001" w:csb1="00000000"/>
    <w:embedRegular r:id="rId7" w:fontKey="{09AAD889-F61C-4397-A769-55E400511552}"/>
  </w:font>
  <w:font w:name="楷体">
    <w:panose1 w:val="02010609060101010101"/>
    <w:charset w:val="86"/>
    <w:family w:val="auto"/>
    <w:pitch w:val="default"/>
    <w:sig w:usb0="800002BF" w:usb1="38CF7CFA" w:usb2="00000016" w:usb3="00000000" w:csb0="00040001"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ADE5F">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CCC4F8">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05CCC4F8">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C5A95">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7D102"/>
    <w:multiLevelType w:val="singleLevel"/>
    <w:tmpl w:val="69F7D102"/>
    <w:lvl w:ilvl="0" w:tentative="0">
      <w:start w:val="1"/>
      <w:numFmt w:val="decimal"/>
      <w:pStyle w:val="1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MDZlMWUwYjZiYjY4ZWMxYzUzZWZmNjcyNWM1ZTIifQ=="/>
  </w:docVars>
  <w:rsids>
    <w:rsidRoot w:val="6C9577F7"/>
    <w:rsid w:val="000C2961"/>
    <w:rsid w:val="002A6D44"/>
    <w:rsid w:val="00820339"/>
    <w:rsid w:val="008A3AF5"/>
    <w:rsid w:val="00A12A0C"/>
    <w:rsid w:val="00C10F28"/>
    <w:rsid w:val="00D5082A"/>
    <w:rsid w:val="00DE5AEF"/>
    <w:rsid w:val="01114318"/>
    <w:rsid w:val="01D54B7E"/>
    <w:rsid w:val="025B115A"/>
    <w:rsid w:val="02880C6E"/>
    <w:rsid w:val="02CF517F"/>
    <w:rsid w:val="030E41E0"/>
    <w:rsid w:val="03876935"/>
    <w:rsid w:val="04353A12"/>
    <w:rsid w:val="06862B05"/>
    <w:rsid w:val="0992356F"/>
    <w:rsid w:val="0A7C794A"/>
    <w:rsid w:val="0DB066B9"/>
    <w:rsid w:val="0E5C209B"/>
    <w:rsid w:val="103733B0"/>
    <w:rsid w:val="12FE7EC7"/>
    <w:rsid w:val="13BF1F8A"/>
    <w:rsid w:val="13F50A51"/>
    <w:rsid w:val="15F31839"/>
    <w:rsid w:val="16F03F77"/>
    <w:rsid w:val="174A7237"/>
    <w:rsid w:val="176127D3"/>
    <w:rsid w:val="18B13BE0"/>
    <w:rsid w:val="18D51AC0"/>
    <w:rsid w:val="197B7B7C"/>
    <w:rsid w:val="1B2D2A19"/>
    <w:rsid w:val="1C4102E1"/>
    <w:rsid w:val="1CAD7BA9"/>
    <w:rsid w:val="1E2F595E"/>
    <w:rsid w:val="20654122"/>
    <w:rsid w:val="24766D7D"/>
    <w:rsid w:val="24AE2000"/>
    <w:rsid w:val="25513660"/>
    <w:rsid w:val="262F4CC7"/>
    <w:rsid w:val="2715049F"/>
    <w:rsid w:val="27EE3C0E"/>
    <w:rsid w:val="296D5007"/>
    <w:rsid w:val="29E057D9"/>
    <w:rsid w:val="2CF565EF"/>
    <w:rsid w:val="2E6D6AB5"/>
    <w:rsid w:val="2E815A75"/>
    <w:rsid w:val="2F505B14"/>
    <w:rsid w:val="2FDC6A42"/>
    <w:rsid w:val="311F752F"/>
    <w:rsid w:val="328330A2"/>
    <w:rsid w:val="335A5584"/>
    <w:rsid w:val="33E636E2"/>
    <w:rsid w:val="350B2B0E"/>
    <w:rsid w:val="381D1CB1"/>
    <w:rsid w:val="38F439B2"/>
    <w:rsid w:val="398B6069"/>
    <w:rsid w:val="3A145393"/>
    <w:rsid w:val="3B83709F"/>
    <w:rsid w:val="3BD55190"/>
    <w:rsid w:val="3DF3675E"/>
    <w:rsid w:val="3F606EC9"/>
    <w:rsid w:val="3FC67A98"/>
    <w:rsid w:val="43B34232"/>
    <w:rsid w:val="44F543D6"/>
    <w:rsid w:val="45124F88"/>
    <w:rsid w:val="472745EF"/>
    <w:rsid w:val="47486A40"/>
    <w:rsid w:val="48474BEB"/>
    <w:rsid w:val="48EC3D42"/>
    <w:rsid w:val="49F02B32"/>
    <w:rsid w:val="4AF13073"/>
    <w:rsid w:val="4B8F0F1D"/>
    <w:rsid w:val="4CB46925"/>
    <w:rsid w:val="4E5B6391"/>
    <w:rsid w:val="4F15661A"/>
    <w:rsid w:val="4FDF1F0B"/>
    <w:rsid w:val="51337B0B"/>
    <w:rsid w:val="53D96FF6"/>
    <w:rsid w:val="53E2021C"/>
    <w:rsid w:val="547F78C3"/>
    <w:rsid w:val="552C198B"/>
    <w:rsid w:val="563620CF"/>
    <w:rsid w:val="57AA72A2"/>
    <w:rsid w:val="57FB18AC"/>
    <w:rsid w:val="58741B2B"/>
    <w:rsid w:val="58E35432"/>
    <w:rsid w:val="59301A29"/>
    <w:rsid w:val="593C017D"/>
    <w:rsid w:val="59E06FAB"/>
    <w:rsid w:val="5A1B14E8"/>
    <w:rsid w:val="5A8E07B6"/>
    <w:rsid w:val="5AA47504"/>
    <w:rsid w:val="5B33135D"/>
    <w:rsid w:val="5BD80832"/>
    <w:rsid w:val="5C761E49"/>
    <w:rsid w:val="5D2B49E2"/>
    <w:rsid w:val="5D4D7062"/>
    <w:rsid w:val="5D8511F0"/>
    <w:rsid w:val="5D9E283D"/>
    <w:rsid w:val="5DAA4A95"/>
    <w:rsid w:val="5E6D5D9C"/>
    <w:rsid w:val="5EFC6FEB"/>
    <w:rsid w:val="60234709"/>
    <w:rsid w:val="60CE1E21"/>
    <w:rsid w:val="612B3202"/>
    <w:rsid w:val="618A1E17"/>
    <w:rsid w:val="647B2AE3"/>
    <w:rsid w:val="655F65F3"/>
    <w:rsid w:val="65C15EE3"/>
    <w:rsid w:val="6727066C"/>
    <w:rsid w:val="680C5410"/>
    <w:rsid w:val="681C6642"/>
    <w:rsid w:val="6859222C"/>
    <w:rsid w:val="6ADB5079"/>
    <w:rsid w:val="6AE12B83"/>
    <w:rsid w:val="6C9577F7"/>
    <w:rsid w:val="6CA82EB0"/>
    <w:rsid w:val="709C192B"/>
    <w:rsid w:val="71445A88"/>
    <w:rsid w:val="71912BE1"/>
    <w:rsid w:val="71AF5789"/>
    <w:rsid w:val="720C27E4"/>
    <w:rsid w:val="734F0FD2"/>
    <w:rsid w:val="7389331C"/>
    <w:rsid w:val="74C72DA0"/>
    <w:rsid w:val="75CB690A"/>
    <w:rsid w:val="75FF68A2"/>
    <w:rsid w:val="7606097C"/>
    <w:rsid w:val="768371E5"/>
    <w:rsid w:val="77642B72"/>
    <w:rsid w:val="776808B4"/>
    <w:rsid w:val="77E53B53"/>
    <w:rsid w:val="78236589"/>
    <w:rsid w:val="788C05D2"/>
    <w:rsid w:val="789E2A4C"/>
    <w:rsid w:val="79F60B57"/>
    <w:rsid w:val="7A1C37AA"/>
    <w:rsid w:val="7CFE6B21"/>
    <w:rsid w:val="7DA0242A"/>
    <w:rsid w:val="7DF5256E"/>
    <w:rsid w:val="7E694F12"/>
    <w:rsid w:val="7F3F1FE7"/>
    <w:rsid w:val="7FF13411"/>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spacing w:line="520" w:lineRule="exact"/>
      <w:ind w:firstLine="624"/>
    </w:pPr>
    <w:rPr>
      <w:sz w:val="28"/>
      <w:szCs w:val="20"/>
    </w:rPr>
  </w:style>
  <w:style w:type="paragraph" w:styleId="4">
    <w:name w:val="annotation text"/>
    <w:basedOn w:val="1"/>
    <w:qFormat/>
    <w:uiPriority w:val="0"/>
    <w:pPr>
      <w:jc w:val="left"/>
    </w:pPr>
  </w:style>
  <w:style w:type="paragraph" w:styleId="5">
    <w:name w:val="Body Text"/>
    <w:basedOn w:val="1"/>
    <w:next w:val="6"/>
    <w:qFormat/>
    <w:uiPriority w:val="0"/>
    <w:pPr>
      <w:spacing w:after="120"/>
    </w:pPr>
    <w:rPr>
      <w:kern w:val="0"/>
      <w:sz w:val="20"/>
    </w:rPr>
  </w:style>
  <w:style w:type="paragraph" w:customStyle="1" w:styleId="6">
    <w:name w:val="Default"/>
    <w:basedOn w:val="7"/>
    <w:next w:val="1"/>
    <w:qFormat/>
    <w:uiPriority w:val="0"/>
    <w:pPr>
      <w:widowControl w:val="0"/>
    </w:pPr>
    <w:rPr>
      <w:rFonts w:ascii="宋体" w:hAnsi="宋体" w:cs="宋体"/>
      <w:color w:val="000000"/>
      <w:sz w:val="24"/>
      <w:szCs w:val="24"/>
      <w:lang w:val="en-US" w:eastAsia="zh-CN" w:bidi="ar-SA"/>
    </w:rPr>
  </w:style>
  <w:style w:type="paragraph" w:customStyle="1" w:styleId="7">
    <w:name w:val="纯文本1"/>
    <w:qFormat/>
    <w:uiPriority w:val="99"/>
    <w:pPr>
      <w:widowControl w:val="0"/>
      <w:autoSpaceDE w:val="0"/>
      <w:autoSpaceDN w:val="0"/>
      <w:adjustRightInd w:val="0"/>
      <w:jc w:val="both"/>
      <w:textAlignment w:val="baseline"/>
    </w:pPr>
    <w:rPr>
      <w:rFonts w:ascii="宋体" w:hAnsi="Times New Roman" w:eastAsia="宋体" w:cs="Times New Roman"/>
      <w:kern w:val="2"/>
      <w:sz w:val="21"/>
      <w:szCs w:val="20"/>
      <w:lang w:val="en-US" w:eastAsia="zh-CN" w:bidi="ar-SA"/>
    </w:rPr>
  </w:style>
  <w:style w:type="paragraph" w:styleId="8">
    <w:name w:val="Body Text Indent"/>
    <w:basedOn w:val="1"/>
    <w:next w:val="5"/>
    <w:qFormat/>
    <w:uiPriority w:val="0"/>
    <w:pPr>
      <w:spacing w:after="120"/>
      <w:ind w:left="420" w:leftChars="200"/>
    </w:pPr>
  </w:style>
  <w:style w:type="paragraph" w:styleId="9">
    <w:name w:val="Block Text"/>
    <w:basedOn w:val="1"/>
    <w:qFormat/>
    <w:uiPriority w:val="0"/>
    <w:pPr>
      <w:adjustRightInd w:val="0"/>
      <w:spacing w:before="120" w:line="440" w:lineRule="exact"/>
      <w:ind w:left="284" w:right="284" w:firstLine="567"/>
      <w:textAlignment w:val="baseline"/>
    </w:pPr>
    <w:rPr>
      <w:rFonts w:ascii="楷体_GB2312" w:eastAsia="楷体_GB2312"/>
      <w:spacing w:val="-2"/>
      <w:kern w:val="0"/>
      <w:sz w:val="28"/>
      <w:szCs w:val="20"/>
    </w:rPr>
  </w:style>
  <w:style w:type="paragraph" w:styleId="10">
    <w:name w:val="Plain Text"/>
    <w:basedOn w:val="1"/>
    <w:next w:val="11"/>
    <w:qFormat/>
    <w:uiPriority w:val="0"/>
    <w:pPr>
      <w:spacing w:line="500" w:lineRule="exact"/>
    </w:pPr>
    <w:rPr>
      <w:rFonts w:ascii="宋体" w:hAnsi="Courier New"/>
      <w:sz w:val="28"/>
      <w:szCs w:val="21"/>
    </w:rPr>
  </w:style>
  <w:style w:type="paragraph" w:styleId="11">
    <w:name w:val="List Number 5"/>
    <w:basedOn w:val="1"/>
    <w:qFormat/>
    <w:uiPriority w:val="0"/>
    <w:pPr>
      <w:numPr>
        <w:ilvl w:val="0"/>
        <w:numId w:val="1"/>
      </w:numPr>
    </w:pPr>
  </w:style>
  <w:style w:type="paragraph" w:styleId="12">
    <w:name w:val="footer"/>
    <w:basedOn w:val="1"/>
    <w:qFormat/>
    <w:uiPriority w:val="0"/>
    <w:pPr>
      <w:tabs>
        <w:tab w:val="center" w:pos="4153"/>
        <w:tab w:val="right" w:pos="8306"/>
      </w:tabs>
      <w:snapToGrid w:val="0"/>
      <w:jc w:val="left"/>
    </w:pPr>
    <w:rPr>
      <w:sz w:val="28"/>
      <w:szCs w:val="18"/>
    </w:rPr>
  </w:style>
  <w:style w:type="paragraph" w:styleId="1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1"/>
  </w:style>
  <w:style w:type="paragraph" w:styleId="15">
    <w:name w:val="Body Text 2"/>
    <w:basedOn w:val="1"/>
    <w:unhideWhenUsed/>
    <w:qFormat/>
    <w:uiPriority w:val="99"/>
    <w:pPr>
      <w:spacing w:after="120" w:line="480" w:lineRule="auto"/>
    </w:pPr>
  </w:style>
  <w:style w:type="paragraph" w:styleId="16">
    <w:name w:val="Body Text First Indent"/>
    <w:basedOn w:val="5"/>
    <w:next w:val="17"/>
    <w:qFormat/>
    <w:uiPriority w:val="0"/>
    <w:pPr>
      <w:ind w:firstLine="420" w:firstLineChars="100"/>
    </w:pPr>
  </w:style>
  <w:style w:type="paragraph" w:styleId="17">
    <w:name w:val="Body Text First Indent 2"/>
    <w:basedOn w:val="8"/>
    <w:next w:val="1"/>
    <w:qFormat/>
    <w:uiPriority w:val="0"/>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paragraph" w:customStyle="1" w:styleId="22">
    <w:name w:val="表头"/>
    <w:basedOn w:val="16"/>
    <w:next w:val="1"/>
    <w:qFormat/>
    <w:uiPriority w:val="0"/>
    <w:pPr>
      <w:jc w:val="center"/>
    </w:pPr>
    <w:rPr>
      <w:rFonts w:ascii="黑体" w:eastAsia="黑体"/>
      <w:bCs/>
    </w:rPr>
  </w:style>
  <w:style w:type="paragraph" w:customStyle="1" w:styleId="23">
    <w:name w:val="正文（缩进）"/>
    <w:basedOn w:val="24"/>
    <w:next w:val="1"/>
    <w:qFormat/>
    <w:uiPriority w:val="99"/>
    <w:pPr>
      <w:ind w:firstLine="480"/>
    </w:pPr>
  </w:style>
  <w:style w:type="paragraph" w:customStyle="1" w:styleId="24">
    <w:name w:val="正文(首行缩进)"/>
    <w:basedOn w:val="1"/>
    <w:qFormat/>
    <w:uiPriority w:val="0"/>
    <w:pPr>
      <w:spacing w:line="360" w:lineRule="auto"/>
      <w:ind w:firstLine="540" w:firstLineChars="225"/>
    </w:pPr>
    <w:rPr>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8414666e-8a6a-49c5-9af5-666a3db42f34</errorID>
      <errorWord>）建设项目</errorWord>
      <group>L1_Grammar</group>
      <groupName>语法问题</groupName>
      <ability>L2_Grammar</ability>
      <abilityName>语法错误</abilityName>
      <candidateList>
        <item>）</item>
      </candidateList>
      <explain/>
      <paraID>5AED19CC</paraID>
      <start>41</start>
      <end>42</end>
      <status>modified</status>
      <modifiedWord>）</modifiedWord>
      <trackRevisions>false</trackRevisions>
    </reviewItem>
    <reviewItem>
      <errorID>0b56825b-21e3-4ca2-8f8a-fee40deefecb</errorID>
      <errorWord>）建设项目</errorWord>
      <group>L1_Grammar</group>
      <groupName>语法问题</groupName>
      <ability>L2_Grammar</ability>
      <abilityName>语法错误</abilityName>
      <candidateList>
        <item>）</item>
      </candidateList>
      <explain/>
      <paraID>5AED19CC</paraID>
      <start>85</start>
      <end>90</end>
      <status>unmodified</status>
      <modifiedWord/>
      <trackRevisions>false</trackRevisions>
    </reviewItem>
    <reviewItem>
      <errorID>b970ee48-901b-4e2f-a7aa-49242646b35f</errorID>
      <errorWord> </errorWord>
      <group>L1_Word</group>
      <groupName>字词问题</groupName>
      <ability>L2_Typo</ability>
      <abilityName>字词错误</abilityName>
      <candidateList>
        <item>°</item>
      </candidateList>
      <explain/>
      <paraID>63451EBC</paraID>
      <start>52</start>
      <end>53</end>
      <status>unmodified</status>
      <modifiedWord/>
      <trackRevisions>false</trackRevisions>
    </reviewItem>
    <reviewItem>
      <errorID>7a375604-fd09-463f-bf95-45dd8c3d3071</errorID>
      <errorWord> </errorWord>
      <group>L1_Word</group>
      <groupName>字词问题</groupName>
      <ability>L2_Typo</ability>
      <abilityName>字词错误</abilityName>
      <candidateList>
        <item>°</item>
      </candidateList>
      <explain/>
      <paraID>63451EBC</paraID>
      <start>68</start>
      <end>69</end>
      <status>unmodified</status>
      <modifiedWord/>
      <trackRevisions>false</trackRevisions>
    </reviewItem>
    <reviewItem>
      <errorID>1a3500b0-eba5-4526-9029-372da7f1a796</errorID>
      <errorWord>；</errorWord>
      <group>L1_Punc</group>
      <groupName>标点问题</groupName>
      <ability>L2_Punc_CN</ability>
      <abilityName>标点符号问题</abilityName>
      <candidateList>
        <item>，</item>
      </candidateList>
      <explain/>
      <paraID>7BFBB357</paraID>
      <start>37</start>
      <end>38</end>
      <status>unmodified</status>
      <modifiedWord/>
      <trackRevisions>false</trackRevisions>
    </reviewItem>
    <reviewItem>
      <errorID>75de932c-e1b6-414d-bcdf-914978621549</errorID>
      <errorWord>；</errorWord>
      <group>L1_Punc</group>
      <groupName>标点问题</groupName>
      <ability>L2_Punc_CN</ability>
      <abilityName>标点符号问题</abilityName>
      <candidateList>
        <item>，</item>
      </candidateList>
      <explain/>
      <paraID>6E2AE555</paraID>
      <start>27</start>
      <end>28</end>
      <status>unmodified</status>
      <modifiedWord/>
      <trackRevisions>false</trackRevisions>
    </reviewItem>
    <reviewItem>
      <errorID>8cad84d5-99b5-4781-bcba-0b081bbf6890</errorID>
      <errorWord>；</errorWord>
      <group>L1_Punc</group>
      <groupName>标点问题</groupName>
      <ability>L2_Punc_CN</ability>
      <abilityName>标点符号问题</abilityName>
      <candidateList>
        <item>，</item>
      </candidateList>
      <explain/>
      <paraID>6E2AE555</paraID>
      <start>38</start>
      <end>39</end>
      <status>unmodified</status>
      <modifiedWord/>
      <trackRevisions>false</trackRevisions>
    </reviewItem>
    <reviewItem>
      <errorID>e24cddd9-d882-497e-ade5-c89f44f1464c</errorID>
      <errorWord>；</errorWord>
      <group>L1_Punc</group>
      <groupName>标点问题</groupName>
      <ability>L2_Punc_CN</ability>
      <abilityName>标点符号问题</abilityName>
      <candidateList>
        <item>，</item>
      </candidateList>
      <explain/>
      <paraID>6E2AE555</paraID>
      <start>56</start>
      <end>57</end>
      <status>unmodified</status>
      <modifiedWord/>
      <trackRevisions>false</trackRevisions>
    </reviewItem>
    <reviewItem>
      <errorID>ac294ec1-1c65-44a0-aed6-a39346fc2dc9</errorID>
      <errorWord>；</errorWord>
      <group>L1_Punc</group>
      <groupName>标点问题</groupName>
      <ability>L2_Punc_CN</ability>
      <abilityName>标点符号问题</abilityName>
      <candidateList>
        <item>。</item>
      </candidateList>
      <explain/>
      <paraID>2A10F4D0</paraID>
      <start>149</start>
      <end>150</end>
      <status>unmodified</status>
      <modifiedWord/>
      <trackRevisions>false</trackRevisions>
    </reviewItem>
    <reviewItem>
      <errorID>d96dc5f5-5630-464c-98bb-20240f3cf04e</errorID>
      <errorWord>；</errorWord>
      <group>L1_Punc</group>
      <groupName>标点问题</groupName>
      <ability>L2_Punc_CN</ability>
      <abilityName>标点符号问题</abilityName>
      <candidateList>
        <item>。</item>
      </candidateList>
      <explain/>
      <paraID>2A10F4D0</paraID>
      <start>165</start>
      <end>166</end>
      <status>unmodified</status>
      <modifiedWord/>
      <trackRevisions>false</trackRevisions>
    </reviewItem>
    <reviewItem>
      <errorID>e2e7ae16-2351-49e5-b31c-98cb583227ec</errorID>
      <errorWord>施工招标文件和施工合同招标文件</errorWord>
      <group>L1_Other</group>
      <groupName>其他问题</groupName>
      <ability>L2_Consistency</ability>
      <abilityName>一致性检查</abilityName>
      <candidateList>
        <item>施工招标文件和施工合同</item>
      </candidateList>
      <explain>术语一致性错误，原文重复冗余表述，属于同一概念前后表述不一致，规范后表述符合行政公文常规表述且符合原文逻辑</explain>
      <paraID>66A5142B</paraID>
      <start>55</start>
      <end>70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6d78c9-76c1-4cd3-8409-5a58731ea20e}">
  <ds:schemaRefs/>
</ds:datastoreItem>
</file>

<file path=docProps/app.xml><?xml version="1.0" encoding="utf-8"?>
<Properties xmlns="http://schemas.openxmlformats.org/officeDocument/2006/extended-properties" xmlns:vt="http://schemas.openxmlformats.org/officeDocument/2006/docPropsVTypes">
  <Template>Normal</Template>
  <Pages>6</Pages>
  <Words>2659</Words>
  <Characters>2853</Characters>
  <Lines>21</Lines>
  <Paragraphs>6</Paragraphs>
  <TotalTime>16</TotalTime>
  <ScaleCrop>false</ScaleCrop>
  <LinksUpToDate>false</LinksUpToDate>
  <CharactersWithSpaces>2873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2024-12-11T05:42:00Z</dcterms:created>
  <dc:creator></dc:creator>
  <cp:lastModifiedBy></cp:lastModifiedBy>
  <cp:lastPrinted>2026-07-31T04:26:00Z</cp:lastPrinted>
  <dcterms:modified xsi:type="dcterms:W3CDTF">2026-07-31T08:51:08Z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0BD8D9C34B8F4A60AA0FD1CF21E9CB5F_13</vt:lpwstr>
  </property>
  <property fmtid="{D5CDD505-2E9C-101B-9397-08002B2CF9AE}" pid="4" name="KSOTemplateDocerSaveRecord">
    <vt:lpwstr>eyJoZGlkIjoiNzkyN2Q3NTJkYzdmNjE3ZGJjOWNiYzc5NjVkOTk4NGIiLCJ1c2VySWQiOiI2NDkyMTQ2MzcifQ==</vt:lpwstr>
  </property>
</Properties>
</file>