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5FE48"/>
    <w:p w14:paraId="5B68C746"/>
    <w:p w14:paraId="59FFFB6D"/>
    <w:tbl>
      <w:tblPr>
        <w:tblStyle w:val="10"/>
        <w:tblW w:w="0" w:type="auto"/>
        <w:tblInd w:w="0" w:type="dxa"/>
        <w:tblLayout w:type="autofit"/>
        <w:tblCellMar>
          <w:top w:w="0" w:type="dxa"/>
          <w:left w:w="108" w:type="dxa"/>
          <w:bottom w:w="0" w:type="dxa"/>
          <w:right w:w="108" w:type="dxa"/>
        </w:tblCellMar>
      </w:tblPr>
      <w:tblGrid>
        <w:gridCol w:w="9173"/>
      </w:tblGrid>
      <w:tr w14:paraId="49808453">
        <w:tblPrEx>
          <w:tblCellMar>
            <w:top w:w="0" w:type="dxa"/>
            <w:left w:w="108" w:type="dxa"/>
            <w:bottom w:w="0" w:type="dxa"/>
            <w:right w:w="108" w:type="dxa"/>
          </w:tblCellMar>
        </w:tblPrEx>
        <w:trPr>
          <w:trHeight w:val="1085" w:hRule="atLeast"/>
        </w:trPr>
        <w:tc>
          <w:tcPr>
            <w:tcW w:w="9173" w:type="dxa"/>
          </w:tcPr>
          <w:p w14:paraId="16BAE306">
            <w:pPr>
              <w:spacing w:line="360" w:lineRule="auto"/>
              <w:jc w:val="center"/>
              <w:rPr>
                <w:rFonts w:ascii="黑体" w:hAnsi="宋体" w:eastAsia="黑体"/>
                <w:spacing w:val="20"/>
                <w:w w:val="105"/>
                <w:sz w:val="48"/>
                <w:szCs w:val="48"/>
              </w:rPr>
            </w:pPr>
            <w:r>
              <w:rPr>
                <w:rFonts w:ascii="黑体" w:hAnsi="宋体" w:eastAsia="黑体"/>
                <w:b/>
                <w:sz w:val="48"/>
                <w:szCs w:val="48"/>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1905" b="11430"/>
                      <wp:wrapNone/>
                      <wp:docPr id="1"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cdq9QAAAAHAQAADwAAAAAAAAABACAAAAAiAAAAZHJzL2Rvd25yZXYueG1s&#10;UEsBAhQAFAAAAAgAh07iQI0X07X8AQAA7wMAAA4AAAAAAAAAAQAgAAAAIwEAAGRycy9lMm9Eb2Mu&#10;eG1sUEsFBgAAAAAGAAYAWQEAAJEFA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7EB892C1">
      <w:pPr>
        <w:adjustRightInd w:val="0"/>
        <w:spacing w:line="480" w:lineRule="exact"/>
        <w:jc w:val="center"/>
        <w:rPr>
          <w:rFonts w:ascii="黑体" w:hAnsi="宋体" w:eastAsia="黑体"/>
          <w:b/>
          <w:sz w:val="52"/>
          <w:szCs w:val="52"/>
        </w:rPr>
      </w:pPr>
    </w:p>
    <w:p w14:paraId="5C6233F7">
      <w:pPr>
        <w:adjustRightInd w:val="0"/>
        <w:spacing w:line="480" w:lineRule="exact"/>
        <w:jc w:val="center"/>
        <w:rPr>
          <w:rFonts w:ascii="黑体" w:hAnsi="宋体" w:eastAsia="黑体"/>
          <w:b/>
          <w:sz w:val="52"/>
          <w:szCs w:val="52"/>
        </w:rPr>
      </w:pPr>
    </w:p>
    <w:p w14:paraId="017DA4D1">
      <w:pPr>
        <w:adjustRightInd w:val="0"/>
        <w:spacing w:line="480" w:lineRule="exact"/>
        <w:jc w:val="center"/>
        <w:rPr>
          <w:rFonts w:ascii="黑体" w:hAnsi="宋体" w:eastAsia="黑体"/>
          <w:b/>
          <w:sz w:val="52"/>
          <w:szCs w:val="52"/>
        </w:rPr>
      </w:pPr>
    </w:p>
    <w:p w14:paraId="36D390B6">
      <w:pPr>
        <w:adjustRightInd w:val="0"/>
        <w:spacing w:line="480" w:lineRule="exact"/>
        <w:jc w:val="center"/>
        <w:rPr>
          <w:rFonts w:ascii="黑体" w:hAnsi="宋体" w:eastAsia="黑体"/>
          <w:b/>
          <w:sz w:val="52"/>
          <w:szCs w:val="52"/>
        </w:rPr>
      </w:pPr>
    </w:p>
    <w:p w14:paraId="6F556095">
      <w:pPr>
        <w:adjustRightInd w:val="0"/>
        <w:spacing w:line="480" w:lineRule="exact"/>
        <w:jc w:val="center"/>
        <w:rPr>
          <w:rFonts w:ascii="黑体" w:hAnsi="宋体" w:eastAsia="黑体"/>
          <w:b/>
          <w:sz w:val="52"/>
          <w:szCs w:val="52"/>
        </w:rPr>
      </w:pPr>
    </w:p>
    <w:p w14:paraId="60CA1443">
      <w:pPr>
        <w:adjustRightInd w:val="0"/>
        <w:spacing w:line="480" w:lineRule="exact"/>
        <w:jc w:val="center"/>
        <w:rPr>
          <w:rFonts w:ascii="黑体" w:hAnsi="宋体" w:eastAsia="黑体"/>
          <w:b/>
          <w:sz w:val="52"/>
          <w:szCs w:val="52"/>
        </w:rPr>
      </w:pPr>
    </w:p>
    <w:p w14:paraId="78F26BEA">
      <w:pPr>
        <w:tabs>
          <w:tab w:val="left" w:pos="6930"/>
        </w:tabs>
        <w:adjustRightInd w:val="0"/>
        <w:spacing w:line="360" w:lineRule="auto"/>
        <w:jc w:val="center"/>
        <w:outlineLvl w:val="0"/>
        <w:rPr>
          <w:rFonts w:hint="eastAsia" w:ascii="黑体" w:hAnsi="黑体" w:eastAsia="黑体" w:cs="黑体"/>
          <w:b/>
          <w:bCs/>
          <w:sz w:val="44"/>
          <w:szCs w:val="44"/>
        </w:rPr>
      </w:pPr>
      <w:r>
        <w:rPr>
          <w:rFonts w:hint="eastAsia" w:eastAsia="黑体" w:cs="Times New Roman"/>
          <w:b/>
          <w:bCs/>
          <w:sz w:val="44"/>
          <w:szCs w:val="44"/>
          <w:lang w:eastAsia="zh-CN"/>
        </w:rPr>
        <w:t>2026</w:t>
      </w:r>
      <w:r>
        <w:rPr>
          <w:rFonts w:hint="eastAsia" w:ascii="黑体" w:hAnsi="黑体" w:eastAsia="黑体" w:cs="黑体"/>
          <w:b/>
          <w:bCs/>
          <w:sz w:val="44"/>
          <w:szCs w:val="44"/>
        </w:rPr>
        <w:t>年</w:t>
      </w:r>
      <w:r>
        <w:rPr>
          <w:rFonts w:hint="eastAsia" w:ascii="黑体" w:hAnsi="黑体" w:eastAsia="黑体" w:cs="黑体"/>
          <w:b/>
          <w:bCs/>
          <w:sz w:val="44"/>
          <w:szCs w:val="44"/>
          <w:lang w:eastAsia="zh-CN"/>
        </w:rPr>
        <w:t>新疆生产建设兵团第一师</w:t>
      </w:r>
      <w:r>
        <w:rPr>
          <w:rFonts w:hint="eastAsia" w:ascii="黑体" w:hAnsi="黑体" w:eastAsia="黑体" w:cs="黑体"/>
          <w:b/>
          <w:bCs/>
          <w:sz w:val="44"/>
          <w:szCs w:val="44"/>
        </w:rPr>
        <w:t>安全帽</w:t>
      </w:r>
    </w:p>
    <w:p w14:paraId="361FAAE4">
      <w:pPr>
        <w:tabs>
          <w:tab w:val="left" w:pos="6930"/>
        </w:tabs>
        <w:adjustRightInd w:val="0"/>
        <w:spacing w:line="360" w:lineRule="auto"/>
        <w:jc w:val="center"/>
        <w:outlineLvl w:val="0"/>
        <w:rPr>
          <w:rFonts w:ascii="黑体" w:hAnsi="黑体" w:eastAsia="黑体" w:cs="黑体"/>
          <w:b/>
          <w:bCs/>
          <w:sz w:val="44"/>
          <w:szCs w:val="44"/>
        </w:rPr>
      </w:pPr>
      <w:r>
        <w:rPr>
          <w:rFonts w:hint="eastAsia" w:ascii="黑体" w:hAnsi="黑体" w:eastAsia="黑体" w:cs="黑体"/>
          <w:b/>
          <w:bCs/>
          <w:sz w:val="44"/>
          <w:szCs w:val="44"/>
        </w:rPr>
        <w:t>产品质量监督抽查实施细则</w:t>
      </w:r>
    </w:p>
    <w:p w14:paraId="0FD6A11D">
      <w:pPr>
        <w:tabs>
          <w:tab w:val="left" w:pos="6930"/>
        </w:tabs>
        <w:adjustRightInd w:val="0"/>
        <w:spacing w:line="480" w:lineRule="exact"/>
        <w:jc w:val="left"/>
        <w:rPr>
          <w:rFonts w:ascii="黑体" w:hAnsi="黑体" w:eastAsia="黑体" w:cs="黑体"/>
          <w:b/>
          <w:bCs/>
          <w:sz w:val="44"/>
          <w:szCs w:val="44"/>
        </w:rPr>
      </w:pPr>
    </w:p>
    <w:p w14:paraId="18D59A3E">
      <w:pPr>
        <w:tabs>
          <w:tab w:val="left" w:pos="6930"/>
        </w:tabs>
        <w:adjustRightInd w:val="0"/>
        <w:spacing w:line="480" w:lineRule="exact"/>
        <w:jc w:val="left"/>
        <w:rPr>
          <w:rFonts w:ascii="黑体" w:hAnsi="宋体" w:eastAsia="黑体"/>
          <w:b/>
          <w:sz w:val="52"/>
          <w:szCs w:val="52"/>
        </w:rPr>
      </w:pPr>
    </w:p>
    <w:p w14:paraId="6FFE70DC">
      <w:pPr>
        <w:adjustRightInd w:val="0"/>
        <w:spacing w:line="480" w:lineRule="exact"/>
        <w:jc w:val="center"/>
        <w:rPr>
          <w:rFonts w:ascii="黑体" w:hAnsi="宋体" w:eastAsia="黑体"/>
          <w:b/>
          <w:sz w:val="52"/>
          <w:szCs w:val="52"/>
        </w:rPr>
      </w:pPr>
    </w:p>
    <w:p w14:paraId="4738212C">
      <w:pPr>
        <w:adjustRightInd w:val="0"/>
        <w:spacing w:line="480" w:lineRule="exact"/>
        <w:jc w:val="center"/>
        <w:rPr>
          <w:rFonts w:ascii="黑体" w:hAnsi="宋体" w:eastAsia="黑体"/>
          <w:b/>
          <w:sz w:val="52"/>
          <w:szCs w:val="52"/>
        </w:rPr>
      </w:pPr>
    </w:p>
    <w:p w14:paraId="421DF6D4">
      <w:pPr>
        <w:adjustRightInd w:val="0"/>
        <w:spacing w:line="480" w:lineRule="exact"/>
        <w:jc w:val="center"/>
        <w:rPr>
          <w:rFonts w:ascii="黑体" w:hAnsi="宋体" w:eastAsia="黑体"/>
          <w:b/>
          <w:sz w:val="52"/>
          <w:szCs w:val="52"/>
        </w:rPr>
      </w:pPr>
    </w:p>
    <w:p w14:paraId="1E199FF2">
      <w:pPr>
        <w:adjustRightInd w:val="0"/>
        <w:spacing w:line="480" w:lineRule="exact"/>
        <w:jc w:val="center"/>
        <w:rPr>
          <w:rFonts w:ascii="黑体" w:hAnsi="宋体" w:eastAsia="黑体"/>
          <w:b/>
          <w:sz w:val="52"/>
          <w:szCs w:val="52"/>
        </w:rPr>
      </w:pPr>
    </w:p>
    <w:p w14:paraId="23C8BDF5">
      <w:pPr>
        <w:adjustRightInd w:val="0"/>
        <w:spacing w:line="480" w:lineRule="exact"/>
        <w:rPr>
          <w:rFonts w:ascii="黑体" w:hAnsi="宋体" w:eastAsia="黑体"/>
          <w:sz w:val="52"/>
          <w:szCs w:val="52"/>
        </w:rPr>
      </w:pPr>
    </w:p>
    <w:p w14:paraId="1B250A98">
      <w:pPr>
        <w:adjustRightInd w:val="0"/>
        <w:spacing w:line="480" w:lineRule="exact"/>
        <w:jc w:val="center"/>
        <w:rPr>
          <w:rFonts w:ascii="黑体" w:hAnsi="宋体" w:eastAsia="黑体"/>
          <w:sz w:val="52"/>
          <w:szCs w:val="52"/>
        </w:rPr>
      </w:pPr>
    </w:p>
    <w:p w14:paraId="1179E44C">
      <w:pPr>
        <w:adjustRightInd w:val="0"/>
        <w:spacing w:line="480" w:lineRule="exact"/>
        <w:jc w:val="center"/>
        <w:rPr>
          <w:rFonts w:ascii="黑体" w:hAnsi="宋体" w:eastAsia="黑体"/>
          <w:b/>
          <w:sz w:val="52"/>
          <w:szCs w:val="52"/>
        </w:rPr>
      </w:pPr>
    </w:p>
    <w:p w14:paraId="19E86640">
      <w:pPr>
        <w:adjustRightInd w:val="0"/>
        <w:spacing w:line="480" w:lineRule="exact"/>
        <w:jc w:val="center"/>
        <w:rPr>
          <w:rFonts w:ascii="黑体" w:hAnsi="宋体" w:eastAsia="黑体"/>
          <w:b/>
          <w:sz w:val="52"/>
          <w:szCs w:val="52"/>
        </w:rPr>
      </w:pPr>
    </w:p>
    <w:p w14:paraId="0DEDB2E9">
      <w:pPr>
        <w:adjustRightInd w:val="0"/>
        <w:spacing w:line="480" w:lineRule="exact"/>
        <w:rPr>
          <w:rFonts w:ascii="黑体" w:hAnsi="宋体" w:eastAsia="黑体"/>
          <w:b/>
          <w:sz w:val="52"/>
          <w:szCs w:val="52"/>
        </w:rPr>
      </w:pPr>
    </w:p>
    <w:p w14:paraId="6441D097">
      <w:pPr>
        <w:adjustRightInd w:val="0"/>
        <w:spacing w:line="480" w:lineRule="exact"/>
        <w:rPr>
          <w:rFonts w:ascii="黑体" w:hAnsi="宋体" w:eastAsia="黑体"/>
          <w:b/>
          <w:sz w:val="52"/>
          <w:szCs w:val="52"/>
        </w:rPr>
      </w:pPr>
    </w:p>
    <w:p w14:paraId="03BB44D5">
      <w:pPr>
        <w:adjustRightInd w:val="0"/>
        <w:spacing w:line="480" w:lineRule="exact"/>
        <w:rPr>
          <w:rFonts w:ascii="黑体" w:hAnsi="宋体" w:eastAsia="黑体"/>
          <w:b/>
          <w:sz w:val="52"/>
          <w:szCs w:val="52"/>
        </w:rPr>
      </w:pPr>
    </w:p>
    <w:p w14:paraId="7FE17A22">
      <w:pPr>
        <w:adjustRightInd w:val="0"/>
        <w:spacing w:line="480" w:lineRule="exact"/>
        <w:jc w:val="left"/>
        <w:rPr>
          <w:rFonts w:ascii="黑体" w:hAnsi="黑体" w:eastAsia="黑体" w:cs="黑体"/>
          <w:bCs/>
          <w:sz w:val="24"/>
        </w:rPr>
      </w:pPr>
      <w:r>
        <w:rPr>
          <w:rFonts w:hint="eastAsia" w:ascii="黑体" w:hAnsi="黑体" w:eastAsia="黑体" w:cs="黑体"/>
          <w:bCs/>
          <w:sz w:val="24"/>
          <w:lang w:eastAsia="zh-CN"/>
        </w:rPr>
        <w:t>2026</w:t>
      </w:r>
      <w:r>
        <w:rPr>
          <w:rFonts w:hint="eastAsia" w:ascii="黑体" w:hAnsi="黑体" w:eastAsia="黑体" w:cs="黑体"/>
          <w:bCs/>
          <w:sz w:val="24"/>
        </w:rPr>
        <w:t>-0</w:t>
      </w:r>
      <w:r>
        <w:rPr>
          <w:rFonts w:hint="eastAsia" w:ascii="黑体" w:hAnsi="黑体" w:eastAsia="黑体" w:cs="黑体"/>
          <w:bCs/>
          <w:sz w:val="24"/>
          <w:lang w:val="en-US" w:eastAsia="zh-CN"/>
        </w:rPr>
        <w:t>6</w:t>
      </w:r>
      <w:r>
        <w:rPr>
          <w:rFonts w:ascii="黑体" w:hAnsi="黑体" w:eastAsia="黑体" w:cs="黑体"/>
          <w:bCs/>
          <w:sz w:val="24"/>
        </w:rPr>
        <w:t>-</w:t>
      </w:r>
      <w:r>
        <w:rPr>
          <w:rFonts w:hint="eastAsia" w:ascii="黑体" w:hAnsi="黑体" w:eastAsia="黑体" w:cs="黑体"/>
          <w:bCs/>
          <w:sz w:val="24"/>
          <w:lang w:val="en-US" w:eastAsia="zh-CN"/>
        </w:rPr>
        <w:t>16</w:t>
      </w:r>
      <w:r>
        <w:rPr>
          <w:rFonts w:hint="eastAsia" w:ascii="黑体" w:hAnsi="黑体" w:eastAsia="黑体" w:cs="黑体"/>
          <w:bCs/>
          <w:sz w:val="24"/>
        </w:rPr>
        <w:t xml:space="preserve">发布                                        </w:t>
      </w:r>
      <w:r>
        <w:rPr>
          <w:rFonts w:hint="eastAsia" w:ascii="黑体" w:hAnsi="黑体" w:eastAsia="黑体" w:cs="黑体"/>
          <w:bCs/>
          <w:sz w:val="24"/>
          <w:lang w:eastAsia="zh-CN"/>
        </w:rPr>
        <w:t>2026</w:t>
      </w:r>
      <w:r>
        <w:rPr>
          <w:rFonts w:hint="eastAsia" w:ascii="黑体" w:hAnsi="黑体" w:eastAsia="黑体" w:cs="黑体"/>
          <w:bCs/>
          <w:sz w:val="24"/>
        </w:rPr>
        <w:t>-0</w:t>
      </w:r>
      <w:r>
        <w:rPr>
          <w:rFonts w:hint="eastAsia" w:ascii="黑体" w:hAnsi="黑体" w:eastAsia="黑体" w:cs="黑体"/>
          <w:bCs/>
          <w:sz w:val="24"/>
          <w:lang w:val="en-US" w:eastAsia="zh-CN"/>
        </w:rPr>
        <w:t>6</w:t>
      </w:r>
      <w:r>
        <w:rPr>
          <w:rFonts w:ascii="黑体" w:hAnsi="黑体" w:eastAsia="黑体" w:cs="黑体"/>
          <w:bCs/>
          <w:sz w:val="24"/>
        </w:rPr>
        <w:t>-</w:t>
      </w:r>
      <w:r>
        <w:rPr>
          <w:rFonts w:hint="eastAsia" w:ascii="黑体" w:hAnsi="黑体" w:eastAsia="黑体" w:cs="黑体"/>
          <w:bCs/>
          <w:sz w:val="24"/>
          <w:lang w:val="en-US" w:eastAsia="zh-CN"/>
        </w:rPr>
        <w:t>21</w:t>
      </w:r>
      <w:r>
        <w:rPr>
          <w:rFonts w:hint="eastAsia" w:ascii="黑体" w:hAnsi="黑体" w:eastAsia="黑体" w:cs="黑体"/>
          <w:bCs/>
          <w:sz w:val="24"/>
        </w:rPr>
        <w:t>实施</w:t>
      </w:r>
    </w:p>
    <w:p w14:paraId="608B0CF4">
      <w:pPr>
        <w:spacing w:line="440" w:lineRule="exact"/>
        <w:jc w:val="center"/>
        <w:rPr>
          <w:rFonts w:ascii="黑体" w:hAnsi="宋体" w:eastAsia="黑体" w:cs="黑体"/>
          <w:bCs/>
          <w:sz w:val="32"/>
          <w:szCs w:val="32"/>
        </w:rPr>
        <w:sectPr>
          <w:headerReference r:id="rId4" w:type="first"/>
          <w:footerReference r:id="rId7" w:type="first"/>
          <w:headerReference r:id="rId3" w:type="default"/>
          <w:footerReference r:id="rId5" w:type="default"/>
          <w:footerReference r:id="rId6" w:type="even"/>
          <w:pgSz w:w="11906" w:h="16838"/>
          <w:pgMar w:top="1985" w:right="1361" w:bottom="1361" w:left="1588" w:header="851" w:footer="992" w:gutter="0"/>
          <w:pgNumType w:start="1"/>
          <w:cols w:space="720" w:num="1"/>
          <w:titlePg/>
          <w:docGrid w:type="lines" w:linePitch="312" w:charSpace="0"/>
        </w:sectPr>
      </w:pPr>
      <w:r>
        <w:rPr>
          <w:rFonts w:ascii="黑体" w:hAnsi="宋体" w:eastAsia="黑体" w:cs="黑体"/>
          <w:bCs/>
          <w:sz w:val="32"/>
          <w:szCs w:val="32"/>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29845</wp:posOffset>
                </wp:positionV>
                <wp:extent cx="5831205" cy="0"/>
                <wp:effectExtent l="0" t="7620" r="7620" b="11430"/>
                <wp:wrapNone/>
                <wp:docPr id="2" name="自选图形 8"/>
                <wp:cNvGraphicFramePr/>
                <a:graphic xmlns:a="http://schemas.openxmlformats.org/drawingml/2006/main">
                  <a:graphicData uri="http://schemas.microsoft.com/office/word/2010/wordprocessingShape">
                    <wps:wsp>
                      <wps:cNvCnPr/>
                      <wps:spPr>
                        <a:xfrm>
                          <a:off x="0" y="0"/>
                          <a:ext cx="583120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5.65pt;margin-top:2.35pt;height:0pt;width:459.15pt;z-index:251660288;mso-width-relative:page;mso-height-relative:page;" filled="f" stroked="t" coordsize="21600,21600" o:gfxdata="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5iOQdYAAAAHAQAADwAAAAAAAAABACAAAAAiAAAAZHJzL2Rvd25yZXYueG1sUEsBAhQA&#10;FAAAAAgAh07iQF+dJ8H0AQAA5AMAAA4AAAAAAAAAAQAgAAAAJQEAAGRycy9lMm9Eb2MueG1sUEsF&#10;BgAAAAAGAAYAWQEAAIsFA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lang w:eastAsia="zh-CN"/>
        </w:rPr>
        <w:t>新疆生产建设兵团第一师</w:t>
      </w:r>
      <w:r>
        <w:rPr>
          <w:rFonts w:hint="eastAsia" w:ascii="黑体" w:hAnsi="宋体" w:eastAsia="黑体" w:cs="黑体"/>
          <w:bCs/>
          <w:sz w:val="32"/>
          <w:szCs w:val="32"/>
        </w:rPr>
        <w:t>市场监督管理局</w:t>
      </w:r>
    </w:p>
    <w:p w14:paraId="370626F2">
      <w:pPr>
        <w:spacing w:line="440" w:lineRule="exact"/>
        <w:jc w:val="cente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eastAsia="zh-CN"/>
        </w:rPr>
        <w:t>2026</w:t>
      </w:r>
      <w:r>
        <w:rPr>
          <w:rFonts w:hint="eastAsia" w:ascii="黑体" w:hAnsi="黑体" w:eastAsia="黑体" w:cs="黑体"/>
          <w:b w:val="0"/>
          <w:bCs/>
          <w:color w:val="000000"/>
          <w:sz w:val="32"/>
          <w:szCs w:val="32"/>
        </w:rPr>
        <w:t>年</w:t>
      </w:r>
      <w:r>
        <w:rPr>
          <w:rFonts w:hint="eastAsia" w:ascii="黑体" w:hAnsi="黑体" w:eastAsia="黑体" w:cs="黑体"/>
          <w:b w:val="0"/>
          <w:bCs/>
          <w:color w:val="000000"/>
          <w:sz w:val="32"/>
          <w:szCs w:val="32"/>
          <w:lang w:eastAsia="zh-CN"/>
        </w:rPr>
        <w:t>新疆生产建设兵团第一师</w:t>
      </w:r>
      <w:r>
        <w:rPr>
          <w:rFonts w:hint="eastAsia" w:ascii="黑体" w:hAnsi="黑体" w:eastAsia="黑体" w:cs="黑体"/>
          <w:b w:val="0"/>
          <w:bCs/>
          <w:color w:val="000000"/>
          <w:sz w:val="32"/>
          <w:szCs w:val="32"/>
        </w:rPr>
        <w:t>安全帽产品</w:t>
      </w:r>
    </w:p>
    <w:p w14:paraId="6A5B47F3">
      <w:pPr>
        <w:spacing w:line="440" w:lineRule="exact"/>
        <w:jc w:val="cente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质量监督抽查实施细则</w:t>
      </w:r>
      <w:bookmarkStart w:id="0" w:name="_GoBack"/>
      <w:bookmarkEnd w:id="0"/>
    </w:p>
    <w:p w14:paraId="4270CA0E">
      <w:pPr>
        <w:adjustRightInd w:val="0"/>
        <w:snapToGrid w:val="0"/>
        <w:spacing w:line="360" w:lineRule="auto"/>
        <w:jc w:val="center"/>
        <w:rPr>
          <w:rFonts w:ascii="方正小标宋简体" w:hAnsi="仿宋" w:eastAsia="方正小标宋简体" w:cs="方正仿宋简体"/>
          <w:sz w:val="32"/>
          <w:szCs w:val="32"/>
        </w:rPr>
      </w:pPr>
    </w:p>
    <w:p w14:paraId="5FD0F0E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hAnsi="黑体" w:eastAsia="黑体"/>
          <w:b/>
          <w:szCs w:val="21"/>
        </w:rPr>
      </w:pPr>
      <w:r>
        <w:rPr>
          <w:rFonts w:hint="eastAsia" w:ascii="黑体" w:hAnsi="黑体" w:eastAsia="黑体"/>
          <w:b/>
          <w:szCs w:val="21"/>
        </w:rPr>
        <w:t>1 抽样方法</w:t>
      </w:r>
    </w:p>
    <w:p w14:paraId="588F01E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pPr>
      <w:r>
        <w:t>以随机抽样的方式在</w:t>
      </w:r>
      <w:r>
        <w:rPr>
          <w:color w:val="000000"/>
          <w:szCs w:val="21"/>
        </w:rPr>
        <w:t>被抽样</w:t>
      </w:r>
      <w:r>
        <w:t>销售者的待销产品</w:t>
      </w:r>
      <w:r>
        <w:rPr>
          <w:color w:val="auto"/>
        </w:rPr>
        <w:t>中抽取</w:t>
      </w:r>
      <w:r>
        <w:rPr>
          <w:rFonts w:hint="eastAsia"/>
          <w:color w:val="auto"/>
          <w:highlight w:val="none"/>
          <w:lang w:eastAsia="zh-CN"/>
        </w:rPr>
        <w:t>，</w:t>
      </w:r>
      <w:r>
        <w:rPr>
          <w:rFonts w:hint="eastAsia" w:ascii="宋体" w:hAnsi="宋体"/>
          <w:szCs w:val="21"/>
        </w:rPr>
        <w:t>本次监督抽查</w:t>
      </w:r>
      <w:r>
        <w:rPr>
          <w:rFonts w:hint="eastAsia" w:ascii="宋体" w:hAnsi="宋体"/>
          <w:szCs w:val="21"/>
          <w:lang w:val="en-US" w:eastAsia="zh-CN"/>
        </w:rPr>
        <w:t>样品为</w:t>
      </w:r>
      <w:r>
        <w:rPr>
          <w:rFonts w:hint="eastAsia" w:ascii="宋体" w:hAnsi="宋体"/>
          <w:szCs w:val="21"/>
        </w:rPr>
        <w:t>安全帽</w:t>
      </w:r>
      <w:r>
        <w:rPr>
          <w:rFonts w:hint="eastAsia"/>
          <w:color w:val="auto"/>
          <w:highlight w:val="none"/>
        </w:rPr>
        <w:t>。</w:t>
      </w:r>
    </w:p>
    <w:p w14:paraId="639FA4F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szCs w:val="21"/>
        </w:rPr>
      </w:pPr>
      <w:r>
        <w:rPr>
          <w:rFonts w:hint="eastAsia"/>
        </w:rPr>
        <w:t>随机数</w:t>
      </w:r>
      <w:r>
        <w:rPr>
          <w:rFonts w:hint="eastAsia"/>
          <w:lang w:eastAsia="zh-CN"/>
        </w:rPr>
        <w:t>一般可使用随机数表等方法产生</w:t>
      </w:r>
      <w:r>
        <w:rPr>
          <w:rFonts w:hint="eastAsia"/>
        </w:rPr>
        <w:t>。</w:t>
      </w:r>
    </w:p>
    <w:p w14:paraId="2012B13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r>
        <w:rPr>
          <w:rFonts w:hint="eastAsia" w:ascii="宋体" w:hAnsi="宋体"/>
          <w:szCs w:val="21"/>
        </w:rPr>
        <w:t>抽取样品应为同一生产企业生产的同一品种、同一型号（货号）或规格、同款式、同一批次的</w:t>
      </w:r>
      <w:r>
        <w:rPr>
          <w:rFonts w:hint="eastAsia"/>
        </w:rPr>
        <w:t>产品</w:t>
      </w:r>
      <w:r>
        <w:t>。</w:t>
      </w:r>
    </w:p>
    <w:p w14:paraId="499661E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r>
        <w:rPr>
          <w:rFonts w:hint="eastAsia"/>
        </w:rPr>
        <w:t>抽样数量详见表1。</w:t>
      </w:r>
    </w:p>
    <w:p w14:paraId="1EE3022F">
      <w:pPr>
        <w:adjustRightInd w:val="0"/>
        <w:snapToGrid w:val="0"/>
        <w:spacing w:line="360" w:lineRule="auto"/>
        <w:ind w:firstLine="360" w:firstLineChars="20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表1 抽样数量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8"/>
        <w:gridCol w:w="2869"/>
        <w:gridCol w:w="2869"/>
      </w:tblGrid>
      <w:tr w14:paraId="6B9D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Merge w:val="restart"/>
            <w:vAlign w:val="center"/>
          </w:tcPr>
          <w:p w14:paraId="24C3388D">
            <w:pPr>
              <w:adjustRightInd w:val="0"/>
              <w:snapToGrid w:val="0"/>
              <w:jc w:val="center"/>
              <w:rPr>
                <w:rFonts w:asciiTheme="minorEastAsia" w:hAnsiTheme="minorEastAsia" w:eastAsiaTheme="minorEastAsia"/>
                <w:sz w:val="18"/>
                <w:szCs w:val="18"/>
                <w:highlight w:val="yellow"/>
              </w:rPr>
            </w:pPr>
            <w:r>
              <w:rPr>
                <w:rFonts w:hint="eastAsia" w:asciiTheme="minorEastAsia" w:hAnsiTheme="minorEastAsia" w:eastAsiaTheme="minorEastAsia"/>
                <w:sz w:val="18"/>
                <w:szCs w:val="18"/>
              </w:rPr>
              <w:t>产品类别</w:t>
            </w:r>
          </w:p>
        </w:tc>
        <w:tc>
          <w:tcPr>
            <w:tcW w:w="5738" w:type="dxa"/>
            <w:gridSpan w:val="2"/>
            <w:vAlign w:val="center"/>
          </w:tcPr>
          <w:p w14:paraId="6C653740">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抽样数量</w:t>
            </w:r>
          </w:p>
        </w:tc>
      </w:tr>
      <w:tr w14:paraId="29FB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Merge w:val="continue"/>
            <w:vAlign w:val="center"/>
          </w:tcPr>
          <w:p w14:paraId="73783B6C">
            <w:pPr>
              <w:adjustRightInd w:val="0"/>
              <w:snapToGrid w:val="0"/>
              <w:jc w:val="center"/>
              <w:rPr>
                <w:rFonts w:asciiTheme="minorEastAsia" w:hAnsiTheme="minorEastAsia" w:eastAsiaTheme="minorEastAsia"/>
                <w:sz w:val="18"/>
                <w:szCs w:val="18"/>
              </w:rPr>
            </w:pPr>
          </w:p>
        </w:tc>
        <w:tc>
          <w:tcPr>
            <w:tcW w:w="2869" w:type="dxa"/>
            <w:vAlign w:val="center"/>
          </w:tcPr>
          <w:p w14:paraId="79AA28C7">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检验样（顶）</w:t>
            </w:r>
          </w:p>
        </w:tc>
        <w:tc>
          <w:tcPr>
            <w:tcW w:w="2869" w:type="dxa"/>
            <w:vAlign w:val="center"/>
          </w:tcPr>
          <w:p w14:paraId="6D22D53F">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备用样（顶）</w:t>
            </w:r>
          </w:p>
        </w:tc>
      </w:tr>
      <w:tr w14:paraId="7379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Align w:val="center"/>
          </w:tcPr>
          <w:p w14:paraId="04134B5C">
            <w:pPr>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rPr>
              <w:t>普通型</w:t>
            </w:r>
            <w:r>
              <w:rPr>
                <w:rFonts w:hint="eastAsia" w:asciiTheme="minorEastAsia" w:hAnsiTheme="minorEastAsia" w:eastAsiaTheme="minorEastAsia"/>
                <w:sz w:val="18"/>
                <w:szCs w:val="18"/>
                <w:lang w:eastAsia="zh-CN"/>
              </w:rPr>
              <w:t>、</w:t>
            </w:r>
            <w:r>
              <w:rPr>
                <w:rFonts w:hint="eastAsia" w:asciiTheme="minorEastAsia" w:hAnsiTheme="minorEastAsia" w:eastAsiaTheme="minorEastAsia"/>
                <w:sz w:val="18"/>
                <w:szCs w:val="18"/>
                <w:lang w:val="en-US" w:eastAsia="zh-CN"/>
              </w:rPr>
              <w:t>特殊性</w:t>
            </w:r>
          </w:p>
        </w:tc>
        <w:tc>
          <w:tcPr>
            <w:tcW w:w="2869" w:type="dxa"/>
            <w:vAlign w:val="center"/>
          </w:tcPr>
          <w:p w14:paraId="4975CF6C">
            <w:pPr>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6</w:t>
            </w:r>
          </w:p>
        </w:tc>
        <w:tc>
          <w:tcPr>
            <w:tcW w:w="2869" w:type="dxa"/>
            <w:vAlign w:val="center"/>
          </w:tcPr>
          <w:p w14:paraId="209245A5">
            <w:pPr>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6</w:t>
            </w:r>
          </w:p>
        </w:tc>
      </w:tr>
    </w:tbl>
    <w:p w14:paraId="5DDBCF5A">
      <w:pPr>
        <w:spacing w:line="360" w:lineRule="auto"/>
        <w:ind w:firstLine="420" w:firstLineChars="200"/>
        <w:rPr>
          <w:rFonts w:asciiTheme="minorEastAsia" w:hAnsiTheme="minorEastAsia" w:eastAsiaTheme="minorEastAsia"/>
          <w:szCs w:val="28"/>
        </w:rPr>
      </w:pPr>
    </w:p>
    <w:p w14:paraId="5479D2DD">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 xml:space="preserve">2 检验依据 </w:t>
      </w:r>
      <w:r>
        <w:rPr>
          <w:rFonts w:hint="eastAsia" w:asciiTheme="minorEastAsia" w:hAnsiTheme="minorEastAsia" w:eastAsiaTheme="minorEastAsia"/>
          <w:b/>
          <w:color w:val="FF0000"/>
          <w:szCs w:val="21"/>
        </w:rPr>
        <w:t xml:space="preserve"> </w:t>
      </w:r>
    </w:p>
    <w:p w14:paraId="3D9401ED">
      <w:pPr>
        <w:snapToGrid w:val="0"/>
        <w:spacing w:line="360" w:lineRule="auto"/>
        <w:ind w:firstLine="420" w:firstLineChars="200"/>
        <w:rPr>
          <w:rFonts w:cs="宋体" w:asciiTheme="minorEastAsia" w:hAnsiTheme="minorEastAsia" w:eastAsiaTheme="minorEastAsia"/>
          <w:szCs w:val="22"/>
        </w:rPr>
      </w:pPr>
      <w:r>
        <w:rPr>
          <w:rFonts w:hint="eastAsia" w:cs="宋体" w:asciiTheme="minorEastAsia" w:hAnsiTheme="minorEastAsia" w:eastAsiaTheme="minorEastAsia"/>
          <w:szCs w:val="22"/>
        </w:rPr>
        <w:t>安全帽检验项目及检验方法见表2。</w:t>
      </w:r>
    </w:p>
    <w:p w14:paraId="6DCF4485">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 xml:space="preserve">表2  </w:t>
      </w:r>
      <w:r>
        <w:rPr>
          <w:rFonts w:asciiTheme="minorEastAsia" w:hAnsiTheme="minorEastAsia" w:eastAsiaTheme="minorEastAsia"/>
          <w:bCs/>
          <w:color w:val="000000"/>
          <w:sz w:val="18"/>
          <w:szCs w:val="18"/>
        </w:rPr>
        <w:t>安全帽检验项目</w:t>
      </w:r>
      <w:r>
        <w:rPr>
          <w:rFonts w:hint="eastAsia" w:cs="宋体" w:asciiTheme="minorEastAsia" w:hAnsiTheme="minorEastAsia" w:eastAsiaTheme="minorEastAsia"/>
          <w:kern w:val="0"/>
          <w:sz w:val="18"/>
          <w:szCs w:val="18"/>
        </w:rPr>
        <w:t>及</w:t>
      </w:r>
      <w:r>
        <w:rPr>
          <w:rFonts w:hint="eastAsia" w:cs="宋体" w:asciiTheme="minorEastAsia" w:hAnsiTheme="minorEastAsia" w:eastAsiaTheme="minorEastAsia"/>
          <w:color w:val="000000"/>
          <w:kern w:val="0"/>
          <w:sz w:val="18"/>
          <w:szCs w:val="18"/>
        </w:rPr>
        <w:t>检验方法</w:t>
      </w:r>
    </w:p>
    <w:tbl>
      <w:tblPr>
        <w:tblStyle w:val="10"/>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4137"/>
        <w:gridCol w:w="2858"/>
      </w:tblGrid>
      <w:tr w14:paraId="767E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4B986E95">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序号</w:t>
            </w:r>
          </w:p>
        </w:tc>
        <w:tc>
          <w:tcPr>
            <w:tcW w:w="4137" w:type="dxa"/>
            <w:noWrap/>
            <w:vAlign w:val="center"/>
          </w:tcPr>
          <w:p w14:paraId="0E73C704">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检验项目</w:t>
            </w:r>
          </w:p>
        </w:tc>
        <w:tc>
          <w:tcPr>
            <w:tcW w:w="2858" w:type="dxa"/>
            <w:vAlign w:val="center"/>
          </w:tcPr>
          <w:p w14:paraId="02F0E9C9">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检验方法</w:t>
            </w:r>
          </w:p>
        </w:tc>
      </w:tr>
      <w:tr w14:paraId="5E9C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1444019B">
            <w:pPr>
              <w:snapToGrid w:val="0"/>
              <w:jc w:val="center"/>
              <w:rPr>
                <w:rFonts w:hint="eastAsia"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1</w:t>
            </w:r>
          </w:p>
        </w:tc>
        <w:tc>
          <w:tcPr>
            <w:tcW w:w="4137" w:type="dxa"/>
            <w:noWrap/>
            <w:vAlign w:val="center"/>
          </w:tcPr>
          <w:p w14:paraId="5E21BD9C">
            <w:pPr>
              <w:jc w:val="center"/>
              <w:rPr>
                <w:rFonts w:asciiTheme="minorEastAsia" w:hAnsiTheme="minorEastAsia" w:eastAsiaTheme="minorEastAsia"/>
                <w:sz w:val="18"/>
                <w:szCs w:val="18"/>
              </w:rPr>
            </w:pPr>
            <w:r>
              <w:rPr>
                <w:rFonts w:hint="eastAsia" w:ascii="宋体" w:hAnsi="宋体"/>
                <w:bCs/>
                <w:sz w:val="18"/>
                <w:szCs w:val="18"/>
              </w:rPr>
              <w:t>垂直间距</w:t>
            </w:r>
          </w:p>
        </w:tc>
        <w:tc>
          <w:tcPr>
            <w:tcW w:w="2858" w:type="dxa"/>
            <w:vMerge w:val="restart"/>
            <w:vAlign w:val="center"/>
          </w:tcPr>
          <w:p w14:paraId="3A4FDB08">
            <w:pPr>
              <w:snapToGrid w:val="0"/>
              <w:jc w:val="center"/>
              <w:rPr>
                <w:rFonts w:hint="eastAsia" w:asciiTheme="minorEastAsia" w:hAnsiTheme="minorEastAsia" w:eastAsiaTheme="minorEastAsia"/>
                <w:bCs/>
                <w:sz w:val="18"/>
                <w:szCs w:val="18"/>
              </w:rPr>
            </w:pPr>
            <w:r>
              <w:rPr>
                <w:rFonts w:asciiTheme="minorEastAsia" w:hAnsiTheme="minorEastAsia" w:eastAsiaTheme="minorEastAsia"/>
                <w:bCs/>
                <w:sz w:val="18"/>
                <w:szCs w:val="18"/>
              </w:rPr>
              <w:t>G</w:t>
            </w:r>
            <w:r>
              <w:rPr>
                <w:rFonts w:hint="eastAsia" w:asciiTheme="minorEastAsia" w:hAnsiTheme="minorEastAsia" w:eastAsiaTheme="minorEastAsia"/>
                <w:bCs/>
                <w:sz w:val="18"/>
                <w:szCs w:val="18"/>
              </w:rPr>
              <w:t>B/T 2812-2006</w:t>
            </w:r>
          </w:p>
          <w:p w14:paraId="69D599AA">
            <w:pPr>
              <w:snapToGrid w:val="0"/>
              <w:jc w:val="center"/>
              <w:rPr>
                <w:rFonts w:hint="default" w:asciiTheme="minorEastAsia" w:hAnsiTheme="minorEastAsia" w:eastAsiaTheme="minorEastAsia"/>
                <w:bCs/>
                <w:sz w:val="18"/>
                <w:szCs w:val="18"/>
                <w:lang w:val="en-US" w:eastAsia="zh-CN"/>
              </w:rPr>
            </w:pPr>
            <w:r>
              <w:rPr>
                <w:rFonts w:asciiTheme="minorEastAsia" w:hAnsiTheme="minorEastAsia" w:eastAsiaTheme="minorEastAsia"/>
                <w:bCs/>
                <w:sz w:val="18"/>
                <w:szCs w:val="18"/>
              </w:rPr>
              <w:t>G</w:t>
            </w:r>
            <w:r>
              <w:rPr>
                <w:rFonts w:hint="eastAsia" w:asciiTheme="minorEastAsia" w:hAnsiTheme="minorEastAsia" w:eastAsiaTheme="minorEastAsia"/>
                <w:bCs/>
                <w:sz w:val="18"/>
                <w:szCs w:val="18"/>
              </w:rPr>
              <w:t>B/T 2812-20</w:t>
            </w:r>
            <w:r>
              <w:rPr>
                <w:rFonts w:hint="eastAsia" w:asciiTheme="minorEastAsia" w:hAnsiTheme="minorEastAsia" w:eastAsiaTheme="minorEastAsia"/>
                <w:bCs/>
                <w:sz w:val="18"/>
                <w:szCs w:val="18"/>
                <w:lang w:val="en-US" w:eastAsia="zh-CN"/>
              </w:rPr>
              <w:t>24</w:t>
            </w:r>
          </w:p>
          <w:p w14:paraId="0B96B896">
            <w:pPr>
              <w:snapToGrid w:val="0"/>
              <w:jc w:val="center"/>
              <w:rPr>
                <w:rFonts w:hint="eastAsia" w:asciiTheme="minorEastAsia" w:hAnsiTheme="minorEastAsia" w:eastAsiaTheme="minorEastAsia"/>
                <w:bCs/>
                <w:sz w:val="18"/>
                <w:szCs w:val="18"/>
              </w:rPr>
            </w:pPr>
          </w:p>
        </w:tc>
      </w:tr>
      <w:tr w14:paraId="7EBD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1F539664">
            <w:pPr>
              <w:snapToGrid w:val="0"/>
              <w:jc w:val="center"/>
              <w:rPr>
                <w:rFonts w:hint="eastAsia"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2</w:t>
            </w:r>
          </w:p>
        </w:tc>
        <w:tc>
          <w:tcPr>
            <w:tcW w:w="4137" w:type="dxa"/>
            <w:noWrap/>
            <w:vAlign w:val="center"/>
          </w:tcPr>
          <w:p w14:paraId="76B6F55D">
            <w:pPr>
              <w:jc w:val="center"/>
              <w:rPr>
                <w:rFonts w:asciiTheme="minorEastAsia" w:hAnsiTheme="minorEastAsia" w:eastAsiaTheme="minorEastAsia"/>
                <w:bCs/>
                <w:sz w:val="18"/>
                <w:szCs w:val="18"/>
              </w:rPr>
            </w:pPr>
            <w:r>
              <w:rPr>
                <w:rFonts w:hint="eastAsia" w:ascii="宋体" w:hAnsi="宋体"/>
                <w:bCs/>
                <w:sz w:val="18"/>
                <w:szCs w:val="18"/>
              </w:rPr>
              <w:t>下颏带强度</w:t>
            </w:r>
          </w:p>
        </w:tc>
        <w:tc>
          <w:tcPr>
            <w:tcW w:w="2858" w:type="dxa"/>
            <w:vMerge w:val="continue"/>
            <w:vAlign w:val="center"/>
          </w:tcPr>
          <w:p w14:paraId="392AA2C3">
            <w:pPr>
              <w:snapToGrid w:val="0"/>
              <w:jc w:val="center"/>
              <w:rPr>
                <w:rFonts w:asciiTheme="minorEastAsia" w:hAnsiTheme="minorEastAsia" w:eastAsiaTheme="minorEastAsia"/>
                <w:bCs/>
                <w:color w:val="000000"/>
                <w:sz w:val="18"/>
                <w:szCs w:val="18"/>
              </w:rPr>
            </w:pPr>
          </w:p>
        </w:tc>
      </w:tr>
      <w:tr w14:paraId="2B0A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65E7AD5D">
            <w:pPr>
              <w:snapToGrid w:val="0"/>
              <w:jc w:val="center"/>
              <w:rPr>
                <w:rFonts w:hint="default"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3</w:t>
            </w:r>
          </w:p>
        </w:tc>
        <w:tc>
          <w:tcPr>
            <w:tcW w:w="4137" w:type="dxa"/>
            <w:noWrap/>
            <w:vAlign w:val="center"/>
          </w:tcPr>
          <w:p w14:paraId="0765FBDE">
            <w:pPr>
              <w:jc w:val="center"/>
              <w:rPr>
                <w:rFonts w:hint="eastAsia" w:asciiTheme="minorEastAsia" w:hAnsiTheme="minorEastAsia" w:eastAsiaTheme="minorEastAsia"/>
                <w:bCs/>
                <w:sz w:val="18"/>
                <w:szCs w:val="18"/>
              </w:rPr>
            </w:pPr>
            <w:r>
              <w:rPr>
                <w:rFonts w:hint="eastAsia" w:asciiTheme="minorEastAsia" w:hAnsiTheme="minorEastAsia" w:eastAsiaTheme="minorEastAsia"/>
                <w:bCs/>
                <w:sz w:val="18"/>
                <w:szCs w:val="18"/>
              </w:rPr>
              <w:t>冲击吸收性能（高温、低温、浸水）</w:t>
            </w:r>
          </w:p>
        </w:tc>
        <w:tc>
          <w:tcPr>
            <w:tcW w:w="2858" w:type="dxa"/>
            <w:vMerge w:val="continue"/>
            <w:vAlign w:val="center"/>
          </w:tcPr>
          <w:p w14:paraId="2C5B80EC">
            <w:pPr>
              <w:snapToGrid w:val="0"/>
              <w:jc w:val="center"/>
              <w:rPr>
                <w:rFonts w:asciiTheme="minorEastAsia" w:hAnsiTheme="minorEastAsia" w:eastAsiaTheme="minorEastAsia"/>
                <w:bCs/>
                <w:color w:val="000000"/>
                <w:sz w:val="18"/>
                <w:szCs w:val="18"/>
              </w:rPr>
            </w:pPr>
          </w:p>
        </w:tc>
      </w:tr>
      <w:tr w14:paraId="2EC2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0431065C">
            <w:pPr>
              <w:snapToGrid w:val="0"/>
              <w:jc w:val="center"/>
              <w:rPr>
                <w:rFonts w:hint="eastAsia"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4</w:t>
            </w:r>
          </w:p>
        </w:tc>
        <w:tc>
          <w:tcPr>
            <w:tcW w:w="4137" w:type="dxa"/>
            <w:noWrap/>
            <w:vAlign w:val="center"/>
          </w:tcPr>
          <w:p w14:paraId="28EF53B5">
            <w:pPr>
              <w:jc w:val="center"/>
              <w:rPr>
                <w:rFonts w:asciiTheme="minorEastAsia" w:hAnsiTheme="minorEastAsia" w:eastAsiaTheme="minorEastAsia"/>
                <w:bCs/>
                <w:sz w:val="18"/>
                <w:szCs w:val="18"/>
              </w:rPr>
            </w:pPr>
            <w:r>
              <w:rPr>
                <w:rFonts w:asciiTheme="minorEastAsia" w:hAnsiTheme="minorEastAsia" w:eastAsiaTheme="minorEastAsia"/>
                <w:bCs/>
                <w:sz w:val="18"/>
                <w:szCs w:val="18"/>
              </w:rPr>
              <w:t>耐穿刺性能</w:t>
            </w:r>
            <w:r>
              <w:rPr>
                <w:rFonts w:hint="eastAsia" w:asciiTheme="minorEastAsia" w:hAnsiTheme="minorEastAsia" w:eastAsiaTheme="minorEastAsia"/>
                <w:bCs/>
                <w:sz w:val="18"/>
                <w:szCs w:val="18"/>
              </w:rPr>
              <w:t>（高温、低温、浸水）</w:t>
            </w:r>
          </w:p>
        </w:tc>
        <w:tc>
          <w:tcPr>
            <w:tcW w:w="2858" w:type="dxa"/>
            <w:vMerge w:val="continue"/>
            <w:vAlign w:val="center"/>
          </w:tcPr>
          <w:p w14:paraId="57D3A4DD">
            <w:pPr>
              <w:snapToGrid w:val="0"/>
              <w:jc w:val="center"/>
              <w:rPr>
                <w:rFonts w:asciiTheme="minorEastAsia" w:hAnsiTheme="minorEastAsia" w:eastAsiaTheme="minorEastAsia"/>
                <w:bCs/>
                <w:color w:val="000000"/>
                <w:sz w:val="18"/>
                <w:szCs w:val="18"/>
              </w:rPr>
            </w:pPr>
          </w:p>
        </w:tc>
      </w:tr>
    </w:tbl>
    <w:p w14:paraId="193A18C2">
      <w:pPr>
        <w:snapToGrid w:val="0"/>
        <w:spacing w:line="360" w:lineRule="auto"/>
        <w:ind w:firstLine="200" w:firstLineChars="200"/>
        <w:rPr>
          <w:rFonts w:asciiTheme="minorEastAsia" w:hAnsiTheme="minorEastAsia" w:eastAsiaTheme="minorEastAsia"/>
          <w:bCs/>
          <w:color w:val="000000"/>
          <w:sz w:val="10"/>
          <w:szCs w:val="10"/>
        </w:rPr>
      </w:pPr>
    </w:p>
    <w:p w14:paraId="690103D7">
      <w:pPr>
        <w:snapToGrid w:val="0"/>
        <w:spacing w:line="360" w:lineRule="auto"/>
        <w:ind w:firstLine="420" w:firstLineChars="200"/>
        <w:rPr>
          <w:rFonts w:ascii="宋体" w:hAnsi="宋体"/>
          <w:color w:val="000000"/>
          <w:szCs w:val="21"/>
        </w:rPr>
      </w:pPr>
      <w:r>
        <w:rPr>
          <w:rFonts w:hint="eastAsia" w:ascii="宋体" w:hAnsi="宋体"/>
          <w:color w:val="000000"/>
          <w:szCs w:val="21"/>
        </w:rPr>
        <w:t>执行企业标准、团体标准、地方标准的产品，检验项目参照上述内容执行。</w:t>
      </w:r>
    </w:p>
    <w:p w14:paraId="67EA0320">
      <w:pPr>
        <w:snapToGrid w:val="0"/>
        <w:spacing w:line="360" w:lineRule="auto"/>
        <w:ind w:firstLine="420" w:firstLineChars="200"/>
        <w:rPr>
          <w:rFonts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14:paraId="1CB08D7A">
      <w:pPr>
        <w:snapToGrid w:val="0"/>
        <w:spacing w:line="360" w:lineRule="auto"/>
        <w:ind w:firstLine="420" w:firstLineChars="200"/>
        <w:rPr>
          <w:rFonts w:ascii="宋体" w:hAnsi="宋体"/>
          <w:color w:val="000000"/>
          <w:szCs w:val="21"/>
        </w:rPr>
      </w:pPr>
    </w:p>
    <w:p w14:paraId="77B258C7">
      <w:pPr>
        <w:adjustRightInd w:val="0"/>
        <w:snapToGrid w:val="0"/>
        <w:spacing w:line="360" w:lineRule="auto"/>
        <w:rPr>
          <w:rFonts w:ascii="黑体" w:hAnsi="黑体" w:eastAsia="黑体"/>
          <w:b/>
          <w:szCs w:val="21"/>
        </w:rPr>
      </w:pPr>
      <w:r>
        <w:rPr>
          <w:rFonts w:hint="eastAsia" w:ascii="黑体" w:hAnsi="黑体" w:eastAsia="黑体"/>
          <w:b/>
          <w:szCs w:val="21"/>
        </w:rPr>
        <w:t>3 判定规则</w:t>
      </w:r>
    </w:p>
    <w:p w14:paraId="3FCCCBD0">
      <w:pPr>
        <w:snapToGrid w:val="0"/>
        <w:spacing w:line="360" w:lineRule="auto"/>
        <w:rPr>
          <w:rFonts w:ascii="宋体" w:hAnsi="宋体"/>
          <w:b/>
          <w:color w:val="000000"/>
          <w:szCs w:val="21"/>
        </w:rPr>
      </w:pPr>
      <w:r>
        <w:rPr>
          <w:rFonts w:hint="eastAsia" w:ascii="宋体" w:hAnsi="宋体"/>
          <w:b/>
          <w:color w:val="000000"/>
          <w:szCs w:val="21"/>
        </w:rPr>
        <w:t>3.1依据标准</w:t>
      </w:r>
    </w:p>
    <w:p w14:paraId="7B59BD98">
      <w:pPr>
        <w:snapToGrid w:val="0"/>
        <w:spacing w:line="360" w:lineRule="auto"/>
        <w:ind w:firstLine="420" w:firstLineChars="200"/>
        <w:rPr>
          <w:rFonts w:ascii="宋体" w:hAnsi="宋体"/>
          <w:color w:val="000000"/>
          <w:szCs w:val="21"/>
        </w:rPr>
      </w:pPr>
      <w:r>
        <w:rPr>
          <w:rFonts w:ascii="宋体" w:hAnsi="宋体"/>
          <w:color w:val="000000"/>
          <w:szCs w:val="21"/>
        </w:rPr>
        <w:t>GB</w:t>
      </w:r>
      <w:r>
        <w:rPr>
          <w:rFonts w:hint="eastAsia" w:ascii="宋体" w:hAnsi="宋体"/>
          <w:color w:val="000000"/>
          <w:szCs w:val="21"/>
        </w:rPr>
        <w:t xml:space="preserve"> 2811-2019  头部防护  安全帽</w:t>
      </w:r>
    </w:p>
    <w:p w14:paraId="259E9CAA">
      <w:pPr>
        <w:snapToGrid w:val="0"/>
        <w:spacing w:line="360" w:lineRule="auto"/>
        <w:ind w:firstLine="420" w:firstLineChars="200"/>
        <w:rPr>
          <w:rFonts w:ascii="宋体" w:hAnsi="宋体"/>
          <w:color w:val="000000"/>
          <w:szCs w:val="21"/>
        </w:rPr>
      </w:pPr>
      <w:r>
        <w:rPr>
          <w:rFonts w:hint="eastAsia" w:ascii="宋体" w:hAnsi="宋体"/>
          <w:color w:val="000000"/>
          <w:szCs w:val="21"/>
        </w:rPr>
        <w:t>相关的法律、行政法规、部门规章、规范性文件</w:t>
      </w:r>
    </w:p>
    <w:p w14:paraId="4CAC3492">
      <w:pPr>
        <w:snapToGrid w:val="0"/>
        <w:spacing w:line="360" w:lineRule="auto"/>
        <w:ind w:firstLine="420" w:firstLineChars="200"/>
        <w:rPr>
          <w:rFonts w:ascii="宋体" w:hAnsi="宋体"/>
          <w:color w:val="000000"/>
          <w:szCs w:val="21"/>
        </w:rPr>
      </w:pPr>
      <w:r>
        <w:rPr>
          <w:rFonts w:ascii="宋体" w:hAnsi="宋体"/>
          <w:color w:val="000000"/>
          <w:szCs w:val="21"/>
        </w:rPr>
        <w:t>现行有效的企业标准、团体标准、地方标准及产品明示质量要求</w:t>
      </w:r>
    </w:p>
    <w:p w14:paraId="09C99CDF">
      <w:pPr>
        <w:snapToGrid w:val="0"/>
        <w:spacing w:line="360" w:lineRule="auto"/>
        <w:outlineLvl w:val="0"/>
        <w:rPr>
          <w:rFonts w:ascii="宋体" w:hAnsi="宋体"/>
          <w:b/>
          <w:color w:val="000000"/>
          <w:szCs w:val="21"/>
        </w:rPr>
      </w:pPr>
      <w:r>
        <w:rPr>
          <w:rFonts w:hint="eastAsia" w:ascii="宋体" w:hAnsi="宋体"/>
          <w:b/>
          <w:color w:val="000000"/>
          <w:szCs w:val="21"/>
        </w:rPr>
        <w:t>3.2判定原则</w:t>
      </w:r>
    </w:p>
    <w:p w14:paraId="4CD30F77">
      <w:pPr>
        <w:snapToGrid w:val="0"/>
        <w:spacing w:line="360" w:lineRule="auto"/>
        <w:ind w:firstLine="420" w:firstLineChars="200"/>
        <w:rPr>
          <w:rFonts w:ascii="宋体" w:hAnsi="宋体"/>
          <w:color w:val="000000"/>
          <w:szCs w:val="21"/>
          <w:highlight w:val="none"/>
        </w:rPr>
      </w:pPr>
      <w:r>
        <w:rPr>
          <w:rFonts w:hint="eastAsia" w:ascii="宋体" w:hAnsi="宋体"/>
          <w:color w:val="000000"/>
          <w:szCs w:val="21"/>
        </w:rPr>
        <w:t>经检验，检验项目全部合格，</w:t>
      </w:r>
      <w:r>
        <w:rPr>
          <w:rFonts w:ascii="宋体" w:hAnsi="宋体"/>
          <w:color w:val="000000"/>
          <w:szCs w:val="21"/>
          <w:highlight w:val="none"/>
        </w:rPr>
        <w:t>判定为被抽查产品</w:t>
      </w:r>
      <w:r>
        <w:rPr>
          <w:rFonts w:hint="eastAsia" w:ascii="宋体" w:hAnsi="宋体"/>
          <w:color w:val="000000"/>
          <w:szCs w:val="21"/>
          <w:highlight w:val="none"/>
        </w:rPr>
        <w:t>所检项目未发现不合格</w:t>
      </w:r>
      <w:r>
        <w:rPr>
          <w:rFonts w:hint="eastAsia" w:ascii="宋体" w:hAnsi="宋体"/>
          <w:color w:val="000000"/>
          <w:szCs w:val="21"/>
        </w:rPr>
        <w:t>；检验项目中任一项或一项以上不合格，判定为被抽查产品不合格。</w:t>
      </w:r>
    </w:p>
    <w:p w14:paraId="66019FE1">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6304AAD4">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215836A0">
      <w:pPr>
        <w:snapToGrid w:val="0"/>
        <w:spacing w:line="360" w:lineRule="auto"/>
        <w:ind w:firstLine="417" w:firstLineChars="199"/>
        <w:rPr>
          <w:rFonts w:ascii="宋体" w:hAns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14:paraId="44C679AB">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590B8E5C">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3F0E734F">
      <w:pPr>
        <w:snapToGrid w:val="0"/>
        <w:spacing w:line="360" w:lineRule="auto"/>
        <w:ind w:firstLine="417" w:firstLineChars="199"/>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1849120</wp:posOffset>
                </wp:positionH>
                <wp:positionV relativeFrom="paragraph">
                  <wp:posOffset>133350</wp:posOffset>
                </wp:positionV>
                <wp:extent cx="1800225" cy="0"/>
                <wp:effectExtent l="0" t="7620" r="0" b="11430"/>
                <wp:wrapNone/>
                <wp:docPr id="3" name="自选图形 9"/>
                <wp:cNvGraphicFramePr/>
                <a:graphic xmlns:a="http://schemas.openxmlformats.org/drawingml/2006/main">
                  <a:graphicData uri="http://schemas.microsoft.com/office/word/2010/wordprocessingShape">
                    <wps:wsp>
                      <wps:cNvCnPr/>
                      <wps:spPr>
                        <a:xfrm>
                          <a:off x="0" y="0"/>
                          <a:ext cx="180022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45.6pt;margin-top:10.5pt;height:0pt;width:141.75pt;z-index:251661312;mso-width-relative:page;mso-height-relative:page;" filled="f" stroked="t" coordsize="21600,21600" o:gfxdata="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m/A1XXAAAACQEAAA8AAAAAAAAAAQAgAAAAIgAAAGRycy9kb3ducmV2LnhtbFBLAQIU&#10;ABQAAAAIAIdO4kAjD2Bx9AEAAOQDAAAOAAAAAAAAAAEAIAAAACYBAABkcnMvZTJvRG9jLnhtbFBL&#10;BQYAAAAABgAGAFkBAACMBQAAAAA=&#10;">
                <v:fill on="f" focussize="0,0"/>
                <v:stroke weight="1.25pt" color="#000000" joinstyle="round"/>
                <v:imagedata o:title=""/>
                <o:lock v:ext="edit" aspectratio="f"/>
              </v:shape>
            </w:pict>
          </mc:Fallback>
        </mc:AlternateContent>
      </w:r>
    </w:p>
    <w:sectPr>
      <w:pgSz w:w="11906" w:h="16838"/>
      <w:pgMar w:top="1985" w:right="1361" w:bottom="136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1E4289-122C-4BA3-B901-03193ECBAF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BookMaker7DlFont70536871171">
    <w:altName w:val="Times New Roman"/>
    <w:panose1 w:val="00000000000000000000"/>
    <w:charset w:val="00"/>
    <w:family w:val="roman"/>
    <w:pitch w:val="default"/>
    <w:sig w:usb0="00000000" w:usb1="00000000" w:usb2="00000000" w:usb3="00000000" w:csb0="00000000" w:csb1="00000000"/>
  </w:font>
  <w:font w:name="FzBookMaker11DlFont110536871175">
    <w:altName w:val="Times New Roman"/>
    <w:panose1 w:val="00000000000000000000"/>
    <w:charset w:val="00"/>
    <w:family w:val="roman"/>
    <w:pitch w:val="default"/>
    <w:sig w:usb0="00000000" w:usb1="00000000" w:usb2="00000000" w:usb3="00000000" w:csb0="00000000" w:csb1="00000000"/>
  </w:font>
  <w:font w:name="FzBookMaker2DlFont20536871173">
    <w:altName w:val="Times New Roman"/>
    <w:panose1 w:val="00000000000000000000"/>
    <w:charset w:val="00"/>
    <w:family w:val="roman"/>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C4B3A694-C18E-48B0-9581-49811FA78F0D}"/>
  </w:font>
  <w:font w:name="仿宋">
    <w:panose1 w:val="02010609060101010101"/>
    <w:charset w:val="86"/>
    <w:family w:val="modern"/>
    <w:pitch w:val="default"/>
    <w:sig w:usb0="800002BF" w:usb1="38CF7CFA" w:usb2="00000016" w:usb3="00000000" w:csb0="00040001" w:csb1="00000000"/>
    <w:embedRegular r:id="rId3" w:fontKey="{6B2878CC-C187-4796-87FD-79651B9EC0FE}"/>
  </w:font>
  <w:font w:name="方正仿宋简体">
    <w:panose1 w:val="02000000000000000000"/>
    <w:charset w:val="86"/>
    <w:family w:val="auto"/>
    <w:pitch w:val="default"/>
    <w:sig w:usb0="A00002BF" w:usb1="184F6CFA" w:usb2="00000012" w:usb3="00000000" w:csb0="00040001" w:csb1="00000000"/>
    <w:embedRegular r:id="rId4" w:fontKey="{1425020C-1A2D-40E1-9DBC-8C318473F1A2}"/>
  </w:font>
  <w:font w:name="WPSEMBED1">
    <w:panose1 w:val="02000000000000000000"/>
    <w:charset w:val="86"/>
    <w:family w:val="auto"/>
    <w:pitch w:val="default"/>
    <w:sig w:usb0="A00002BF" w:usb1="38CF7CFA" w:usb2="00082016" w:usb3="00000000" w:csb0="00040001" w:csb1="00000000"/>
  </w:font>
  <w:font w:name="WPSEMBED2">
    <w:panose1 w:val="0201060001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17569"/>
    </w:sdtPr>
    <w:sdtContent>
      <w:p w14:paraId="12A3A10E">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14:paraId="507937B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BB9CE">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3B34D9B3">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48237">
    <w:pPr>
      <w:pStyle w:val="7"/>
    </w:pPr>
  </w:p>
  <w:p w14:paraId="450601F1">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51F52">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BA9DF">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YTI0ZjM5ODhlMWI5ODAyMDAzYjFhMTE5YmNmYzEifQ=="/>
  </w:docVars>
  <w:rsids>
    <w:rsidRoot w:val="00172A27"/>
    <w:rsid w:val="00000B18"/>
    <w:rsid w:val="00006402"/>
    <w:rsid w:val="000161F4"/>
    <w:rsid w:val="00021005"/>
    <w:rsid w:val="00023C4E"/>
    <w:rsid w:val="000276A9"/>
    <w:rsid w:val="000304C5"/>
    <w:rsid w:val="0003193A"/>
    <w:rsid w:val="000333EF"/>
    <w:rsid w:val="00035064"/>
    <w:rsid w:val="00037D8D"/>
    <w:rsid w:val="0004011D"/>
    <w:rsid w:val="000442ED"/>
    <w:rsid w:val="000445C7"/>
    <w:rsid w:val="00051A44"/>
    <w:rsid w:val="00060ECF"/>
    <w:rsid w:val="000623A1"/>
    <w:rsid w:val="000672B7"/>
    <w:rsid w:val="00071001"/>
    <w:rsid w:val="00076F61"/>
    <w:rsid w:val="00081CBD"/>
    <w:rsid w:val="000841A6"/>
    <w:rsid w:val="0009399B"/>
    <w:rsid w:val="000976DE"/>
    <w:rsid w:val="000A5677"/>
    <w:rsid w:val="000C4C0A"/>
    <w:rsid w:val="000D0007"/>
    <w:rsid w:val="000D3759"/>
    <w:rsid w:val="000D45B9"/>
    <w:rsid w:val="000E24C4"/>
    <w:rsid w:val="000F64F9"/>
    <w:rsid w:val="000F6E44"/>
    <w:rsid w:val="000F7E56"/>
    <w:rsid w:val="001035C2"/>
    <w:rsid w:val="00106D82"/>
    <w:rsid w:val="00107ECD"/>
    <w:rsid w:val="001110A7"/>
    <w:rsid w:val="00115BC8"/>
    <w:rsid w:val="00115FA1"/>
    <w:rsid w:val="00122CB7"/>
    <w:rsid w:val="00131D65"/>
    <w:rsid w:val="001427FD"/>
    <w:rsid w:val="001437C2"/>
    <w:rsid w:val="00144CD3"/>
    <w:rsid w:val="00145DC3"/>
    <w:rsid w:val="00147A16"/>
    <w:rsid w:val="00153D92"/>
    <w:rsid w:val="00155096"/>
    <w:rsid w:val="0015743B"/>
    <w:rsid w:val="001715A9"/>
    <w:rsid w:val="00172A27"/>
    <w:rsid w:val="00175489"/>
    <w:rsid w:val="001754B1"/>
    <w:rsid w:val="001809DD"/>
    <w:rsid w:val="00182509"/>
    <w:rsid w:val="001845E3"/>
    <w:rsid w:val="0018638C"/>
    <w:rsid w:val="00192A3B"/>
    <w:rsid w:val="001A65B0"/>
    <w:rsid w:val="001C1F87"/>
    <w:rsid w:val="001C4F34"/>
    <w:rsid w:val="001D1FBC"/>
    <w:rsid w:val="001D5C67"/>
    <w:rsid w:val="001D6824"/>
    <w:rsid w:val="001E4729"/>
    <w:rsid w:val="001E4F8B"/>
    <w:rsid w:val="001E6D8D"/>
    <w:rsid w:val="001F2D1F"/>
    <w:rsid w:val="00204CCD"/>
    <w:rsid w:val="00210539"/>
    <w:rsid w:val="0022049E"/>
    <w:rsid w:val="00223317"/>
    <w:rsid w:val="00225BB4"/>
    <w:rsid w:val="00232F66"/>
    <w:rsid w:val="002448A3"/>
    <w:rsid w:val="00251AD2"/>
    <w:rsid w:val="00253624"/>
    <w:rsid w:val="00256C96"/>
    <w:rsid w:val="002710B5"/>
    <w:rsid w:val="00274E3E"/>
    <w:rsid w:val="00275992"/>
    <w:rsid w:val="002825C2"/>
    <w:rsid w:val="00287B95"/>
    <w:rsid w:val="00293B52"/>
    <w:rsid w:val="002A02DD"/>
    <w:rsid w:val="002A7719"/>
    <w:rsid w:val="002A7D1C"/>
    <w:rsid w:val="002B09F6"/>
    <w:rsid w:val="002B50E7"/>
    <w:rsid w:val="002D17A5"/>
    <w:rsid w:val="002D48CE"/>
    <w:rsid w:val="002D7F8A"/>
    <w:rsid w:val="002E0D1D"/>
    <w:rsid w:val="002E1EAC"/>
    <w:rsid w:val="002E369A"/>
    <w:rsid w:val="002E68A8"/>
    <w:rsid w:val="002E772A"/>
    <w:rsid w:val="002F49EA"/>
    <w:rsid w:val="00306A87"/>
    <w:rsid w:val="00311DD2"/>
    <w:rsid w:val="003203A3"/>
    <w:rsid w:val="003222A6"/>
    <w:rsid w:val="003523CB"/>
    <w:rsid w:val="00370830"/>
    <w:rsid w:val="00371567"/>
    <w:rsid w:val="00375E4A"/>
    <w:rsid w:val="00376283"/>
    <w:rsid w:val="0039208F"/>
    <w:rsid w:val="00392A15"/>
    <w:rsid w:val="00393EB1"/>
    <w:rsid w:val="003A0D0D"/>
    <w:rsid w:val="003A1E75"/>
    <w:rsid w:val="003B226D"/>
    <w:rsid w:val="003B3693"/>
    <w:rsid w:val="003B5AD3"/>
    <w:rsid w:val="003C3420"/>
    <w:rsid w:val="003C388C"/>
    <w:rsid w:val="003C4CFD"/>
    <w:rsid w:val="003C6F9C"/>
    <w:rsid w:val="003D0118"/>
    <w:rsid w:val="003D4282"/>
    <w:rsid w:val="003E4890"/>
    <w:rsid w:val="003E61BF"/>
    <w:rsid w:val="0040154B"/>
    <w:rsid w:val="004074E8"/>
    <w:rsid w:val="0042624F"/>
    <w:rsid w:val="00427D8E"/>
    <w:rsid w:val="004333BE"/>
    <w:rsid w:val="004404E5"/>
    <w:rsid w:val="00441CD2"/>
    <w:rsid w:val="0044212F"/>
    <w:rsid w:val="00442A9A"/>
    <w:rsid w:val="00445E86"/>
    <w:rsid w:val="00447896"/>
    <w:rsid w:val="00456D8D"/>
    <w:rsid w:val="00457A50"/>
    <w:rsid w:val="00465F57"/>
    <w:rsid w:val="00474E04"/>
    <w:rsid w:val="004820E0"/>
    <w:rsid w:val="00490A9C"/>
    <w:rsid w:val="004A2393"/>
    <w:rsid w:val="004A29CE"/>
    <w:rsid w:val="004A4293"/>
    <w:rsid w:val="004C467E"/>
    <w:rsid w:val="004C75C7"/>
    <w:rsid w:val="004D0C5A"/>
    <w:rsid w:val="004D0E11"/>
    <w:rsid w:val="004D25D5"/>
    <w:rsid w:val="004D3D41"/>
    <w:rsid w:val="004E1396"/>
    <w:rsid w:val="004E1F92"/>
    <w:rsid w:val="004E6582"/>
    <w:rsid w:val="004F23B6"/>
    <w:rsid w:val="004F4DF1"/>
    <w:rsid w:val="00500627"/>
    <w:rsid w:val="00515553"/>
    <w:rsid w:val="005160B2"/>
    <w:rsid w:val="00520E09"/>
    <w:rsid w:val="005317D6"/>
    <w:rsid w:val="00535877"/>
    <w:rsid w:val="005423FF"/>
    <w:rsid w:val="005431BD"/>
    <w:rsid w:val="00546B84"/>
    <w:rsid w:val="00547470"/>
    <w:rsid w:val="00550747"/>
    <w:rsid w:val="005523B4"/>
    <w:rsid w:val="00557DE8"/>
    <w:rsid w:val="005608C8"/>
    <w:rsid w:val="00560BA9"/>
    <w:rsid w:val="00563EBC"/>
    <w:rsid w:val="00577212"/>
    <w:rsid w:val="005909A6"/>
    <w:rsid w:val="005910C1"/>
    <w:rsid w:val="0059437C"/>
    <w:rsid w:val="005A3370"/>
    <w:rsid w:val="005A62EF"/>
    <w:rsid w:val="005B210F"/>
    <w:rsid w:val="005B48B6"/>
    <w:rsid w:val="005C50E3"/>
    <w:rsid w:val="005C7F5D"/>
    <w:rsid w:val="005D7E20"/>
    <w:rsid w:val="005E1E6A"/>
    <w:rsid w:val="005E6344"/>
    <w:rsid w:val="005F222B"/>
    <w:rsid w:val="005F3116"/>
    <w:rsid w:val="006043EF"/>
    <w:rsid w:val="006241C7"/>
    <w:rsid w:val="00627861"/>
    <w:rsid w:val="00627B95"/>
    <w:rsid w:val="00643C90"/>
    <w:rsid w:val="006456DE"/>
    <w:rsid w:val="0065091F"/>
    <w:rsid w:val="0065424C"/>
    <w:rsid w:val="006617E9"/>
    <w:rsid w:val="006626AF"/>
    <w:rsid w:val="00664DE7"/>
    <w:rsid w:val="006661AC"/>
    <w:rsid w:val="0067489B"/>
    <w:rsid w:val="006754EA"/>
    <w:rsid w:val="006767E0"/>
    <w:rsid w:val="00683994"/>
    <w:rsid w:val="0069295C"/>
    <w:rsid w:val="00696D8F"/>
    <w:rsid w:val="006A0617"/>
    <w:rsid w:val="006A0D1B"/>
    <w:rsid w:val="006A4981"/>
    <w:rsid w:val="006B091E"/>
    <w:rsid w:val="006B1E8C"/>
    <w:rsid w:val="006B3511"/>
    <w:rsid w:val="006B4E28"/>
    <w:rsid w:val="006B7ACD"/>
    <w:rsid w:val="006C2301"/>
    <w:rsid w:val="006D16E2"/>
    <w:rsid w:val="006E352B"/>
    <w:rsid w:val="006E507D"/>
    <w:rsid w:val="006E67B2"/>
    <w:rsid w:val="006F0971"/>
    <w:rsid w:val="006F115D"/>
    <w:rsid w:val="007035AB"/>
    <w:rsid w:val="007064E0"/>
    <w:rsid w:val="007076A7"/>
    <w:rsid w:val="0071152C"/>
    <w:rsid w:val="00720D95"/>
    <w:rsid w:val="00721C12"/>
    <w:rsid w:val="0072334C"/>
    <w:rsid w:val="007322DF"/>
    <w:rsid w:val="00740BD6"/>
    <w:rsid w:val="0074174D"/>
    <w:rsid w:val="007428C6"/>
    <w:rsid w:val="007473E4"/>
    <w:rsid w:val="00751548"/>
    <w:rsid w:val="00754D56"/>
    <w:rsid w:val="00756A15"/>
    <w:rsid w:val="0076091D"/>
    <w:rsid w:val="007626BB"/>
    <w:rsid w:val="00762707"/>
    <w:rsid w:val="00764B44"/>
    <w:rsid w:val="00765F1D"/>
    <w:rsid w:val="00785F6C"/>
    <w:rsid w:val="00796065"/>
    <w:rsid w:val="007A3118"/>
    <w:rsid w:val="007B0C75"/>
    <w:rsid w:val="007B1C42"/>
    <w:rsid w:val="007B3BBD"/>
    <w:rsid w:val="007C1867"/>
    <w:rsid w:val="007C6565"/>
    <w:rsid w:val="007D0730"/>
    <w:rsid w:val="007D4454"/>
    <w:rsid w:val="007D5622"/>
    <w:rsid w:val="007E4A72"/>
    <w:rsid w:val="007E57F6"/>
    <w:rsid w:val="007F26B4"/>
    <w:rsid w:val="00803103"/>
    <w:rsid w:val="0080654F"/>
    <w:rsid w:val="008121A2"/>
    <w:rsid w:val="0081453E"/>
    <w:rsid w:val="00815C30"/>
    <w:rsid w:val="00832480"/>
    <w:rsid w:val="0083350B"/>
    <w:rsid w:val="00833A7C"/>
    <w:rsid w:val="00835F10"/>
    <w:rsid w:val="0084366D"/>
    <w:rsid w:val="00844C19"/>
    <w:rsid w:val="00854F6E"/>
    <w:rsid w:val="00864697"/>
    <w:rsid w:val="00865D04"/>
    <w:rsid w:val="00875457"/>
    <w:rsid w:val="00895BEA"/>
    <w:rsid w:val="00897A5A"/>
    <w:rsid w:val="008A0055"/>
    <w:rsid w:val="008A0FF4"/>
    <w:rsid w:val="008A3497"/>
    <w:rsid w:val="008A3CC9"/>
    <w:rsid w:val="008A5AF6"/>
    <w:rsid w:val="008A5D98"/>
    <w:rsid w:val="008B4A91"/>
    <w:rsid w:val="008B69C6"/>
    <w:rsid w:val="008B6AA6"/>
    <w:rsid w:val="008C0AF8"/>
    <w:rsid w:val="008D18C8"/>
    <w:rsid w:val="008D2366"/>
    <w:rsid w:val="008D3B0F"/>
    <w:rsid w:val="008D671F"/>
    <w:rsid w:val="008E32F0"/>
    <w:rsid w:val="008E5B49"/>
    <w:rsid w:val="008E73EC"/>
    <w:rsid w:val="008E73FB"/>
    <w:rsid w:val="008E7CD2"/>
    <w:rsid w:val="008F2CA7"/>
    <w:rsid w:val="009055F7"/>
    <w:rsid w:val="00916A9A"/>
    <w:rsid w:val="00916DA0"/>
    <w:rsid w:val="00917A54"/>
    <w:rsid w:val="00920717"/>
    <w:rsid w:val="00923ED3"/>
    <w:rsid w:val="009339AE"/>
    <w:rsid w:val="00936209"/>
    <w:rsid w:val="009365BE"/>
    <w:rsid w:val="00942D8C"/>
    <w:rsid w:val="009439DD"/>
    <w:rsid w:val="0094409B"/>
    <w:rsid w:val="009443F6"/>
    <w:rsid w:val="0096571F"/>
    <w:rsid w:val="009659A3"/>
    <w:rsid w:val="00972E10"/>
    <w:rsid w:val="00973B12"/>
    <w:rsid w:val="00980D7B"/>
    <w:rsid w:val="00981D9D"/>
    <w:rsid w:val="00985E07"/>
    <w:rsid w:val="00986872"/>
    <w:rsid w:val="00992BA6"/>
    <w:rsid w:val="009950CE"/>
    <w:rsid w:val="009A0ADF"/>
    <w:rsid w:val="009A15C9"/>
    <w:rsid w:val="009B5EF0"/>
    <w:rsid w:val="009D29B0"/>
    <w:rsid w:val="009D346B"/>
    <w:rsid w:val="009D7B49"/>
    <w:rsid w:val="009E157F"/>
    <w:rsid w:val="009E19AE"/>
    <w:rsid w:val="009E73FD"/>
    <w:rsid w:val="009F036B"/>
    <w:rsid w:val="009F1F8B"/>
    <w:rsid w:val="009F265F"/>
    <w:rsid w:val="009F5016"/>
    <w:rsid w:val="009F6B32"/>
    <w:rsid w:val="00A05B06"/>
    <w:rsid w:val="00A07A0B"/>
    <w:rsid w:val="00A07BE3"/>
    <w:rsid w:val="00A20994"/>
    <w:rsid w:val="00A255C2"/>
    <w:rsid w:val="00A376F5"/>
    <w:rsid w:val="00A43553"/>
    <w:rsid w:val="00A55A75"/>
    <w:rsid w:val="00A62B41"/>
    <w:rsid w:val="00A675D2"/>
    <w:rsid w:val="00A725DC"/>
    <w:rsid w:val="00A73AFA"/>
    <w:rsid w:val="00A821C6"/>
    <w:rsid w:val="00A8284B"/>
    <w:rsid w:val="00A8778B"/>
    <w:rsid w:val="00A91443"/>
    <w:rsid w:val="00A95167"/>
    <w:rsid w:val="00A976C3"/>
    <w:rsid w:val="00AA2B3B"/>
    <w:rsid w:val="00AA2BE0"/>
    <w:rsid w:val="00AA3905"/>
    <w:rsid w:val="00AA5A4E"/>
    <w:rsid w:val="00AB454C"/>
    <w:rsid w:val="00AB47A2"/>
    <w:rsid w:val="00AB6242"/>
    <w:rsid w:val="00AC2C98"/>
    <w:rsid w:val="00AC4053"/>
    <w:rsid w:val="00AC4183"/>
    <w:rsid w:val="00AD15A2"/>
    <w:rsid w:val="00AD1654"/>
    <w:rsid w:val="00AD5446"/>
    <w:rsid w:val="00AE199C"/>
    <w:rsid w:val="00AE6407"/>
    <w:rsid w:val="00AE7281"/>
    <w:rsid w:val="00B03AD3"/>
    <w:rsid w:val="00B052CD"/>
    <w:rsid w:val="00B072AB"/>
    <w:rsid w:val="00B07D2D"/>
    <w:rsid w:val="00B07F20"/>
    <w:rsid w:val="00B10B8A"/>
    <w:rsid w:val="00B11A9D"/>
    <w:rsid w:val="00B11F7B"/>
    <w:rsid w:val="00B12169"/>
    <w:rsid w:val="00B12D9E"/>
    <w:rsid w:val="00B1607C"/>
    <w:rsid w:val="00B17C91"/>
    <w:rsid w:val="00B21ADC"/>
    <w:rsid w:val="00B23950"/>
    <w:rsid w:val="00B37BD1"/>
    <w:rsid w:val="00B40DD7"/>
    <w:rsid w:val="00B4421F"/>
    <w:rsid w:val="00B512B6"/>
    <w:rsid w:val="00B5192F"/>
    <w:rsid w:val="00B51EF1"/>
    <w:rsid w:val="00B6027C"/>
    <w:rsid w:val="00B60FC4"/>
    <w:rsid w:val="00B64ECB"/>
    <w:rsid w:val="00B71D32"/>
    <w:rsid w:val="00B7227A"/>
    <w:rsid w:val="00B76589"/>
    <w:rsid w:val="00B913CF"/>
    <w:rsid w:val="00B9297F"/>
    <w:rsid w:val="00B92EA8"/>
    <w:rsid w:val="00B96722"/>
    <w:rsid w:val="00BA29DB"/>
    <w:rsid w:val="00BA39E8"/>
    <w:rsid w:val="00BA444C"/>
    <w:rsid w:val="00BC0F3D"/>
    <w:rsid w:val="00BC11AA"/>
    <w:rsid w:val="00BC2570"/>
    <w:rsid w:val="00BC7D64"/>
    <w:rsid w:val="00BD23FC"/>
    <w:rsid w:val="00BD46C8"/>
    <w:rsid w:val="00BD5E15"/>
    <w:rsid w:val="00BF04E2"/>
    <w:rsid w:val="00BF2499"/>
    <w:rsid w:val="00BF4455"/>
    <w:rsid w:val="00C02900"/>
    <w:rsid w:val="00C03A09"/>
    <w:rsid w:val="00C04BB6"/>
    <w:rsid w:val="00C10601"/>
    <w:rsid w:val="00C106D7"/>
    <w:rsid w:val="00C11645"/>
    <w:rsid w:val="00C132A1"/>
    <w:rsid w:val="00C14F93"/>
    <w:rsid w:val="00C24760"/>
    <w:rsid w:val="00C26074"/>
    <w:rsid w:val="00C353D5"/>
    <w:rsid w:val="00C446D1"/>
    <w:rsid w:val="00C5014D"/>
    <w:rsid w:val="00C52ED0"/>
    <w:rsid w:val="00C54BC5"/>
    <w:rsid w:val="00C54FB2"/>
    <w:rsid w:val="00C749FE"/>
    <w:rsid w:val="00C75387"/>
    <w:rsid w:val="00C77CE3"/>
    <w:rsid w:val="00C83B0A"/>
    <w:rsid w:val="00C871A1"/>
    <w:rsid w:val="00C900B3"/>
    <w:rsid w:val="00C92162"/>
    <w:rsid w:val="00C94824"/>
    <w:rsid w:val="00C9608B"/>
    <w:rsid w:val="00CB4CFB"/>
    <w:rsid w:val="00CC06C4"/>
    <w:rsid w:val="00CC3BFE"/>
    <w:rsid w:val="00CC3F7B"/>
    <w:rsid w:val="00CC7DB2"/>
    <w:rsid w:val="00CD0BD6"/>
    <w:rsid w:val="00CE09EF"/>
    <w:rsid w:val="00CE1E0C"/>
    <w:rsid w:val="00CE277E"/>
    <w:rsid w:val="00CE387D"/>
    <w:rsid w:val="00CE3A7F"/>
    <w:rsid w:val="00CF0881"/>
    <w:rsid w:val="00CF146B"/>
    <w:rsid w:val="00CF3A49"/>
    <w:rsid w:val="00CF527F"/>
    <w:rsid w:val="00D15D3E"/>
    <w:rsid w:val="00D1658A"/>
    <w:rsid w:val="00D31AD0"/>
    <w:rsid w:val="00D3333B"/>
    <w:rsid w:val="00D356AC"/>
    <w:rsid w:val="00D45E0D"/>
    <w:rsid w:val="00D56867"/>
    <w:rsid w:val="00D65C59"/>
    <w:rsid w:val="00D66629"/>
    <w:rsid w:val="00D72638"/>
    <w:rsid w:val="00D76329"/>
    <w:rsid w:val="00D84229"/>
    <w:rsid w:val="00D90D2F"/>
    <w:rsid w:val="00D9632F"/>
    <w:rsid w:val="00DA06A4"/>
    <w:rsid w:val="00DB5692"/>
    <w:rsid w:val="00DB6E0E"/>
    <w:rsid w:val="00DC19FC"/>
    <w:rsid w:val="00DC38AE"/>
    <w:rsid w:val="00DC6844"/>
    <w:rsid w:val="00DC7251"/>
    <w:rsid w:val="00DE5A74"/>
    <w:rsid w:val="00DF135C"/>
    <w:rsid w:val="00DF1849"/>
    <w:rsid w:val="00DF5C6C"/>
    <w:rsid w:val="00DF646F"/>
    <w:rsid w:val="00DF7CCC"/>
    <w:rsid w:val="00E02A7F"/>
    <w:rsid w:val="00E02F33"/>
    <w:rsid w:val="00E04433"/>
    <w:rsid w:val="00E07880"/>
    <w:rsid w:val="00E10BE9"/>
    <w:rsid w:val="00E17EDE"/>
    <w:rsid w:val="00E20DE0"/>
    <w:rsid w:val="00E20E35"/>
    <w:rsid w:val="00E22B6C"/>
    <w:rsid w:val="00E26B8B"/>
    <w:rsid w:val="00E601F3"/>
    <w:rsid w:val="00E611F3"/>
    <w:rsid w:val="00E632FA"/>
    <w:rsid w:val="00E66936"/>
    <w:rsid w:val="00E73E31"/>
    <w:rsid w:val="00E753E6"/>
    <w:rsid w:val="00E75A19"/>
    <w:rsid w:val="00E82621"/>
    <w:rsid w:val="00E82AA9"/>
    <w:rsid w:val="00E85E2F"/>
    <w:rsid w:val="00E94312"/>
    <w:rsid w:val="00E974E0"/>
    <w:rsid w:val="00EB0083"/>
    <w:rsid w:val="00EB023B"/>
    <w:rsid w:val="00EB22EC"/>
    <w:rsid w:val="00EB2BD1"/>
    <w:rsid w:val="00EB353C"/>
    <w:rsid w:val="00EC01EC"/>
    <w:rsid w:val="00ED0164"/>
    <w:rsid w:val="00ED33A1"/>
    <w:rsid w:val="00EE2F85"/>
    <w:rsid w:val="00EE53BC"/>
    <w:rsid w:val="00EF3A61"/>
    <w:rsid w:val="00F01BEC"/>
    <w:rsid w:val="00F030E4"/>
    <w:rsid w:val="00F063E3"/>
    <w:rsid w:val="00F12212"/>
    <w:rsid w:val="00F32376"/>
    <w:rsid w:val="00F370D1"/>
    <w:rsid w:val="00F37923"/>
    <w:rsid w:val="00F41F1B"/>
    <w:rsid w:val="00F44DBE"/>
    <w:rsid w:val="00F44DFF"/>
    <w:rsid w:val="00F51B27"/>
    <w:rsid w:val="00F5233C"/>
    <w:rsid w:val="00F572D7"/>
    <w:rsid w:val="00F721D8"/>
    <w:rsid w:val="00F73B94"/>
    <w:rsid w:val="00F77C9A"/>
    <w:rsid w:val="00F9167B"/>
    <w:rsid w:val="00F92720"/>
    <w:rsid w:val="00F9402A"/>
    <w:rsid w:val="00F942DA"/>
    <w:rsid w:val="00F9792E"/>
    <w:rsid w:val="00FA33D1"/>
    <w:rsid w:val="00FA72DA"/>
    <w:rsid w:val="00FB2570"/>
    <w:rsid w:val="00FB576C"/>
    <w:rsid w:val="00FC2D9F"/>
    <w:rsid w:val="00FD02DD"/>
    <w:rsid w:val="00FD2AA6"/>
    <w:rsid w:val="00FD40B4"/>
    <w:rsid w:val="00FD5A2A"/>
    <w:rsid w:val="00FE61E5"/>
    <w:rsid w:val="00FE6260"/>
    <w:rsid w:val="00FE746B"/>
    <w:rsid w:val="00FE7E8A"/>
    <w:rsid w:val="00FF477D"/>
    <w:rsid w:val="01D9415D"/>
    <w:rsid w:val="035544E3"/>
    <w:rsid w:val="04721DC5"/>
    <w:rsid w:val="04D37589"/>
    <w:rsid w:val="05AD2E80"/>
    <w:rsid w:val="0A2574B3"/>
    <w:rsid w:val="0A9372A3"/>
    <w:rsid w:val="0B1074C9"/>
    <w:rsid w:val="0C1F1EFB"/>
    <w:rsid w:val="0CCB5F18"/>
    <w:rsid w:val="0D442DD2"/>
    <w:rsid w:val="0F4A7D3F"/>
    <w:rsid w:val="120E7502"/>
    <w:rsid w:val="12217B86"/>
    <w:rsid w:val="12DE65A2"/>
    <w:rsid w:val="12F63CF9"/>
    <w:rsid w:val="151C7951"/>
    <w:rsid w:val="17621AFA"/>
    <w:rsid w:val="17B4366D"/>
    <w:rsid w:val="18483263"/>
    <w:rsid w:val="19A2504A"/>
    <w:rsid w:val="19A55564"/>
    <w:rsid w:val="19BE3706"/>
    <w:rsid w:val="1A08007F"/>
    <w:rsid w:val="1AD97324"/>
    <w:rsid w:val="1B282B94"/>
    <w:rsid w:val="1B310649"/>
    <w:rsid w:val="1BA004BA"/>
    <w:rsid w:val="1BAB4AFB"/>
    <w:rsid w:val="1BAC7F86"/>
    <w:rsid w:val="1C1147C7"/>
    <w:rsid w:val="1D465D4E"/>
    <w:rsid w:val="1E996D85"/>
    <w:rsid w:val="1EE546E5"/>
    <w:rsid w:val="1F6B1199"/>
    <w:rsid w:val="1FDB486B"/>
    <w:rsid w:val="21271E30"/>
    <w:rsid w:val="212E1121"/>
    <w:rsid w:val="22A70FE7"/>
    <w:rsid w:val="23757D31"/>
    <w:rsid w:val="25077C59"/>
    <w:rsid w:val="25901ED5"/>
    <w:rsid w:val="27EE2B60"/>
    <w:rsid w:val="289F43F8"/>
    <w:rsid w:val="28F63612"/>
    <w:rsid w:val="29581C87"/>
    <w:rsid w:val="2A520044"/>
    <w:rsid w:val="2AE546FC"/>
    <w:rsid w:val="2BC058C2"/>
    <w:rsid w:val="2E755089"/>
    <w:rsid w:val="308675AA"/>
    <w:rsid w:val="315B3B20"/>
    <w:rsid w:val="318744CF"/>
    <w:rsid w:val="33CC6306"/>
    <w:rsid w:val="3476127B"/>
    <w:rsid w:val="36B04453"/>
    <w:rsid w:val="37D56009"/>
    <w:rsid w:val="3828352F"/>
    <w:rsid w:val="38D3500A"/>
    <w:rsid w:val="39D709A6"/>
    <w:rsid w:val="3A12300E"/>
    <w:rsid w:val="3BA713EC"/>
    <w:rsid w:val="3CBF5E80"/>
    <w:rsid w:val="3D7D3E21"/>
    <w:rsid w:val="3E6E32C4"/>
    <w:rsid w:val="3EC27161"/>
    <w:rsid w:val="40452CDD"/>
    <w:rsid w:val="416803D8"/>
    <w:rsid w:val="420918A2"/>
    <w:rsid w:val="42AC412E"/>
    <w:rsid w:val="44634DE4"/>
    <w:rsid w:val="46472A10"/>
    <w:rsid w:val="49D602EC"/>
    <w:rsid w:val="49FF64DF"/>
    <w:rsid w:val="4B245A16"/>
    <w:rsid w:val="4BEC1766"/>
    <w:rsid w:val="4C224BFA"/>
    <w:rsid w:val="4CF62516"/>
    <w:rsid w:val="4E636855"/>
    <w:rsid w:val="4F6F4243"/>
    <w:rsid w:val="4F891FE9"/>
    <w:rsid w:val="4FE26F14"/>
    <w:rsid w:val="50052A51"/>
    <w:rsid w:val="5079410E"/>
    <w:rsid w:val="513601A0"/>
    <w:rsid w:val="52133DDD"/>
    <w:rsid w:val="54442C85"/>
    <w:rsid w:val="544467E1"/>
    <w:rsid w:val="562071F8"/>
    <w:rsid w:val="56A3467A"/>
    <w:rsid w:val="57B54431"/>
    <w:rsid w:val="587A6C75"/>
    <w:rsid w:val="58BD70BF"/>
    <w:rsid w:val="59EE791A"/>
    <w:rsid w:val="5A522FD2"/>
    <w:rsid w:val="5CF54B1C"/>
    <w:rsid w:val="60387B56"/>
    <w:rsid w:val="613D7A8C"/>
    <w:rsid w:val="62A10094"/>
    <w:rsid w:val="6A1C6093"/>
    <w:rsid w:val="6A58341E"/>
    <w:rsid w:val="6AE12BE7"/>
    <w:rsid w:val="6BB73ABA"/>
    <w:rsid w:val="6C027255"/>
    <w:rsid w:val="6C5D623A"/>
    <w:rsid w:val="6D1B4AE2"/>
    <w:rsid w:val="6DBE53FE"/>
    <w:rsid w:val="74314512"/>
    <w:rsid w:val="74CD19AC"/>
    <w:rsid w:val="755271FF"/>
    <w:rsid w:val="77FA0D5A"/>
    <w:rsid w:val="78874D6A"/>
    <w:rsid w:val="78AB6DF5"/>
    <w:rsid w:val="79533A3E"/>
    <w:rsid w:val="79645AF2"/>
    <w:rsid w:val="7D904F40"/>
    <w:rsid w:val="7E8965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6"/>
    <w:autoRedefine/>
    <w:semiHidden/>
    <w:unhideWhenUsed/>
    <w:qFormat/>
    <w:uiPriority w:val="99"/>
    <w:rPr>
      <w:rFonts w:ascii="宋体"/>
      <w:sz w:val="18"/>
      <w:szCs w:val="18"/>
    </w:rPr>
  </w:style>
  <w:style w:type="paragraph" w:styleId="3">
    <w:name w:val="annotation text"/>
    <w:basedOn w:val="1"/>
    <w:link w:val="18"/>
    <w:autoRedefine/>
    <w:unhideWhenUsed/>
    <w:qFormat/>
    <w:uiPriority w:val="99"/>
    <w:pPr>
      <w:jc w:val="left"/>
    </w:pPr>
  </w:style>
  <w:style w:type="paragraph" w:styleId="4">
    <w:name w:val="Block Text"/>
    <w:basedOn w:val="1"/>
    <w:autoRedefine/>
    <w:qFormat/>
    <w:uiPriority w:val="99"/>
    <w:pPr>
      <w:widowControl/>
      <w:spacing w:before="100" w:beforeAutospacing="1" w:after="100" w:afterAutospacing="1"/>
      <w:jc w:val="left"/>
    </w:pPr>
    <w:rPr>
      <w:rFonts w:ascii="宋体" w:hAnsi="宋体" w:cs="宋体"/>
      <w:kern w:val="0"/>
      <w:sz w:val="24"/>
    </w:rPr>
  </w:style>
  <w:style w:type="paragraph" w:styleId="5">
    <w:name w:val="Date"/>
    <w:basedOn w:val="1"/>
    <w:next w:val="1"/>
    <w:link w:val="16"/>
    <w:autoRedefine/>
    <w:unhideWhenUsed/>
    <w:qFormat/>
    <w:uiPriority w:val="99"/>
    <w:pPr>
      <w:ind w:left="100" w:leftChars="2500"/>
    </w:pPr>
  </w:style>
  <w:style w:type="paragraph" w:styleId="6">
    <w:name w:val="Balloon Text"/>
    <w:basedOn w:val="1"/>
    <w:link w:val="20"/>
    <w:autoRedefine/>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2"/>
    <w:autoRedefine/>
    <w:semiHidden/>
    <w:unhideWhenUsed/>
    <w:qFormat/>
    <w:uiPriority w:val="99"/>
    <w:rPr>
      <w:b/>
      <w:bCs/>
    </w:rPr>
  </w:style>
  <w:style w:type="table" w:styleId="11">
    <w:name w:val="Table Grid"/>
    <w:basedOn w:val="10"/>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annotation reference"/>
    <w:autoRedefine/>
    <w:unhideWhenUsed/>
    <w:qFormat/>
    <w:uiPriority w:val="99"/>
    <w:rPr>
      <w:sz w:val="21"/>
      <w:szCs w:val="21"/>
    </w:rPr>
  </w:style>
  <w:style w:type="character" w:customStyle="1" w:styleId="15">
    <w:name w:val="highlight"/>
    <w:basedOn w:val="12"/>
    <w:autoRedefine/>
    <w:qFormat/>
    <w:uiPriority w:val="0"/>
  </w:style>
  <w:style w:type="character" w:customStyle="1" w:styleId="16">
    <w:name w:val="日期 Char"/>
    <w:link w:val="5"/>
    <w:autoRedefine/>
    <w:semiHidden/>
    <w:qFormat/>
    <w:uiPriority w:val="99"/>
    <w:rPr>
      <w:kern w:val="2"/>
      <w:sz w:val="21"/>
      <w:szCs w:val="24"/>
    </w:rPr>
  </w:style>
  <w:style w:type="character" w:customStyle="1" w:styleId="17">
    <w:name w:val="页脚 Char"/>
    <w:link w:val="7"/>
    <w:autoRedefine/>
    <w:qFormat/>
    <w:uiPriority w:val="99"/>
    <w:rPr>
      <w:kern w:val="2"/>
      <w:sz w:val="18"/>
      <w:szCs w:val="18"/>
    </w:rPr>
  </w:style>
  <w:style w:type="character" w:customStyle="1" w:styleId="18">
    <w:name w:val="批注文字 Char"/>
    <w:link w:val="3"/>
    <w:autoRedefine/>
    <w:semiHidden/>
    <w:qFormat/>
    <w:uiPriority w:val="99"/>
    <w:rPr>
      <w:kern w:val="2"/>
      <w:sz w:val="21"/>
      <w:szCs w:val="24"/>
    </w:rPr>
  </w:style>
  <w:style w:type="character" w:customStyle="1" w:styleId="19">
    <w:name w:val="页眉 Char"/>
    <w:link w:val="8"/>
    <w:autoRedefine/>
    <w:semiHidden/>
    <w:qFormat/>
    <w:uiPriority w:val="99"/>
    <w:rPr>
      <w:kern w:val="2"/>
      <w:sz w:val="18"/>
      <w:szCs w:val="18"/>
    </w:rPr>
  </w:style>
  <w:style w:type="character" w:customStyle="1" w:styleId="20">
    <w:name w:val="批注框文本 Char"/>
    <w:link w:val="6"/>
    <w:autoRedefine/>
    <w:semiHidden/>
    <w:qFormat/>
    <w:uiPriority w:val="99"/>
    <w:rPr>
      <w:kern w:val="2"/>
      <w:sz w:val="18"/>
      <w:szCs w:val="18"/>
    </w:rPr>
  </w:style>
  <w:style w:type="paragraph" w:customStyle="1" w:styleId="21">
    <w:name w:val="列出段落1"/>
    <w:basedOn w:val="1"/>
    <w:autoRedefine/>
    <w:qFormat/>
    <w:uiPriority w:val="34"/>
    <w:pPr>
      <w:ind w:firstLine="420" w:firstLineChars="200"/>
    </w:pPr>
    <w:rPr>
      <w:rFonts w:ascii="Calibri" w:hAnsi="Calibri"/>
      <w:szCs w:val="22"/>
    </w:rPr>
  </w:style>
  <w:style w:type="character" w:customStyle="1" w:styleId="22">
    <w:name w:val="批注主题 Char"/>
    <w:basedOn w:val="18"/>
    <w:link w:val="9"/>
    <w:autoRedefine/>
    <w:semiHidden/>
    <w:qFormat/>
    <w:uiPriority w:val="99"/>
    <w:rPr>
      <w:b/>
      <w:bCs/>
      <w:kern w:val="2"/>
      <w:sz w:val="21"/>
      <w:szCs w:val="24"/>
    </w:rPr>
  </w:style>
  <w:style w:type="character" w:customStyle="1" w:styleId="23">
    <w:name w:val="fontstyle01"/>
    <w:basedOn w:val="12"/>
    <w:autoRedefine/>
    <w:qFormat/>
    <w:uiPriority w:val="0"/>
    <w:rPr>
      <w:rFonts w:hint="default" w:ascii="FzBookMaker7DlFont70536871171" w:hAnsi="FzBookMaker7DlFont70536871171"/>
      <w:color w:val="000000"/>
      <w:sz w:val="20"/>
      <w:szCs w:val="20"/>
    </w:rPr>
  </w:style>
  <w:style w:type="character" w:customStyle="1" w:styleId="24">
    <w:name w:val="fontstyle11"/>
    <w:basedOn w:val="12"/>
    <w:autoRedefine/>
    <w:qFormat/>
    <w:uiPriority w:val="0"/>
    <w:rPr>
      <w:rFonts w:hint="default" w:ascii="FzBookMaker11DlFont110536871175" w:hAnsi="FzBookMaker11DlFont110536871175"/>
      <w:color w:val="000000"/>
      <w:sz w:val="20"/>
      <w:szCs w:val="20"/>
    </w:rPr>
  </w:style>
  <w:style w:type="character" w:customStyle="1" w:styleId="25">
    <w:name w:val="fontstyle21"/>
    <w:basedOn w:val="12"/>
    <w:autoRedefine/>
    <w:qFormat/>
    <w:uiPriority w:val="0"/>
    <w:rPr>
      <w:rFonts w:hint="default" w:ascii="FzBookMaker2DlFont20536871173" w:hAnsi="FzBookMaker2DlFont20536871173"/>
      <w:color w:val="000000"/>
      <w:sz w:val="20"/>
      <w:szCs w:val="20"/>
    </w:rPr>
  </w:style>
  <w:style w:type="character" w:customStyle="1" w:styleId="26">
    <w:name w:val="文档结构图 Char"/>
    <w:basedOn w:val="12"/>
    <w:link w:val="2"/>
    <w:autoRedefine/>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E457A-170D-431A-8FA0-9048A210FC40}">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828</Words>
  <Characters>887</Characters>
  <Lines>7</Lines>
  <Paragraphs>2</Paragraphs>
  <TotalTime>0</TotalTime>
  <ScaleCrop>false</ScaleCrop>
  <LinksUpToDate>false</LinksUpToDate>
  <CharactersWithSpaces>942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2021-03-26T11:29:00Z</dcterms:created>
  <dc:creator>Legend User</dc:creator>
  <cp:lastModifiedBy>吐尔洪·哈斯木</cp:lastModifiedBy>
  <cp:lastPrinted>2022-05-19T08:26:00Z</cp:lastPrinted>
  <dcterms:modified xsi:type="dcterms:W3CDTF">2026-06-30T15:45:44Z</dcterms:modified>
  <dc:title>××产品质量监督抽查实施细则</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B7BB86BCB5B048E7A8609CA226130B05_13</vt:lpwstr>
  </property>
  <property fmtid="{D5CDD505-2E9C-101B-9397-08002B2CF9AE}" pid="4" name="commondata">
    <vt:lpwstr>eyJoZGlkIjoiYTQ3NTQyZmJmYzIyOTQ1MmE5NGM5ODkyNzQ0MmUxMmIifQ==</vt:lpwstr>
  </property>
  <property fmtid="{D5CDD505-2E9C-101B-9397-08002B2CF9AE}" pid="5" name="KSOTemplateDocerSaveRecord">
    <vt:lpwstr>eyJoZGlkIjoiZjJiYzRjZDg4ODIxMmZkMzVjYzYxNzIzMDEwYjJjY2IiLCJ1c2VySWQiOiI1NzUyMzIxMDIifQ==</vt:lpwstr>
  </property>
</Properties>
</file>