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18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 w:eastAsia="方正黑体简体"/>
          <w:bCs/>
          <w:color w:val="000000"/>
          <w:sz w:val="32"/>
          <w:szCs w:val="32"/>
        </w:rPr>
      </w:pPr>
      <w:r>
        <w:rPr>
          <w:rFonts w:ascii="宋体" w:hAnsi="宋体" w:eastAsia="方正黑体简体"/>
          <w:bCs/>
          <w:color w:val="000000"/>
          <w:sz w:val="32"/>
          <w:szCs w:val="32"/>
        </w:rPr>
        <w:t>附</w:t>
      </w:r>
      <w:r>
        <w:rPr>
          <w:rFonts w:hint="eastAsia" w:ascii="宋体" w:hAnsi="宋体" w:eastAsia="方正黑体简体"/>
          <w:bCs/>
          <w:color w:val="000000"/>
          <w:sz w:val="32"/>
          <w:szCs w:val="32"/>
          <w:lang w:val="en-US" w:eastAsia="zh-CN"/>
        </w:rPr>
        <w:t>件</w:t>
      </w:r>
      <w:r>
        <w:rPr>
          <w:rFonts w:ascii="宋体" w:hAnsi="宋体" w:eastAsia="方正黑体简体"/>
          <w:bCs/>
          <w:color w:val="000000"/>
          <w:sz w:val="32"/>
          <w:szCs w:val="32"/>
        </w:rPr>
        <w:t>1</w:t>
      </w:r>
    </w:p>
    <w:p w14:paraId="36A07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 w:eastAsia="方正黑体简体"/>
          <w:bCs/>
          <w:color w:val="000000"/>
          <w:sz w:val="32"/>
          <w:szCs w:val="32"/>
        </w:rPr>
      </w:pPr>
    </w:p>
    <w:p w14:paraId="0BD132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hAnsi="宋体" w:eastAsia="方正仿宋简体"/>
        </w:rPr>
      </w:pPr>
      <w:bookmarkStart w:id="0" w:name="_GoBack"/>
      <w:r>
        <w:rPr>
          <w:rFonts w:ascii="宋体" w:hAnsi="宋体" w:eastAsia="方正小标宋简体"/>
          <w:bCs/>
          <w:color w:val="000000"/>
          <w:sz w:val="44"/>
          <w:szCs w:val="44"/>
        </w:rPr>
        <w:t>第一师阿拉尔市应急管理局202</w:t>
      </w:r>
      <w:r>
        <w:rPr>
          <w:rFonts w:hint="eastAsia" w:ascii="宋体" w:hAnsi="宋体" w:eastAsia="方正小标宋简体"/>
          <w:bCs/>
          <w:color w:val="000000"/>
          <w:sz w:val="44"/>
          <w:szCs w:val="44"/>
          <w:lang w:val="en-US" w:eastAsia="zh-CN"/>
        </w:rPr>
        <w:t>6</w:t>
      </w:r>
      <w:r>
        <w:rPr>
          <w:rFonts w:ascii="宋体" w:hAnsi="宋体" w:eastAsia="方正小标宋简体"/>
          <w:bCs/>
          <w:color w:val="000000"/>
          <w:sz w:val="44"/>
          <w:szCs w:val="44"/>
        </w:rPr>
        <w:t>年度</w:t>
      </w:r>
      <w:r>
        <w:rPr>
          <w:rFonts w:hint="eastAsia" w:ascii="宋体" w:hAnsi="宋体" w:eastAsia="方正小标宋简体"/>
          <w:bCs/>
          <w:color w:val="000000"/>
          <w:sz w:val="44"/>
          <w:szCs w:val="44"/>
          <w:lang w:eastAsia="zh-CN"/>
        </w:rPr>
        <w:t>安全生产</w:t>
      </w:r>
      <w:r>
        <w:rPr>
          <w:rFonts w:ascii="宋体" w:hAnsi="宋体" w:eastAsia="方正小标宋简体"/>
          <w:bCs/>
          <w:color w:val="000000"/>
          <w:sz w:val="44"/>
          <w:szCs w:val="44"/>
        </w:rPr>
        <w:t>执法工作日测算表</w:t>
      </w:r>
      <w:bookmarkEnd w:id="0"/>
    </w:p>
    <w:p w14:paraId="2211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 w:eastAsia="方正黑体简体"/>
          <w:bCs/>
          <w:color w:val="000000"/>
        </w:rPr>
      </w:pPr>
    </w:p>
    <w:tbl>
      <w:tblPr>
        <w:tblStyle w:val="5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706"/>
        <w:gridCol w:w="707"/>
        <w:gridCol w:w="711"/>
        <w:gridCol w:w="653"/>
        <w:gridCol w:w="668"/>
        <w:gridCol w:w="660"/>
        <w:gridCol w:w="688"/>
        <w:gridCol w:w="662"/>
        <w:gridCol w:w="1013"/>
        <w:gridCol w:w="669"/>
        <w:gridCol w:w="650"/>
        <w:gridCol w:w="637"/>
        <w:gridCol w:w="1125"/>
        <w:gridCol w:w="650"/>
        <w:gridCol w:w="700"/>
        <w:gridCol w:w="663"/>
        <w:gridCol w:w="750"/>
        <w:gridCol w:w="925"/>
        <w:gridCol w:w="656"/>
        <w:gridCol w:w="6"/>
        <w:gridCol w:w="650"/>
      </w:tblGrid>
      <w:tr w14:paraId="2CBD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987" w:type="dxa"/>
            <w:vMerge w:val="restart"/>
            <w:noWrap w:val="0"/>
            <w:vAlign w:val="center"/>
          </w:tcPr>
          <w:p w14:paraId="06F196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负责科室/人员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1D2687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执法人员数量（单位：人）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 w14:paraId="5F4E28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总法定工作日</w:t>
            </w:r>
          </w:p>
          <w:p w14:paraId="7D2009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（单位：天）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2AA8D4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其他执法工作日（单位：</w:t>
            </w:r>
            <w:r>
              <w:rPr>
                <w:rFonts w:hint="eastAsia" w:ascii="宋体" w:hAnsi="宋体" w:eastAsia="方正黑体简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2487</w:t>
            </w: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天）</w:t>
            </w:r>
          </w:p>
        </w:tc>
        <w:tc>
          <w:tcPr>
            <w:tcW w:w="3688" w:type="dxa"/>
            <w:gridSpan w:val="5"/>
            <w:noWrap w:val="0"/>
            <w:vAlign w:val="center"/>
          </w:tcPr>
          <w:p w14:paraId="6AC9F6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非执法工作日（单位：</w:t>
            </w:r>
            <w:r>
              <w:rPr>
                <w:rFonts w:hint="eastAsia" w:ascii="宋体" w:hAnsi="宋体" w:eastAsia="方正黑体简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3350</w:t>
            </w: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天）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 w14:paraId="40DB37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监督检查工作日（单位：</w:t>
            </w:r>
            <w:r>
              <w:rPr>
                <w:rFonts w:hint="eastAsia" w:ascii="宋体" w:hAnsi="宋体" w:eastAsia="方正黑体简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1363</w:t>
            </w: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天）</w:t>
            </w:r>
          </w:p>
        </w:tc>
      </w:tr>
      <w:tr w14:paraId="04D9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696BE6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342C5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现有人员数量</w:t>
            </w:r>
          </w:p>
        </w:tc>
        <w:tc>
          <w:tcPr>
            <w:tcW w:w="707" w:type="dxa"/>
            <w:noWrap w:val="0"/>
            <w:vAlign w:val="center"/>
          </w:tcPr>
          <w:p w14:paraId="5EC826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纳入计算人员数量</w:t>
            </w:r>
          </w:p>
        </w:tc>
        <w:tc>
          <w:tcPr>
            <w:tcW w:w="711" w:type="dxa"/>
            <w:vMerge w:val="continue"/>
            <w:noWrap w:val="0"/>
            <w:vAlign w:val="center"/>
          </w:tcPr>
          <w:p w14:paraId="6A1395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center"/>
          </w:tcPr>
          <w:p w14:paraId="49B92F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开展安全生产综合监管</w:t>
            </w:r>
          </w:p>
        </w:tc>
        <w:tc>
          <w:tcPr>
            <w:tcW w:w="668" w:type="dxa"/>
            <w:noWrap w:val="0"/>
            <w:vAlign w:val="center"/>
          </w:tcPr>
          <w:p w14:paraId="7A7348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实施行政许可</w:t>
            </w:r>
          </w:p>
        </w:tc>
        <w:tc>
          <w:tcPr>
            <w:tcW w:w="660" w:type="dxa"/>
            <w:noWrap w:val="0"/>
            <w:vAlign w:val="center"/>
          </w:tcPr>
          <w:p w14:paraId="2382AF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生产安全事故调查和处理</w:t>
            </w:r>
          </w:p>
        </w:tc>
        <w:tc>
          <w:tcPr>
            <w:tcW w:w="688" w:type="dxa"/>
            <w:noWrap w:val="0"/>
            <w:vAlign w:val="center"/>
          </w:tcPr>
          <w:p w14:paraId="54020C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调查核实安全生产投诉举报</w:t>
            </w:r>
          </w:p>
        </w:tc>
        <w:tc>
          <w:tcPr>
            <w:tcW w:w="662" w:type="dxa"/>
            <w:noWrap w:val="0"/>
            <w:vAlign w:val="center"/>
          </w:tcPr>
          <w:p w14:paraId="5F87E6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参加有关部门联合执法</w:t>
            </w:r>
          </w:p>
        </w:tc>
        <w:tc>
          <w:tcPr>
            <w:tcW w:w="1013" w:type="dxa"/>
            <w:noWrap w:val="0"/>
            <w:vAlign w:val="center"/>
          </w:tcPr>
          <w:p w14:paraId="7752A7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办理有关法律、法规、规章规定的登记备案</w:t>
            </w:r>
          </w:p>
        </w:tc>
        <w:tc>
          <w:tcPr>
            <w:tcW w:w="669" w:type="dxa"/>
            <w:noWrap w:val="0"/>
            <w:vAlign w:val="center"/>
          </w:tcPr>
          <w:p w14:paraId="0C324F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简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中介服务机构的监督检查</w:t>
            </w:r>
          </w:p>
        </w:tc>
        <w:tc>
          <w:tcPr>
            <w:tcW w:w="650" w:type="dxa"/>
            <w:noWrap w:val="0"/>
            <w:vAlign w:val="center"/>
          </w:tcPr>
          <w:p w14:paraId="460CD1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安全生产宣传教育培训</w:t>
            </w:r>
          </w:p>
        </w:tc>
        <w:tc>
          <w:tcPr>
            <w:tcW w:w="637" w:type="dxa"/>
            <w:noWrap w:val="0"/>
            <w:vAlign w:val="center"/>
          </w:tcPr>
          <w:p w14:paraId="5D2215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行政复议、行政应诉</w:t>
            </w:r>
          </w:p>
        </w:tc>
        <w:tc>
          <w:tcPr>
            <w:tcW w:w="1125" w:type="dxa"/>
            <w:noWrap w:val="0"/>
            <w:vAlign w:val="center"/>
          </w:tcPr>
          <w:p w14:paraId="1FB938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完成本级人民政府或者上级应急管理部门安排的执法工作任务</w:t>
            </w:r>
          </w:p>
        </w:tc>
        <w:tc>
          <w:tcPr>
            <w:tcW w:w="650" w:type="dxa"/>
            <w:noWrap w:val="0"/>
            <w:vAlign w:val="center"/>
          </w:tcPr>
          <w:p w14:paraId="2E061C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机关值班和结亲</w:t>
            </w:r>
          </w:p>
        </w:tc>
        <w:tc>
          <w:tcPr>
            <w:tcW w:w="700" w:type="dxa"/>
            <w:noWrap w:val="0"/>
            <w:vAlign w:val="center"/>
          </w:tcPr>
          <w:p w14:paraId="6D97D2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学习培训考核会议</w:t>
            </w:r>
          </w:p>
        </w:tc>
        <w:tc>
          <w:tcPr>
            <w:tcW w:w="663" w:type="dxa"/>
            <w:noWrap w:val="0"/>
            <w:vAlign w:val="center"/>
          </w:tcPr>
          <w:p w14:paraId="0F05D5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参加党群活动</w:t>
            </w:r>
          </w:p>
        </w:tc>
        <w:tc>
          <w:tcPr>
            <w:tcW w:w="750" w:type="dxa"/>
            <w:noWrap w:val="0"/>
            <w:vAlign w:val="center"/>
          </w:tcPr>
          <w:p w14:paraId="3372AC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病假、事假</w:t>
            </w:r>
          </w:p>
        </w:tc>
        <w:tc>
          <w:tcPr>
            <w:tcW w:w="925" w:type="dxa"/>
            <w:noWrap w:val="0"/>
            <w:vAlign w:val="center"/>
          </w:tcPr>
          <w:p w14:paraId="26F041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法定年休假、探亲假、婚</w:t>
            </w:r>
          </w:p>
          <w:p w14:paraId="06EBC2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（丧）假等</w:t>
            </w:r>
          </w:p>
        </w:tc>
        <w:tc>
          <w:tcPr>
            <w:tcW w:w="656" w:type="dxa"/>
            <w:noWrap w:val="0"/>
            <w:vAlign w:val="center"/>
          </w:tcPr>
          <w:p w14:paraId="4B4F95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重点检查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12426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方正黑体简体"/>
                <w:b w:val="0"/>
                <w:bCs/>
                <w:color w:val="000000"/>
                <w:sz w:val="21"/>
                <w:szCs w:val="21"/>
              </w:rPr>
              <w:t>一般检查</w:t>
            </w:r>
          </w:p>
        </w:tc>
      </w:tr>
      <w:tr w14:paraId="0685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87" w:type="dxa"/>
            <w:noWrap w:val="0"/>
            <w:vAlign w:val="center"/>
          </w:tcPr>
          <w:p w14:paraId="3B42DB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局机关</w:t>
            </w:r>
          </w:p>
        </w:tc>
        <w:tc>
          <w:tcPr>
            <w:tcW w:w="706" w:type="dxa"/>
            <w:noWrap w:val="0"/>
            <w:vAlign w:val="center"/>
          </w:tcPr>
          <w:p w14:paraId="22AA9A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 w14:paraId="2AD7BD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1" w:type="dxa"/>
            <w:noWrap w:val="0"/>
            <w:vAlign w:val="center"/>
          </w:tcPr>
          <w:p w14:paraId="7F18179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1680</w:t>
            </w:r>
          </w:p>
        </w:tc>
        <w:tc>
          <w:tcPr>
            <w:tcW w:w="653" w:type="dxa"/>
            <w:noWrap w:val="0"/>
            <w:vAlign w:val="center"/>
          </w:tcPr>
          <w:p w14:paraId="4F862D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68" w:type="dxa"/>
            <w:noWrap w:val="0"/>
            <w:vAlign w:val="center"/>
          </w:tcPr>
          <w:p w14:paraId="085485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660" w:type="dxa"/>
            <w:noWrap w:val="0"/>
            <w:vAlign w:val="center"/>
          </w:tcPr>
          <w:p w14:paraId="4D03090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88" w:type="dxa"/>
            <w:noWrap w:val="0"/>
            <w:vAlign w:val="center"/>
          </w:tcPr>
          <w:p w14:paraId="482771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62" w:type="dxa"/>
            <w:noWrap w:val="0"/>
            <w:vAlign w:val="center"/>
          </w:tcPr>
          <w:p w14:paraId="01299E8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13" w:type="dxa"/>
            <w:noWrap w:val="0"/>
            <w:vAlign w:val="center"/>
          </w:tcPr>
          <w:p w14:paraId="172F61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9" w:type="dxa"/>
            <w:noWrap w:val="0"/>
            <w:vAlign w:val="center"/>
          </w:tcPr>
          <w:p w14:paraId="17B0CB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0" w:type="dxa"/>
            <w:noWrap w:val="0"/>
            <w:vAlign w:val="center"/>
          </w:tcPr>
          <w:p w14:paraId="2C8043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637" w:type="dxa"/>
            <w:noWrap w:val="0"/>
            <w:vAlign w:val="center"/>
          </w:tcPr>
          <w:p w14:paraId="0F24DF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125" w:type="dxa"/>
            <w:noWrap w:val="0"/>
            <w:vAlign w:val="center"/>
          </w:tcPr>
          <w:p w14:paraId="07A44D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50" w:type="dxa"/>
            <w:noWrap w:val="0"/>
            <w:vAlign w:val="center"/>
          </w:tcPr>
          <w:p w14:paraId="0C2700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700" w:type="dxa"/>
            <w:noWrap w:val="0"/>
            <w:vAlign w:val="center"/>
          </w:tcPr>
          <w:p w14:paraId="4E6157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663" w:type="dxa"/>
            <w:noWrap w:val="0"/>
            <w:vAlign w:val="center"/>
          </w:tcPr>
          <w:p w14:paraId="1B294E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  <w:tc>
          <w:tcPr>
            <w:tcW w:w="750" w:type="dxa"/>
            <w:noWrap w:val="0"/>
            <w:vAlign w:val="center"/>
          </w:tcPr>
          <w:p w14:paraId="5965BD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925" w:type="dxa"/>
            <w:noWrap w:val="0"/>
            <w:vAlign w:val="center"/>
          </w:tcPr>
          <w:p w14:paraId="4D82EEA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146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 w14:paraId="03DE4D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256</w:t>
            </w:r>
          </w:p>
        </w:tc>
        <w:tc>
          <w:tcPr>
            <w:tcW w:w="650" w:type="dxa"/>
            <w:noWrap w:val="0"/>
            <w:vAlign w:val="center"/>
          </w:tcPr>
          <w:p w14:paraId="526DA66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</w:tr>
      <w:tr w14:paraId="7FB9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87" w:type="dxa"/>
            <w:noWrap w:val="0"/>
            <w:vAlign w:val="center"/>
          </w:tcPr>
          <w:p w14:paraId="5FE8AF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综合执法支队</w:t>
            </w:r>
          </w:p>
        </w:tc>
        <w:tc>
          <w:tcPr>
            <w:tcW w:w="706" w:type="dxa"/>
            <w:noWrap w:val="0"/>
            <w:vAlign w:val="center"/>
          </w:tcPr>
          <w:p w14:paraId="49988A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 w14:paraId="33FF6D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11" w:type="dxa"/>
            <w:noWrap w:val="0"/>
            <w:vAlign w:val="center"/>
          </w:tcPr>
          <w:p w14:paraId="72DC18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5520</w:t>
            </w:r>
          </w:p>
        </w:tc>
        <w:tc>
          <w:tcPr>
            <w:tcW w:w="653" w:type="dxa"/>
            <w:noWrap w:val="0"/>
            <w:vAlign w:val="center"/>
          </w:tcPr>
          <w:p w14:paraId="7E4EDB3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668" w:type="dxa"/>
            <w:noWrap w:val="0"/>
            <w:vAlign w:val="center"/>
          </w:tcPr>
          <w:p w14:paraId="414089D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vAlign w:val="center"/>
          </w:tcPr>
          <w:p w14:paraId="2F655B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88" w:type="dxa"/>
            <w:noWrap w:val="0"/>
            <w:vAlign w:val="center"/>
          </w:tcPr>
          <w:p w14:paraId="172CA4C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662" w:type="dxa"/>
            <w:noWrap w:val="0"/>
            <w:vAlign w:val="center"/>
          </w:tcPr>
          <w:p w14:paraId="01D771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013" w:type="dxa"/>
            <w:noWrap w:val="0"/>
            <w:vAlign w:val="center"/>
          </w:tcPr>
          <w:p w14:paraId="372F0E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noWrap w:val="0"/>
            <w:vAlign w:val="center"/>
          </w:tcPr>
          <w:p w14:paraId="4544943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0" w:type="dxa"/>
            <w:noWrap w:val="0"/>
            <w:vAlign w:val="center"/>
          </w:tcPr>
          <w:p w14:paraId="381F86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541</w:t>
            </w:r>
          </w:p>
        </w:tc>
        <w:tc>
          <w:tcPr>
            <w:tcW w:w="637" w:type="dxa"/>
            <w:noWrap w:val="0"/>
            <w:vAlign w:val="center"/>
          </w:tcPr>
          <w:p w14:paraId="2C5931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5" w:type="dxa"/>
            <w:noWrap w:val="0"/>
            <w:vAlign w:val="center"/>
          </w:tcPr>
          <w:p w14:paraId="4B5EFC2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650" w:type="dxa"/>
            <w:noWrap w:val="0"/>
            <w:vAlign w:val="center"/>
          </w:tcPr>
          <w:p w14:paraId="73B4025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625</w:t>
            </w:r>
          </w:p>
        </w:tc>
        <w:tc>
          <w:tcPr>
            <w:tcW w:w="700" w:type="dxa"/>
            <w:noWrap w:val="0"/>
            <w:vAlign w:val="center"/>
          </w:tcPr>
          <w:p w14:paraId="253DA2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1255</w:t>
            </w:r>
          </w:p>
        </w:tc>
        <w:tc>
          <w:tcPr>
            <w:tcW w:w="663" w:type="dxa"/>
            <w:noWrap w:val="0"/>
            <w:vAlign w:val="center"/>
          </w:tcPr>
          <w:p w14:paraId="5ADB7B3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295</w:t>
            </w:r>
          </w:p>
        </w:tc>
        <w:tc>
          <w:tcPr>
            <w:tcW w:w="750" w:type="dxa"/>
            <w:noWrap w:val="0"/>
            <w:vAlign w:val="center"/>
          </w:tcPr>
          <w:p w14:paraId="4BF9D29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115</w:t>
            </w:r>
          </w:p>
        </w:tc>
        <w:tc>
          <w:tcPr>
            <w:tcW w:w="925" w:type="dxa"/>
            <w:noWrap w:val="0"/>
            <w:vAlign w:val="center"/>
          </w:tcPr>
          <w:p w14:paraId="22A3E9B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434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 w14:paraId="4D999E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708</w:t>
            </w:r>
          </w:p>
        </w:tc>
        <w:tc>
          <w:tcPr>
            <w:tcW w:w="650" w:type="dxa"/>
            <w:noWrap w:val="0"/>
            <w:vAlign w:val="center"/>
          </w:tcPr>
          <w:p w14:paraId="1ABF3B0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297</w:t>
            </w:r>
          </w:p>
        </w:tc>
      </w:tr>
      <w:tr w14:paraId="5408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87" w:type="dxa"/>
            <w:noWrap w:val="0"/>
            <w:vAlign w:val="center"/>
          </w:tcPr>
          <w:p w14:paraId="3E90E2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1"/>
                <w:szCs w:val="21"/>
              </w:rPr>
              <w:t>合计</w:t>
            </w:r>
          </w:p>
        </w:tc>
        <w:tc>
          <w:tcPr>
            <w:tcW w:w="706" w:type="dxa"/>
            <w:noWrap w:val="0"/>
            <w:vAlign w:val="center"/>
          </w:tcPr>
          <w:p w14:paraId="3FFC1D2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07" w:type="dxa"/>
            <w:noWrap w:val="0"/>
            <w:vAlign w:val="center"/>
          </w:tcPr>
          <w:p w14:paraId="5B6687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11" w:type="dxa"/>
            <w:noWrap w:val="0"/>
            <w:vAlign w:val="center"/>
          </w:tcPr>
          <w:p w14:paraId="76F184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7200</w:t>
            </w:r>
          </w:p>
        </w:tc>
        <w:tc>
          <w:tcPr>
            <w:tcW w:w="653" w:type="dxa"/>
            <w:noWrap w:val="0"/>
            <w:vAlign w:val="center"/>
          </w:tcPr>
          <w:p w14:paraId="2F558CC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668" w:type="dxa"/>
            <w:noWrap w:val="0"/>
            <w:vAlign w:val="center"/>
          </w:tcPr>
          <w:p w14:paraId="660ABC2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660" w:type="dxa"/>
            <w:noWrap w:val="0"/>
            <w:vAlign w:val="center"/>
          </w:tcPr>
          <w:p w14:paraId="4FFF4A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688" w:type="dxa"/>
            <w:noWrap w:val="0"/>
            <w:vAlign w:val="center"/>
          </w:tcPr>
          <w:p w14:paraId="3A08C7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662" w:type="dxa"/>
            <w:noWrap w:val="0"/>
            <w:vAlign w:val="center"/>
          </w:tcPr>
          <w:p w14:paraId="51465D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460</w:t>
            </w:r>
          </w:p>
        </w:tc>
        <w:tc>
          <w:tcPr>
            <w:tcW w:w="1013" w:type="dxa"/>
            <w:noWrap w:val="0"/>
            <w:vAlign w:val="center"/>
          </w:tcPr>
          <w:p w14:paraId="744E4C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9" w:type="dxa"/>
            <w:noWrap w:val="0"/>
            <w:vAlign w:val="center"/>
          </w:tcPr>
          <w:p w14:paraId="34ABAB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0" w:type="dxa"/>
            <w:noWrap w:val="0"/>
            <w:vAlign w:val="center"/>
          </w:tcPr>
          <w:p w14:paraId="37E2BF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643</w:t>
            </w:r>
          </w:p>
        </w:tc>
        <w:tc>
          <w:tcPr>
            <w:tcW w:w="637" w:type="dxa"/>
            <w:noWrap w:val="0"/>
            <w:vAlign w:val="center"/>
          </w:tcPr>
          <w:p w14:paraId="4CA842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125" w:type="dxa"/>
            <w:noWrap w:val="0"/>
            <w:vAlign w:val="center"/>
          </w:tcPr>
          <w:p w14:paraId="5A3992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650" w:type="dxa"/>
            <w:noWrap w:val="0"/>
            <w:vAlign w:val="center"/>
          </w:tcPr>
          <w:p w14:paraId="229531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750</w:t>
            </w:r>
          </w:p>
        </w:tc>
        <w:tc>
          <w:tcPr>
            <w:tcW w:w="700" w:type="dxa"/>
            <w:noWrap w:val="0"/>
            <w:vAlign w:val="center"/>
          </w:tcPr>
          <w:p w14:paraId="1671636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1490</w:t>
            </w:r>
          </w:p>
        </w:tc>
        <w:tc>
          <w:tcPr>
            <w:tcW w:w="663" w:type="dxa"/>
            <w:noWrap w:val="0"/>
            <w:vAlign w:val="center"/>
          </w:tcPr>
          <w:p w14:paraId="1588EB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380</w:t>
            </w:r>
          </w:p>
        </w:tc>
        <w:tc>
          <w:tcPr>
            <w:tcW w:w="750" w:type="dxa"/>
            <w:noWrap w:val="0"/>
            <w:vAlign w:val="center"/>
          </w:tcPr>
          <w:p w14:paraId="1428A3F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925" w:type="dxa"/>
            <w:noWrap w:val="0"/>
            <w:vAlign w:val="center"/>
          </w:tcPr>
          <w:p w14:paraId="3527CC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580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 w14:paraId="7841B6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964</w:t>
            </w:r>
          </w:p>
        </w:tc>
        <w:tc>
          <w:tcPr>
            <w:tcW w:w="650" w:type="dxa"/>
            <w:noWrap w:val="0"/>
            <w:vAlign w:val="center"/>
          </w:tcPr>
          <w:p w14:paraId="479CA71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399</w:t>
            </w:r>
          </w:p>
        </w:tc>
      </w:tr>
    </w:tbl>
    <w:p w14:paraId="307328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67216"/>
    <w:rsid w:val="2CC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2026-02-28T10:44:00Z</dcterms:created>
  <dc:creator>__我</dc:creator>
  <cp:lastModifiedBy>__我</cp:lastModifiedBy>
  <dcterms:modified xsi:type="dcterms:W3CDTF">2026-02-28T10:45:10Z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963222237531455FAE578769E78CB9DF_11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