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3A8E49">
      <w:pPr>
        <w:rPr>
          <w:color w:val="auto"/>
        </w:rPr>
      </w:pPr>
    </w:p>
    <w:p w14:paraId="4607C756">
      <w:pPr>
        <w:rPr>
          <w:color w:val="auto"/>
        </w:rPr>
      </w:pPr>
    </w:p>
    <w:p w14:paraId="0A56ED8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0842528">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3FBE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A9CED">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对未经设立登记从事经营活动的处罚</w:t>
            </w:r>
          </w:p>
        </w:tc>
      </w:tr>
      <w:tr w14:paraId="238CB893">
        <w:tblPrEx>
          <w:tblCellMar>
            <w:top w:w="0" w:type="dxa"/>
            <w:left w:w="0" w:type="dxa"/>
            <w:bottom w:w="0" w:type="dxa"/>
            <w:right w:w="0" w:type="dxa"/>
          </w:tblCellMar>
        </w:tblPrEx>
        <w:trPr>
          <w:trHeight w:val="3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F7F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16F30">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1E8A3A03">
        <w:tblPrEx>
          <w:tblCellMar>
            <w:top w:w="0" w:type="dxa"/>
            <w:left w:w="0" w:type="dxa"/>
            <w:bottom w:w="0" w:type="dxa"/>
            <w:right w:w="0" w:type="dxa"/>
          </w:tblCellMar>
        </w:tblPrEx>
        <w:trPr>
          <w:trHeight w:val="10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042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3BC8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left="0" w:right="0" w:firstLine="482"/>
              <w:jc w:val="both"/>
              <w:textAlignment w:val="auto"/>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行政法规</w:t>
            </w:r>
            <w:r>
              <w:rPr>
                <w:rFonts w:hint="eastAsia" w:ascii="仿宋_GB2312" w:hAnsi="仿宋_GB2312" w:eastAsia="仿宋_GB2312" w:cs="仿宋_GB2312"/>
                <w:color w:val="auto"/>
                <w:sz w:val="24"/>
                <w:szCs w:val="24"/>
              </w:rPr>
              <w:t>】《中华人民共和国市场主体登记管理条例》</w:t>
            </w:r>
            <w:r>
              <w:rPr>
                <w:rStyle w:val="14"/>
                <w:rFonts w:hint="eastAsia" w:ascii="方正仿宋简体" w:hAnsi="方正仿宋简体" w:eastAsia="方正仿宋简体" w:cs="方正仿宋简体"/>
                <w:i w:val="0"/>
                <w:caps w:val="0"/>
                <w:color w:val="333333"/>
                <w:spacing w:val="0"/>
                <w:sz w:val="24"/>
                <w:szCs w:val="24"/>
                <w:shd w:val="clear" w:color="auto" w:fill="FFFFFF"/>
              </w:rPr>
              <w:t>第四十三条</w:t>
            </w:r>
            <w:r>
              <w:rPr>
                <w:rFonts w:hint="eastAsia" w:ascii="方正仿宋简体" w:hAnsi="方正仿宋简体" w:eastAsia="方正仿宋简体" w:cs="方正仿宋简体"/>
                <w:i w:val="0"/>
                <w:caps w:val="0"/>
                <w:color w:val="333333"/>
                <w:spacing w:val="0"/>
                <w:sz w:val="24"/>
                <w:szCs w:val="24"/>
                <w:shd w:val="clear" w:color="auto" w:fill="FFFFFF"/>
              </w:rPr>
              <w:t>　未经设立登记从事经营活动的，由登记机关责令改正，没收违法所得；拒不改正的，处1万元以上10万元以下的罚款；情节严重的，依法责令关闭停业，并处10万元以上50万元以下的罚款。</w:t>
            </w:r>
          </w:p>
        </w:tc>
      </w:tr>
      <w:tr w14:paraId="00338195">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C3E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9C048">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C115DFA">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EA387CA">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AD337E9">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3101A225">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377280C">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0507EF98">
            <w:pPr>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6D0B1A4D">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0AB0116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725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ADEC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F80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0D8C2">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1E1F5B90">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986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FC4B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E1D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2C78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3FF9AD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B04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7C98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CDF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6AC8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85A89AC">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399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BD8F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87A3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2E2E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6004004">
        <w:tblPrEx>
          <w:tblCellMar>
            <w:top w:w="0" w:type="dxa"/>
            <w:left w:w="0" w:type="dxa"/>
            <w:bottom w:w="0" w:type="dxa"/>
            <w:right w:w="0" w:type="dxa"/>
          </w:tblCellMar>
        </w:tblPrEx>
        <w:trPr>
          <w:trHeight w:val="4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ABF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2AA49">
            <w:pPr>
              <w:ind w:firstLine="480" w:firstLineChars="200"/>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AF5D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08506">
            <w:pPr>
              <w:jc w:val="center"/>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rPr>
              <w:t>0997-</w:t>
            </w:r>
            <w:r>
              <w:rPr>
                <w:rFonts w:hint="eastAsia" w:ascii="仿宋_GB2312" w:hAnsi="仿宋_GB2312" w:eastAsia="仿宋_GB2312" w:cs="仿宋_GB2312"/>
                <w:color w:val="auto"/>
                <w:szCs w:val="21"/>
                <w:lang w:eastAsia="zh-CN"/>
              </w:rPr>
              <w:t>4620986</w:t>
            </w:r>
          </w:p>
        </w:tc>
      </w:tr>
      <w:tr w14:paraId="781D8D16">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A6C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ED79A">
            <w:pPr>
              <w:jc w:val="center"/>
              <w:rPr>
                <w:rFonts w:hint="eastAsia" w:ascii="仿宋_GB2312" w:hAnsi="宋体" w:eastAsia="仿宋_GB2312" w:cs="仿宋_GB2312"/>
                <w:color w:val="auto"/>
                <w:sz w:val="24"/>
              </w:rPr>
            </w:pPr>
          </w:p>
        </w:tc>
      </w:tr>
    </w:tbl>
    <w:p w14:paraId="597F113E">
      <w:pPr>
        <w:ind w:firstLine="2200" w:firstLineChars="500"/>
        <w:jc w:val="both"/>
        <w:rPr>
          <w:rFonts w:hint="eastAsia" w:ascii="方正小标宋简体" w:hAnsi="方正小标宋简体" w:eastAsia="方正小标宋简体" w:cs="方正小标宋简体"/>
          <w:color w:val="auto"/>
          <w:kern w:val="0"/>
          <w:sz w:val="44"/>
          <w:szCs w:val="44"/>
          <w:lang w:bidi="ar"/>
        </w:rPr>
      </w:pPr>
    </w:p>
    <w:p w14:paraId="3D8C2E74">
      <w:pPr>
        <w:ind w:firstLine="2200" w:firstLineChars="500"/>
        <w:jc w:val="both"/>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7F8B9B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6E80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C23CE">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对擅自改变主要登记事项，不按规定办理变更登记的处罚</w:t>
            </w:r>
          </w:p>
        </w:tc>
      </w:tr>
      <w:tr w14:paraId="134EFE54">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AD3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5D3E7">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4C4CED17">
        <w:tblPrEx>
          <w:tblCellMar>
            <w:top w:w="0" w:type="dxa"/>
            <w:left w:w="0" w:type="dxa"/>
            <w:bottom w:w="0" w:type="dxa"/>
            <w:right w:w="0" w:type="dxa"/>
          </w:tblCellMar>
        </w:tblPrEx>
        <w:trPr>
          <w:trHeight w:val="1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366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6210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lang w:eastAsia="zh-CN"/>
              </w:rPr>
              <w:t>【行政法规】《中华人民共和国市场主体登记管理条例》第四十六条　市场主体未依照本条例办理变更登记的，由登记机关责令改正；拒不改正的，处1万元以上10万元以下的罚款；情节严重的，吊销营业执照。</w:t>
            </w:r>
          </w:p>
          <w:p w14:paraId="40E7173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lang w:val="en-US" w:eastAsia="zh-CN"/>
              </w:rPr>
            </w:pPr>
            <w:r>
              <w:rPr>
                <w:rFonts w:hint="eastAsia" w:ascii="仿宋_GB2312" w:hAnsi="仿宋_GB2312" w:eastAsia="仿宋_GB2312" w:cs="仿宋_GB2312"/>
                <w:color w:val="auto"/>
                <w:sz w:val="20"/>
                <w:szCs w:val="20"/>
                <w:lang w:eastAsia="zh-CN"/>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14:paraId="469BAA8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467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E401C">
            <w:pPr>
              <w:numPr>
                <w:ilvl w:val="0"/>
                <w:numId w:val="2"/>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14:paraId="02A0B075">
            <w:pPr>
              <w:numPr>
                <w:ilvl w:val="0"/>
                <w:numId w:val="2"/>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87BC516">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E1A0A28">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90E4561">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6.送达阶段：行政处罚决定书应在7日内送达当事人。</w:t>
            </w:r>
          </w:p>
          <w:p w14:paraId="13D53EF1">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6AEA9B1D">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03535A8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0C1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1DBB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1523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B8384">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2A3CB391">
        <w:tblPrEx>
          <w:tblCellMar>
            <w:top w:w="0" w:type="dxa"/>
            <w:left w:w="0" w:type="dxa"/>
            <w:bottom w:w="0" w:type="dxa"/>
            <w:right w:w="0" w:type="dxa"/>
          </w:tblCellMar>
        </w:tblPrEx>
        <w:trPr>
          <w:trHeight w:val="3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842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84A5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C89A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13FA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8824CB0">
        <w:tblPrEx>
          <w:tblCellMar>
            <w:top w:w="0" w:type="dxa"/>
            <w:left w:w="0" w:type="dxa"/>
            <w:bottom w:w="0" w:type="dxa"/>
            <w:right w:w="0" w:type="dxa"/>
          </w:tblCellMar>
        </w:tblPrEx>
        <w:trPr>
          <w:trHeight w:val="6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AC1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95F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27F7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EBC3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FC83312">
        <w:tblPrEx>
          <w:tblCellMar>
            <w:top w:w="0" w:type="dxa"/>
            <w:left w:w="0" w:type="dxa"/>
            <w:bottom w:w="0" w:type="dxa"/>
            <w:right w:w="0" w:type="dxa"/>
          </w:tblCellMar>
        </w:tblPrEx>
        <w:trPr>
          <w:trHeight w:val="3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04F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DC2D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99EF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D25B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8A7A67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C39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00C3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AB79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62D35">
            <w:pPr>
              <w:jc w:val="center"/>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rPr>
              <w:t>0997-</w:t>
            </w:r>
            <w:r>
              <w:rPr>
                <w:rFonts w:hint="eastAsia" w:ascii="仿宋_GB2312" w:hAnsi="仿宋_GB2312" w:eastAsia="仿宋_GB2312" w:cs="仿宋_GB2312"/>
                <w:color w:val="auto"/>
                <w:szCs w:val="21"/>
                <w:lang w:eastAsia="zh-CN"/>
              </w:rPr>
              <w:t>4620986</w:t>
            </w:r>
          </w:p>
        </w:tc>
      </w:tr>
      <w:tr w14:paraId="2B1F0398">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9B7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35625">
            <w:pPr>
              <w:jc w:val="both"/>
              <w:rPr>
                <w:rFonts w:hint="eastAsia" w:ascii="仿宋_GB2312" w:hAnsi="宋体" w:eastAsia="仿宋_GB2312" w:cs="仿宋_GB2312"/>
                <w:color w:val="auto"/>
                <w:sz w:val="24"/>
              </w:rPr>
            </w:pPr>
          </w:p>
        </w:tc>
      </w:tr>
    </w:tbl>
    <w:p w14:paraId="4E4912B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BF47D8E">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EA46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EC447">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对虚报注册资本，虚假出资或抽逃出资的处罚</w:t>
            </w:r>
          </w:p>
        </w:tc>
      </w:tr>
      <w:tr w14:paraId="7725DF8E">
        <w:tblPrEx>
          <w:tblCellMar>
            <w:top w:w="0" w:type="dxa"/>
            <w:left w:w="0" w:type="dxa"/>
            <w:bottom w:w="0" w:type="dxa"/>
            <w:right w:w="0" w:type="dxa"/>
          </w:tblCellMar>
        </w:tblPrEx>
        <w:trPr>
          <w:trHeight w:val="2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FC3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4579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13DC468">
        <w:tblPrEx>
          <w:tblCellMar>
            <w:top w:w="0" w:type="dxa"/>
            <w:left w:w="0" w:type="dxa"/>
            <w:bottom w:w="0" w:type="dxa"/>
            <w:right w:w="0" w:type="dxa"/>
          </w:tblCellMar>
        </w:tblPrEx>
        <w:trPr>
          <w:trHeight w:val="3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08A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A3259">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kern w:val="0"/>
                <w:sz w:val="18"/>
                <w:szCs w:val="18"/>
                <w:lang w:val="en-US" w:eastAsia="zh-CN" w:bidi="ar"/>
              </w:rPr>
            </w:pPr>
            <w:r>
              <w:rPr>
                <w:rFonts w:hint="eastAsia" w:ascii="仿宋_GB2312" w:hAnsi="仿宋_GB2312" w:eastAsia="仿宋_GB2312" w:cs="仿宋_GB2312"/>
                <w:color w:val="auto"/>
                <w:sz w:val="18"/>
                <w:szCs w:val="18"/>
                <w:lang w:eastAsia="zh-CN"/>
              </w:rPr>
              <w:t>【法律】</w:t>
            </w:r>
            <w:r>
              <w:rPr>
                <w:rFonts w:hint="eastAsia" w:ascii="仿宋_GB2312" w:hAnsi="仿宋_GB2312" w:eastAsia="仿宋_GB2312" w:cs="仿宋_GB2312"/>
                <w:color w:val="auto"/>
                <w:sz w:val="18"/>
                <w:szCs w:val="18"/>
                <w:highlight w:val="none"/>
              </w:rPr>
              <w:t xml:space="preserve"> 【法律】《中华人民共和国公司法》</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lang w:val="en-US" w:eastAsia="zh-CN"/>
              </w:rPr>
              <w:t>2024）</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kern w:val="0"/>
                <w:sz w:val="18"/>
                <w:szCs w:val="18"/>
                <w:lang w:val="en-US" w:eastAsia="zh-CN" w:bidi="ar"/>
              </w:rPr>
              <w:t>第二百五十条　违反本法规定，虚报注册资本、提交虚假材料或者采取其他欺诈手段隐瞒重要事实取得公司登记的，由公司登记机关责令改正，对虚报注册资本的公司，处以虚报注册资本金额百分之五以上百分之十五以下的罚款；对提交虚假材料或者采取其他欺诈手段隐瞒重要事实的公司，处以五万元以上二百万元以下的罚款；情节严重的，吊销营业执照；对直接负责的主管人员和其他直接责任人员处以三万元以上三十万元以下的罚款。</w:t>
            </w:r>
          </w:p>
          <w:p w14:paraId="7AE139C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lang w:eastAsia="zh-CN"/>
              </w:rPr>
              <w:t>　</w:t>
            </w:r>
            <w:r>
              <w:rPr>
                <w:rFonts w:hint="eastAsia" w:ascii="仿宋_GB2312" w:hAnsi="仿宋_GB2312" w:eastAsia="仿宋_GB2312" w:cs="仿宋_GB2312"/>
                <w:color w:val="auto"/>
                <w:sz w:val="18"/>
                <w:szCs w:val="18"/>
              </w:rPr>
              <w:t>第二百五十三条　公司的发起人、股东在公司成立后，抽逃其出资的，由公司登记机关责令改正，处以所抽逃出资金额百分之五以上百分之十五以下的罚款；对直接负责的主管人员和其他直接责任人员处以三万元以上三十万元以下的罚款。</w:t>
            </w:r>
          </w:p>
          <w:p w14:paraId="2AFDEAF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w:t>
            </w:r>
            <w:r>
              <w:rPr>
                <w:rFonts w:hint="eastAsia" w:ascii="仿宋_GB2312" w:hAnsi="仿宋_GB2312" w:eastAsia="仿宋_GB2312" w:cs="仿宋_GB2312"/>
                <w:color w:val="auto"/>
                <w:sz w:val="18"/>
                <w:szCs w:val="18"/>
                <w:lang w:eastAsia="zh-CN"/>
              </w:rPr>
              <w:t>行政法规</w:t>
            </w:r>
            <w:r>
              <w:rPr>
                <w:rFonts w:hint="eastAsia" w:ascii="仿宋_GB2312" w:hAnsi="仿宋_GB2312" w:eastAsia="仿宋_GB2312" w:cs="仿宋_GB2312"/>
                <w:color w:val="auto"/>
                <w:sz w:val="18"/>
                <w:szCs w:val="18"/>
              </w:rPr>
              <w:t>】《中华人民共和国市场主体登记管理条例》第四十</w:t>
            </w:r>
            <w:r>
              <w:rPr>
                <w:rFonts w:hint="eastAsia" w:ascii="仿宋_GB2312" w:hAnsi="仿宋_GB2312" w:eastAsia="仿宋_GB2312" w:cs="仿宋_GB2312"/>
                <w:color w:val="auto"/>
                <w:sz w:val="18"/>
                <w:szCs w:val="18"/>
                <w:lang w:eastAsia="zh-CN"/>
              </w:rPr>
              <w:t>五</w:t>
            </w:r>
            <w:r>
              <w:rPr>
                <w:rFonts w:hint="eastAsia" w:ascii="仿宋_GB2312" w:hAnsi="仿宋_GB2312" w:eastAsia="仿宋_GB2312" w:cs="仿宋_GB2312"/>
                <w:color w:val="auto"/>
                <w:sz w:val="18"/>
                <w:szCs w:val="18"/>
              </w:rPr>
              <w:t xml:space="preserve">条 </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实行注册资本实缴登记制的市场主体虚报注册资本取得市场主体登记的，由登记机关责令改正，处虚报注册资本金额5%以上15%以下的罚款；情节严重的，吊销营业执照。</w:t>
            </w:r>
          </w:p>
          <w:p w14:paraId="624DACF9">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实行注册资本实缴登记制的市场主体的发起人、股东虚假出资，未交付或者未按期交付作为出资的货币或者非货币财产的，或者在市场主体成立后抽逃出资的，由登记机关责令改正，处虚假出资金额5%以上15%以下的罚款。 </w:t>
            </w:r>
          </w:p>
        </w:tc>
      </w:tr>
      <w:tr w14:paraId="125698AE">
        <w:tblPrEx>
          <w:tblCellMar>
            <w:top w:w="0" w:type="dxa"/>
            <w:left w:w="0" w:type="dxa"/>
            <w:bottom w:w="0" w:type="dxa"/>
            <w:right w:w="0" w:type="dxa"/>
          </w:tblCellMar>
        </w:tblPrEx>
        <w:trPr>
          <w:trHeight w:val="58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77D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D8B44">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14:paraId="1A47B969">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D013CD4">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告知阶段：在送达行政处罚告知书的同时，告知当事人享有陈述申辩和要求听证等权力。</w:t>
            </w:r>
          </w:p>
          <w:p w14:paraId="0665B6D4">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087245C">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送达阶段：行政处罚决定书应在7日内送达当事人。</w:t>
            </w:r>
          </w:p>
          <w:p w14:paraId="2B541E72">
            <w:pPr>
              <w:numPr>
                <w:ilvl w:val="0"/>
                <w:numId w:val="3"/>
              </w:num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执行阶段：督促当事人履行生效的行政处罚决定，对逾期不履行行政处罚决定的，依照《行政强制法》的规定申请行政强制执行。</w:t>
            </w:r>
          </w:p>
          <w:p w14:paraId="5653C7CE">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795E3B53">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771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FD3A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43E5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00171">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18F332E">
        <w:tblPrEx>
          <w:tblCellMar>
            <w:top w:w="0" w:type="dxa"/>
            <w:left w:w="0" w:type="dxa"/>
            <w:bottom w:w="0" w:type="dxa"/>
            <w:right w:w="0" w:type="dxa"/>
          </w:tblCellMar>
        </w:tblPrEx>
        <w:trPr>
          <w:trHeight w:val="4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CA99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B939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05B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474E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4FC579B">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FA5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F11A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A99F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FCAF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F560F2E">
        <w:tblPrEx>
          <w:tblCellMar>
            <w:top w:w="0" w:type="dxa"/>
            <w:left w:w="0" w:type="dxa"/>
            <w:bottom w:w="0" w:type="dxa"/>
            <w:right w:w="0" w:type="dxa"/>
          </w:tblCellMar>
        </w:tblPrEx>
        <w:trPr>
          <w:trHeight w:val="2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4DC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C307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E59A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1D6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94D155B">
        <w:tblPrEx>
          <w:tblCellMar>
            <w:top w:w="0" w:type="dxa"/>
            <w:left w:w="0" w:type="dxa"/>
            <w:bottom w:w="0" w:type="dxa"/>
            <w:right w:w="0" w:type="dxa"/>
          </w:tblCellMar>
        </w:tblPrEx>
        <w:trPr>
          <w:trHeight w:val="4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C45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AFE3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D2A8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2AB45B">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1C82C1D5">
        <w:tblPrEx>
          <w:tblCellMar>
            <w:top w:w="0" w:type="dxa"/>
            <w:left w:w="0" w:type="dxa"/>
            <w:bottom w:w="0" w:type="dxa"/>
            <w:right w:w="0" w:type="dxa"/>
          </w:tblCellMar>
        </w:tblPrEx>
        <w:trPr>
          <w:trHeight w:val="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D29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E4B5C">
            <w:pPr>
              <w:jc w:val="both"/>
              <w:rPr>
                <w:rFonts w:hint="eastAsia" w:ascii="仿宋_GB2312" w:hAnsi="宋体" w:eastAsia="仿宋_GB2312" w:cs="仿宋_GB2312"/>
                <w:color w:val="auto"/>
                <w:sz w:val="24"/>
              </w:rPr>
            </w:pPr>
          </w:p>
        </w:tc>
      </w:tr>
    </w:tbl>
    <w:p w14:paraId="7BE92780">
      <w:pPr>
        <w:jc w:val="center"/>
        <w:rPr>
          <w:rFonts w:hint="eastAsia" w:ascii="方正小标宋简体" w:hAnsi="方正小标宋简体" w:eastAsia="方正小标宋简体" w:cs="方正小标宋简体"/>
          <w:color w:val="auto"/>
          <w:kern w:val="0"/>
          <w:sz w:val="44"/>
          <w:szCs w:val="44"/>
          <w:highlight w:val="none"/>
          <w:lang w:bidi="ar"/>
        </w:rPr>
      </w:pPr>
      <w:r>
        <w:rPr>
          <w:rFonts w:hint="eastAsia" w:ascii="方正小标宋简体" w:hAnsi="方正小标宋简体" w:eastAsia="方正小标宋简体" w:cs="方正小标宋简体"/>
          <w:color w:val="auto"/>
          <w:kern w:val="0"/>
          <w:sz w:val="44"/>
          <w:szCs w:val="44"/>
          <w:highlight w:val="none"/>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65DAD6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2911C">
            <w:pPr>
              <w:widowControl/>
              <w:jc w:val="center"/>
              <w:textAlignment w:val="center"/>
              <w:rPr>
                <w:rFonts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0F5FE">
            <w:pPr>
              <w:jc w:val="center"/>
              <w:rPr>
                <w:rFonts w:hint="eastAsia" w:ascii="仿宋_GB2312" w:hAnsi="仿宋_GB2312" w:eastAsia="仿宋_GB2312" w:cs="仿宋_GB2312"/>
                <w:color w:val="auto"/>
                <w:sz w:val="20"/>
                <w:szCs w:val="20"/>
                <w:highlight w:val="none"/>
              </w:rPr>
            </w:pPr>
            <w:r>
              <w:rPr>
                <w:rFonts w:hint="eastAsia" w:ascii="仿宋_GB2312" w:hAnsi="仿宋_GB2312" w:eastAsia="仿宋_GB2312" w:cs="仿宋_GB2312"/>
                <w:color w:val="auto"/>
                <w:sz w:val="20"/>
                <w:szCs w:val="20"/>
                <w:highlight w:val="none"/>
              </w:rPr>
              <w:t>对发起人、股东虚假出资，未交付或者未按期交付出资货币或非货币财产行为的处罚</w:t>
            </w:r>
          </w:p>
        </w:tc>
      </w:tr>
      <w:tr w14:paraId="0E8D3898">
        <w:tblPrEx>
          <w:tblCellMar>
            <w:top w:w="0" w:type="dxa"/>
            <w:left w:w="0" w:type="dxa"/>
            <w:bottom w:w="0" w:type="dxa"/>
            <w:right w:w="0" w:type="dxa"/>
          </w:tblCellMar>
        </w:tblPrEx>
        <w:trPr>
          <w:trHeight w:val="2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A2482">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1B0C1">
            <w:pPr>
              <w:jc w:val="center"/>
              <w:rPr>
                <w:rFonts w:hint="eastAsia" w:ascii="仿宋_GB2312" w:hAnsi="仿宋_GB2312" w:eastAsia="仿宋_GB2312" w:cs="仿宋_GB2312"/>
                <w:color w:val="auto"/>
                <w:szCs w:val="21"/>
                <w:highlight w:val="none"/>
              </w:rPr>
            </w:pPr>
            <w:r>
              <w:rPr>
                <w:rFonts w:hint="eastAsia" w:ascii="仿宋_GB2312" w:hAnsi="仿宋_GB2312" w:eastAsia="仿宋_GB2312" w:cs="仿宋_GB2312"/>
                <w:color w:val="auto"/>
                <w:sz w:val="20"/>
                <w:szCs w:val="20"/>
                <w:highlight w:val="none"/>
              </w:rPr>
              <w:t>行政处罚</w:t>
            </w:r>
          </w:p>
        </w:tc>
      </w:tr>
      <w:tr w14:paraId="3D3B1839">
        <w:tblPrEx>
          <w:tblCellMar>
            <w:top w:w="0" w:type="dxa"/>
            <w:left w:w="0" w:type="dxa"/>
            <w:bottom w:w="0" w:type="dxa"/>
            <w:right w:w="0" w:type="dxa"/>
          </w:tblCellMar>
        </w:tblPrEx>
        <w:trPr>
          <w:trHeight w:val="8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7E7D2">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33C0C">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 xml:space="preserve"> 【法律】《中华人民共和国公司法》</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lang w:val="en-US" w:eastAsia="zh-CN"/>
              </w:rPr>
              <w:t>2024）</w:t>
            </w:r>
            <w:r>
              <w:rPr>
                <w:rFonts w:hint="eastAsia" w:ascii="仿宋_GB2312" w:hAnsi="仿宋_GB2312" w:eastAsia="仿宋_GB2312" w:cs="仿宋_GB2312"/>
                <w:color w:val="auto"/>
                <w:sz w:val="18"/>
                <w:szCs w:val="18"/>
                <w:highlight w:val="none"/>
                <w:lang w:eastAsia="zh-CN"/>
              </w:rPr>
              <w:t>）</w:t>
            </w:r>
            <w:r>
              <w:rPr>
                <w:rFonts w:hint="eastAsia" w:ascii="仿宋_GB2312" w:hAnsi="仿宋_GB2312" w:eastAsia="仿宋_GB2312" w:cs="仿宋_GB2312"/>
                <w:color w:val="auto"/>
                <w:sz w:val="18"/>
                <w:szCs w:val="18"/>
                <w:highlight w:val="none"/>
              </w:rPr>
              <w:t>第二百五十二条　公司的发起人、股东虚假出资，未交付或者未按期交付作为出资的货币或者非货币财产的，由公司登记机关责令改正，可以处以五万元以上二十万元以下的罚款；情节严重的，处以虚假出资或者未出资金额百分之五以上百分之十五以下的罚款；对直接负责的主管人员和其他直接责任人员处以一万元以上十万元以下的罚款。</w:t>
            </w:r>
          </w:p>
          <w:p w14:paraId="69BD7CC3">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【行政法规】《中华人民共和国市场主体登记管理条例》第四十五条　实行注册资本实缴登记制的市场主体虚报注册资本取得市场主体登记的，由登记机关责令改正，处虚报注册资本金额5%以上15%以下的罚款；情节严重的，吊销营业执照。实行注册资本实缴登记制的市场主体的发起人、股东虚假出资，未交付或者未按期交付作为出资的货币或者非货币财产的，或者在市场主体成立后抽逃出资的，由登记机关责令改正，处虚假出资金额5%以上15%以下的罚款</w:t>
            </w:r>
          </w:p>
        </w:tc>
      </w:tr>
      <w:tr w14:paraId="7115D963">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AD1BF">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23F0E">
            <w:pPr>
              <w:numPr>
                <w:ilvl w:val="0"/>
                <w:numId w:val="4"/>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立案阶段：依据监督检查职权或者通过举报、投诉、其他部门移送、上级部门交办等途径发现的违法行为线索，自发现之日起15日内组织核查，并决定是否立案。</w:t>
            </w:r>
          </w:p>
          <w:p w14:paraId="7A02B0E0">
            <w:pPr>
              <w:numPr>
                <w:ilvl w:val="0"/>
                <w:numId w:val="4"/>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AB830F7">
            <w:pPr>
              <w:numPr>
                <w:ilvl w:val="0"/>
                <w:numId w:val="4"/>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F01B260">
            <w:pPr>
              <w:numPr>
                <w:ilvl w:val="0"/>
                <w:numId w:val="2"/>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告知阶段：在送达行政处罚告知书的同时，告知当事人享有陈述申辩和要求听证等权力。</w:t>
            </w:r>
          </w:p>
          <w:p w14:paraId="4485743A">
            <w:pPr>
              <w:numPr>
                <w:ilvl w:val="0"/>
                <w:numId w:val="2"/>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BC86570">
            <w:pPr>
              <w:numPr>
                <w:ilvl w:val="0"/>
                <w:numId w:val="2"/>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6.送达阶段：行政处罚决定书应在7日内送达当事人。</w:t>
            </w:r>
          </w:p>
          <w:p w14:paraId="5DFF8B21">
            <w:pPr>
              <w:numPr>
                <w:ilvl w:val="0"/>
                <w:numId w:val="3"/>
              </w:num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执行阶段：督促当事人履行生效的行政处罚决定，对逾期不履行行政处罚决定的，依照《行政强制法》的规定申请行政强制执行。</w:t>
            </w:r>
          </w:p>
          <w:p w14:paraId="03A30C9C">
            <w:pPr>
              <w:jc w:val="left"/>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8.法律法规规章文件规定应履行的其他责任。</w:t>
            </w:r>
          </w:p>
        </w:tc>
      </w:tr>
      <w:tr w14:paraId="3F22FD1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D3758">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C68F2">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Cs w:val="21"/>
                <w:highlight w:val="none"/>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F98E3">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FCA0A">
            <w:pPr>
              <w:jc w:val="center"/>
              <w:rPr>
                <w:rFonts w:hint="eastAsia" w:ascii="仿宋_GB2312" w:hAnsi="仿宋_GB2312" w:eastAsia="仿宋_GB2312" w:cs="仿宋_GB2312"/>
                <w:color w:val="auto"/>
                <w:sz w:val="22"/>
                <w:szCs w:val="22"/>
                <w:highlight w:val="none"/>
              </w:rPr>
            </w:pPr>
            <w:r>
              <w:rPr>
                <w:rFonts w:hint="eastAsia" w:ascii="仿宋_GB2312" w:hAnsi="仿宋_GB2312" w:eastAsia="仿宋_GB2312" w:cs="仿宋_GB2312"/>
                <w:color w:val="auto"/>
                <w:sz w:val="22"/>
                <w:szCs w:val="22"/>
                <w:highlight w:val="none"/>
              </w:rPr>
              <w:t>执法监管一科、执法监管二科</w:t>
            </w:r>
          </w:p>
        </w:tc>
      </w:tr>
      <w:tr w14:paraId="124B3D6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06E89">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4C0BB">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C982F">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C4AD4">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全社会</w:t>
            </w:r>
          </w:p>
        </w:tc>
      </w:tr>
      <w:tr w14:paraId="4619B911">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9D129">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4D2A9">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518C1">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1AE4A">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tc>
      </w:tr>
      <w:tr w14:paraId="24801332">
        <w:tblPrEx>
          <w:tblCellMar>
            <w:top w:w="0" w:type="dxa"/>
            <w:left w:w="0" w:type="dxa"/>
            <w:bottom w:w="0" w:type="dxa"/>
            <w:right w:w="0" w:type="dxa"/>
          </w:tblCellMar>
        </w:tblPrEx>
        <w:trPr>
          <w:trHeight w:val="3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DEABE">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31A6E">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D942A">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D989C">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无</w:t>
            </w:r>
          </w:p>
        </w:tc>
      </w:tr>
      <w:tr w14:paraId="425CFD11">
        <w:tblPrEx>
          <w:tblCellMar>
            <w:top w:w="0" w:type="dxa"/>
            <w:left w:w="0" w:type="dxa"/>
            <w:bottom w:w="0" w:type="dxa"/>
            <w:right w:w="0" w:type="dxa"/>
          </w:tblCellMar>
        </w:tblPrEx>
        <w:trPr>
          <w:trHeight w:val="2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1A3BF">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53854">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C0B92">
            <w:pPr>
              <w:widowControl/>
              <w:jc w:val="center"/>
              <w:textAlignment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1332E">
            <w:pPr>
              <w:jc w:val="center"/>
              <w:rPr>
                <w:rFonts w:hint="eastAsia" w:ascii="仿宋_GB2312" w:hAnsi="仿宋_GB2312" w:eastAsia="仿宋_GB2312" w:cs="仿宋_GB2312"/>
                <w:color w:val="auto"/>
                <w:szCs w:val="21"/>
                <w:highlight w:val="none"/>
                <w:lang w:eastAsia="zh-CN"/>
              </w:rPr>
            </w:pPr>
            <w:r>
              <w:rPr>
                <w:rFonts w:hint="eastAsia" w:ascii="仿宋_GB2312" w:hAnsi="仿宋_GB2312" w:eastAsia="仿宋_GB2312" w:cs="仿宋_GB2312"/>
                <w:color w:val="auto"/>
                <w:szCs w:val="21"/>
                <w:highlight w:val="none"/>
              </w:rPr>
              <w:t>0997-</w:t>
            </w:r>
            <w:r>
              <w:rPr>
                <w:rFonts w:hint="eastAsia" w:ascii="仿宋_GB2312" w:hAnsi="仿宋_GB2312" w:eastAsia="仿宋_GB2312" w:cs="仿宋_GB2312"/>
                <w:color w:val="auto"/>
                <w:szCs w:val="21"/>
                <w:highlight w:val="none"/>
                <w:lang w:eastAsia="zh-CN"/>
              </w:rPr>
              <w:t>4620986</w:t>
            </w:r>
          </w:p>
        </w:tc>
      </w:tr>
      <w:tr w14:paraId="07641D31">
        <w:tblPrEx>
          <w:tblCellMar>
            <w:top w:w="0" w:type="dxa"/>
            <w:left w:w="0" w:type="dxa"/>
            <w:bottom w:w="0" w:type="dxa"/>
            <w:right w:w="0" w:type="dxa"/>
          </w:tblCellMar>
        </w:tblPrEx>
        <w:trPr>
          <w:trHeight w:val="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5B549">
            <w:pPr>
              <w:widowControl/>
              <w:jc w:val="center"/>
              <w:textAlignment w:val="center"/>
              <w:rPr>
                <w:rFonts w:hint="eastAsia" w:ascii="仿宋_GB2312" w:hAnsi="宋体" w:eastAsia="仿宋_GB2312" w:cs="仿宋_GB2312"/>
                <w:color w:val="auto"/>
                <w:sz w:val="24"/>
                <w:highlight w:val="none"/>
              </w:rPr>
            </w:pPr>
            <w:r>
              <w:rPr>
                <w:rFonts w:hint="eastAsia" w:ascii="仿宋_GB2312" w:hAnsi="宋体" w:eastAsia="仿宋_GB2312" w:cs="仿宋_GB2312"/>
                <w:color w:val="auto"/>
                <w:kern w:val="0"/>
                <w:sz w:val="24"/>
                <w:highlight w:val="none"/>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A3954">
            <w:pPr>
              <w:jc w:val="center"/>
              <w:rPr>
                <w:rFonts w:hint="eastAsia" w:ascii="仿宋_GB2312" w:hAnsi="宋体" w:eastAsia="仿宋_GB2312" w:cs="仿宋_GB2312"/>
                <w:color w:val="auto"/>
                <w:sz w:val="24"/>
                <w:highlight w:val="none"/>
              </w:rPr>
            </w:pPr>
          </w:p>
        </w:tc>
      </w:tr>
    </w:tbl>
    <w:p w14:paraId="566817B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031708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CDF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F911E">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对公司合并、分立、减少注册资本或者进行清算时，不依法通知或者公告债权人行为的处罚；公司清算时隐匿财产，对资产负债表或财产清单作虚假记载或者在未清偿债务前分配公司财产行为的处罚</w:t>
            </w:r>
          </w:p>
        </w:tc>
      </w:tr>
      <w:tr w14:paraId="3A7BF6A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7AE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45FDF">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62EA465">
        <w:tblPrEx>
          <w:tblCellMar>
            <w:top w:w="0" w:type="dxa"/>
            <w:left w:w="0" w:type="dxa"/>
            <w:bottom w:w="0" w:type="dxa"/>
            <w:right w:w="0" w:type="dxa"/>
          </w:tblCellMar>
        </w:tblPrEx>
        <w:trPr>
          <w:trHeight w:val="22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D7D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65AA5">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w:t>
            </w:r>
            <w:r>
              <w:rPr>
                <w:rFonts w:hint="eastAsia" w:ascii="仿宋_GB2312" w:hAnsi="仿宋_GB2312" w:eastAsia="仿宋_GB2312" w:cs="仿宋_GB2312"/>
                <w:color w:val="auto"/>
                <w:sz w:val="20"/>
                <w:szCs w:val="20"/>
              </w:rPr>
              <w:t>中华人民共和国公司法》</w:t>
            </w:r>
            <w:r>
              <w:rPr>
                <w:rFonts w:hint="eastAsia" w:ascii="仿宋_GB2312" w:hAnsi="仿宋_GB2312" w:eastAsia="仿宋_GB2312" w:cs="仿宋_GB2312"/>
                <w:color w:val="auto"/>
                <w:sz w:val="20"/>
                <w:szCs w:val="20"/>
                <w:lang w:eastAsia="zh-CN"/>
              </w:rPr>
              <w:t>（</w:t>
            </w:r>
            <w:r>
              <w:rPr>
                <w:rFonts w:hint="eastAsia" w:ascii="仿宋_GB2312" w:hAnsi="仿宋_GB2312" w:eastAsia="仿宋_GB2312" w:cs="仿宋_GB2312"/>
                <w:color w:val="auto"/>
                <w:sz w:val="20"/>
                <w:szCs w:val="20"/>
                <w:lang w:val="en-US" w:eastAsia="zh-CN"/>
              </w:rPr>
              <w:t>2024</w:t>
            </w:r>
            <w:r>
              <w:rPr>
                <w:rFonts w:hint="eastAsia" w:ascii="仿宋_GB2312" w:hAnsi="仿宋_GB2312" w:eastAsia="仿宋_GB2312" w:cs="仿宋_GB2312"/>
                <w:color w:val="auto"/>
                <w:sz w:val="20"/>
                <w:szCs w:val="20"/>
                <w:lang w:eastAsia="zh-CN"/>
              </w:rPr>
              <w:t>）</w:t>
            </w:r>
            <w:r>
              <w:rPr>
                <w:rFonts w:hint="eastAsia" w:ascii="仿宋_GB2312" w:hAnsi="仿宋_GB2312" w:eastAsia="仿宋_GB2312" w:cs="仿宋_GB2312"/>
                <w:color w:val="auto"/>
                <w:sz w:val="20"/>
                <w:szCs w:val="20"/>
              </w:rPr>
              <w:t>第二百五十五条　公司在合并、分立、减少注册资本或者进行清算时，不依照本法规定通知或者公告债权人的，由公司登记机关责令改正，对公司处以一万元以上十万元以下的罚款。</w:t>
            </w:r>
          </w:p>
          <w:p w14:paraId="52A96A00">
            <w:pPr>
              <w:keepNext w:val="0"/>
              <w:keepLines w:val="0"/>
              <w:pageBreakBefore w:val="0"/>
              <w:widowControl w:val="0"/>
              <w:kinsoku/>
              <w:wordWrap/>
              <w:overflowPunct/>
              <w:topLinePunct w:val="0"/>
              <w:autoSpaceDE/>
              <w:autoSpaceDN/>
              <w:bidi w:val="0"/>
              <w:adjustRightInd/>
              <w:snapToGrid/>
              <w:spacing w:before="0" w:after="0" w:line="240" w:lineRule="auto"/>
              <w:ind w:firstLine="400" w:firstLineChars="200"/>
              <w:textAlignment w:val="auto"/>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第二百五十六条　公司在进行清算时，隐匿财产，对资产负债表或者财产清单作虚假记载，或者在未清偿债务前分配公司财产的，由公司登记机关责令改正，对公司处以隐匿财产或者未清偿债务前分配公司财产金额百分之五以上百分之十以下的罚款；对直接负责的主管人员和其他直接责任人员处以一万元以上十万元以下的罚款。</w:t>
            </w:r>
          </w:p>
          <w:p w14:paraId="325CD1A0">
            <w:pPr>
              <w:spacing w:line="220" w:lineRule="exact"/>
              <w:jc w:val="left"/>
              <w:rPr>
                <w:rFonts w:hint="eastAsia" w:ascii="仿宋_GB2312" w:hAnsi="仿宋_GB2312" w:eastAsia="仿宋_GB2312" w:cs="仿宋_GB2312"/>
                <w:color w:val="auto"/>
                <w:sz w:val="18"/>
                <w:szCs w:val="18"/>
                <w:lang w:eastAsia="zh-CN"/>
              </w:rPr>
            </w:pPr>
          </w:p>
        </w:tc>
      </w:tr>
      <w:tr w14:paraId="368436D7">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2FC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FCB3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B8D3DC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3112B3D">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E6CAF6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4366CE4B">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FABDC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7FFC62B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27CD2D90">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3E5694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79C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4A1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5B2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8C2F5">
            <w:pPr>
              <w:jc w:val="center"/>
              <w:rPr>
                <w:rFonts w:hint="eastAsia"/>
                <w:color w:val="auto"/>
                <w:sz w:val="22"/>
                <w:szCs w:val="22"/>
              </w:rPr>
            </w:pPr>
            <w:r>
              <w:rPr>
                <w:rFonts w:hint="eastAsia"/>
                <w:color w:val="auto"/>
                <w:sz w:val="22"/>
                <w:szCs w:val="22"/>
              </w:rPr>
              <w:t>执法监管一科、执法监管二科</w:t>
            </w:r>
          </w:p>
        </w:tc>
      </w:tr>
      <w:tr w14:paraId="29D76CDA">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886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B7D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3C5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954D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0BA178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2AA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53B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1C1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6C4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CCA867">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BC1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E49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4AB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15F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BB1C95">
        <w:tblPrEx>
          <w:tblCellMar>
            <w:top w:w="0" w:type="dxa"/>
            <w:left w:w="0" w:type="dxa"/>
            <w:bottom w:w="0" w:type="dxa"/>
            <w:right w:w="0" w:type="dxa"/>
          </w:tblCellMar>
        </w:tblPrEx>
        <w:trPr>
          <w:trHeight w:val="63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A5A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C53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4E9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6483D">
            <w:pPr>
              <w:jc w:val="center"/>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0997-</w:t>
            </w:r>
            <w:r>
              <w:rPr>
                <w:rFonts w:hint="eastAsia" w:ascii="仿宋_GB2312" w:hAnsi="宋体" w:eastAsia="仿宋_GB2312" w:cs="仿宋_GB2312"/>
                <w:color w:val="auto"/>
                <w:sz w:val="18"/>
                <w:szCs w:val="18"/>
                <w:lang w:eastAsia="zh-CN"/>
              </w:rPr>
              <w:t>4620986</w:t>
            </w:r>
          </w:p>
        </w:tc>
      </w:tr>
      <w:tr w14:paraId="3E284CD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DA0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35D77">
            <w:pPr>
              <w:jc w:val="center"/>
              <w:rPr>
                <w:rFonts w:hint="eastAsia" w:ascii="仿宋_GB2312" w:hAnsi="宋体" w:eastAsia="仿宋_GB2312" w:cs="仿宋_GB2312"/>
                <w:color w:val="auto"/>
                <w:sz w:val="24"/>
              </w:rPr>
            </w:pPr>
          </w:p>
          <w:p w14:paraId="35CBDE3D">
            <w:pPr>
              <w:jc w:val="center"/>
              <w:rPr>
                <w:rFonts w:hint="eastAsia" w:ascii="仿宋_GB2312" w:hAnsi="宋体" w:eastAsia="仿宋_GB2312" w:cs="仿宋_GB2312"/>
                <w:color w:val="auto"/>
                <w:sz w:val="24"/>
              </w:rPr>
            </w:pPr>
          </w:p>
          <w:p w14:paraId="2905D60F">
            <w:pPr>
              <w:jc w:val="center"/>
              <w:rPr>
                <w:rFonts w:hint="eastAsia" w:ascii="仿宋_GB2312" w:hAnsi="宋体" w:eastAsia="仿宋_GB2312" w:cs="仿宋_GB2312"/>
                <w:color w:val="auto"/>
                <w:sz w:val="24"/>
              </w:rPr>
            </w:pPr>
          </w:p>
        </w:tc>
      </w:tr>
    </w:tbl>
    <w:p w14:paraId="7714620E">
      <w:pPr>
        <w:rPr>
          <w:color w:val="auto"/>
        </w:rPr>
      </w:pPr>
    </w:p>
    <w:p w14:paraId="702B589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E22249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EE8A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BFAF3">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对公司登记事项发生变更未办理变更登记、责令限期登记仍不履行的处罚</w:t>
            </w:r>
          </w:p>
        </w:tc>
      </w:tr>
      <w:tr w14:paraId="6F0E8AAA">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8C0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01ABE">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16BC151C">
        <w:tblPrEx>
          <w:tblCellMar>
            <w:top w:w="0" w:type="dxa"/>
            <w:left w:w="0" w:type="dxa"/>
            <w:bottom w:w="0" w:type="dxa"/>
            <w:right w:w="0" w:type="dxa"/>
          </w:tblCellMar>
        </w:tblPrEx>
        <w:trPr>
          <w:trHeight w:val="25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D7A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3C0FA">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【法律】</w:t>
            </w:r>
            <w:r>
              <w:rPr>
                <w:rFonts w:hint="eastAsia" w:ascii="仿宋_GB2312" w:hAnsi="仿宋_GB2312" w:eastAsia="仿宋_GB2312" w:cs="仿宋_GB2312"/>
                <w:color w:val="auto"/>
                <w:sz w:val="18"/>
                <w:szCs w:val="18"/>
                <w:lang w:eastAsia="zh-CN"/>
              </w:rPr>
              <w:t>《中华人民共和国公司法》（2024）</w:t>
            </w:r>
            <w:r>
              <w:rPr>
                <w:rFonts w:hint="eastAsia" w:ascii="仿宋_GB2312" w:hAnsi="仿宋_GB2312" w:eastAsia="仿宋_GB2312" w:cs="仿宋_GB2312"/>
                <w:color w:val="auto"/>
                <w:kern w:val="0"/>
                <w:sz w:val="18"/>
                <w:szCs w:val="18"/>
                <w:lang w:val="en-US" w:eastAsia="zh-CN" w:bidi="ar"/>
              </w:rPr>
              <w:t>第二百六十条第二款　公司登记事项发生变更时，未依照本法规定办理有关变更登记的，由公司登记机关责令限期登记；逾期不登记的，处以一万元以上十万元以下的罚款。</w:t>
            </w:r>
          </w:p>
          <w:p w14:paraId="2387DC2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【行政法规】《中华人民共和国市场主体登记管理条例》（2022）第四十六条　市场主体未依照本条例办理变更登记的，由登记机关责令改正；拒不改正的，处1万元以上10万元以下的罚款；情节严重的，吊销营业执照。</w:t>
            </w:r>
          </w:p>
          <w:p w14:paraId="198D51A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8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14:paraId="65982CE6">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B7F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BD2C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D66FB0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0760C90">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F01F7F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5741476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E13514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1EB03B92">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47C66E77">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27BE13B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2DB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60D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BC6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F0DE6">
            <w:pPr>
              <w:jc w:val="center"/>
              <w:rPr>
                <w:rFonts w:hint="eastAsia"/>
                <w:color w:val="auto"/>
                <w:sz w:val="22"/>
                <w:szCs w:val="22"/>
              </w:rPr>
            </w:pPr>
            <w:r>
              <w:rPr>
                <w:rFonts w:hint="eastAsia"/>
                <w:color w:val="auto"/>
                <w:sz w:val="22"/>
                <w:szCs w:val="22"/>
              </w:rPr>
              <w:t>执法监管一科、执法监管二科</w:t>
            </w:r>
          </w:p>
        </w:tc>
      </w:tr>
      <w:tr w14:paraId="2B30E420">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3CD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BBF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505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3342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1FC78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CB1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AA1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AE6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D70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B9A82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239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34B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0B7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8B5D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E63E00">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526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961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55B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5153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129312E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E4F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E4059">
            <w:pPr>
              <w:jc w:val="center"/>
              <w:rPr>
                <w:rFonts w:hint="eastAsia" w:ascii="仿宋_GB2312" w:hAnsi="宋体" w:eastAsia="仿宋_GB2312" w:cs="仿宋_GB2312"/>
                <w:color w:val="auto"/>
                <w:sz w:val="24"/>
              </w:rPr>
            </w:pPr>
          </w:p>
          <w:p w14:paraId="4246CB4F">
            <w:pPr>
              <w:jc w:val="center"/>
              <w:rPr>
                <w:rFonts w:hint="eastAsia" w:ascii="仿宋_GB2312" w:hAnsi="宋体" w:eastAsia="仿宋_GB2312" w:cs="仿宋_GB2312"/>
                <w:color w:val="auto"/>
                <w:sz w:val="24"/>
              </w:rPr>
            </w:pPr>
          </w:p>
        </w:tc>
      </w:tr>
    </w:tbl>
    <w:p w14:paraId="1BB2C306">
      <w:pPr>
        <w:rPr>
          <w:color w:val="auto"/>
        </w:rPr>
      </w:pPr>
    </w:p>
    <w:p w14:paraId="3A633B56">
      <w:pPr>
        <w:rPr>
          <w:color w:val="auto"/>
        </w:rPr>
      </w:pPr>
    </w:p>
    <w:p w14:paraId="4679DAA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21F0F9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CE9A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A1677">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1"/>
                <w:szCs w:val="21"/>
              </w:rPr>
              <w:t>对非公司企业法人申请登记时隐瞒真实情况弄虚作假的处罚</w:t>
            </w:r>
          </w:p>
        </w:tc>
      </w:tr>
      <w:tr w14:paraId="19D4C5DA">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B41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3C9D7">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56649B14">
        <w:tblPrEx>
          <w:tblCellMar>
            <w:top w:w="0" w:type="dxa"/>
            <w:left w:w="0" w:type="dxa"/>
            <w:bottom w:w="0" w:type="dxa"/>
            <w:right w:w="0" w:type="dxa"/>
          </w:tblCellMar>
        </w:tblPrEx>
        <w:trPr>
          <w:trHeight w:val="1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528D8">
            <w:pPr>
              <w:numPr>
                <w:ilvl w:val="0"/>
                <w:numId w:val="5"/>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923B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7AC6359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方正仿宋简体" w:hAnsi="方正仿宋简体" w:eastAsia="方正仿宋简体" w:cs="方正仿宋简体"/>
                <w:i w:val="0"/>
                <w:caps w:val="0"/>
                <w:color w:val="333333"/>
                <w:spacing w:val="0"/>
                <w:sz w:val="18"/>
                <w:szCs w:val="18"/>
                <w:shd w:val="clear" w:color="auto" w:fill="FFFFFF"/>
                <w:lang w:eastAsia="zh-CN"/>
              </w:rPr>
            </w:pPr>
            <w:r>
              <w:rPr>
                <w:rFonts w:hint="eastAsia" w:ascii="仿宋_GB2312" w:hAnsi="仿宋_GB2312" w:eastAsia="仿宋_GB2312" w:cs="仿宋_GB2312"/>
                <w:color w:val="auto"/>
                <w:sz w:val="18"/>
                <w:szCs w:val="18"/>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3E99DA4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1C0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C2631">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1.</w:t>
            </w: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14:paraId="6668DC54">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AC6C56D">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702B94D">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A4A1C32">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147270B">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7B725911">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2C046691">
            <w:pPr>
              <w:numPr>
                <w:ilvl w:val="0"/>
                <w:numId w:val="0"/>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18"/>
                <w:szCs w:val="18"/>
              </w:rPr>
              <w:t>8.法律法规规章文件规定应履行的其他责任。</w:t>
            </w:r>
          </w:p>
        </w:tc>
      </w:tr>
      <w:tr w14:paraId="2B0B1D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A5C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19C1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74E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DD734">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88F4174">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4FB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2890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D0B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D416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C64F3B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26F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F927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8549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601E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55F5980">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F4F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3B33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9DF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1A37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39FB8BD">
        <w:tblPrEx>
          <w:tblCellMar>
            <w:top w:w="0" w:type="dxa"/>
            <w:left w:w="0" w:type="dxa"/>
            <w:bottom w:w="0" w:type="dxa"/>
            <w:right w:w="0" w:type="dxa"/>
          </w:tblCellMar>
        </w:tblPrEx>
        <w:trPr>
          <w:trHeight w:val="4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E9C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CCFE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0AB2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327E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5258FC5">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744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4FB7C">
            <w:pPr>
              <w:jc w:val="center"/>
              <w:rPr>
                <w:rFonts w:hint="eastAsia" w:ascii="仿宋_GB2312" w:hAnsi="宋体" w:eastAsia="仿宋_GB2312" w:cs="仿宋_GB2312"/>
                <w:color w:val="auto"/>
                <w:sz w:val="24"/>
              </w:rPr>
            </w:pPr>
          </w:p>
        </w:tc>
      </w:tr>
    </w:tbl>
    <w:p w14:paraId="5873CC2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6B02F4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5C24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561A5">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1"/>
                <w:szCs w:val="21"/>
              </w:rPr>
              <w:t>对非公司企业法人申请登记时隐瞒真实情况弄虚作假的处罚</w:t>
            </w:r>
          </w:p>
        </w:tc>
      </w:tr>
      <w:tr w14:paraId="6D0DA95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2D1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CA747">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F5F0EF2">
        <w:tblPrEx>
          <w:tblCellMar>
            <w:top w:w="0" w:type="dxa"/>
            <w:left w:w="0" w:type="dxa"/>
            <w:bottom w:w="0" w:type="dxa"/>
            <w:right w:w="0" w:type="dxa"/>
          </w:tblCellMar>
        </w:tblPrEx>
        <w:trPr>
          <w:trHeight w:val="1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04259">
            <w:pPr>
              <w:numPr>
                <w:ilvl w:val="0"/>
                <w:numId w:val="5"/>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06B6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2D9FCF8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ind w:right="0"/>
              <w:jc w:val="both"/>
              <w:textAlignment w:val="auto"/>
              <w:rPr>
                <w:rFonts w:hint="eastAsia" w:ascii="方正仿宋简体" w:hAnsi="方正仿宋简体" w:eastAsia="方正仿宋简体" w:cs="方正仿宋简体"/>
                <w:i w:val="0"/>
                <w:caps w:val="0"/>
                <w:color w:val="333333"/>
                <w:spacing w:val="0"/>
                <w:sz w:val="18"/>
                <w:szCs w:val="18"/>
                <w:shd w:val="clear" w:color="auto" w:fill="FFFFFF"/>
                <w:lang w:eastAsia="zh-CN"/>
              </w:rPr>
            </w:pPr>
            <w:r>
              <w:rPr>
                <w:rFonts w:hint="eastAsia" w:ascii="仿宋_GB2312" w:hAnsi="仿宋_GB2312" w:eastAsia="仿宋_GB2312" w:cs="仿宋_GB2312"/>
                <w:color w:val="auto"/>
                <w:sz w:val="18"/>
                <w:szCs w:val="18"/>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482CA4B7">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6D0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24C35">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val="en-US" w:eastAsia="zh-CN"/>
              </w:rPr>
              <w:t>1.</w:t>
            </w: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14:paraId="50BDDBFE">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D63E5FF">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187E678">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3B18075">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DD5A1B">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3201C6BD">
            <w:pPr>
              <w:numPr>
                <w:ilvl w:val="0"/>
                <w:numId w:val="0"/>
              </w:num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76D5BB14">
            <w:pPr>
              <w:numPr>
                <w:ilvl w:val="0"/>
                <w:numId w:val="0"/>
              </w:num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18"/>
                <w:szCs w:val="18"/>
              </w:rPr>
              <w:t>8.法律法规规章文件规定应履行的其他责任。</w:t>
            </w:r>
          </w:p>
        </w:tc>
      </w:tr>
      <w:tr w14:paraId="6F7C2A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670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A64D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2F2D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A586B">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77AB50CF">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61E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D56E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850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46A0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78B17F6">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68E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F6A1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20E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C48B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71D1CF0">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88B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7BA6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E700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8169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0F7A754">
        <w:tblPrEx>
          <w:tblCellMar>
            <w:top w:w="0" w:type="dxa"/>
            <w:left w:w="0" w:type="dxa"/>
            <w:bottom w:w="0" w:type="dxa"/>
            <w:right w:w="0" w:type="dxa"/>
          </w:tblCellMar>
        </w:tblPrEx>
        <w:trPr>
          <w:trHeight w:val="4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89B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6D1A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A960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E060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4B28599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817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16655">
            <w:pPr>
              <w:jc w:val="center"/>
              <w:rPr>
                <w:rFonts w:hint="eastAsia" w:ascii="仿宋_GB2312" w:hAnsi="宋体" w:eastAsia="仿宋_GB2312" w:cs="仿宋_GB2312"/>
                <w:color w:val="auto"/>
                <w:sz w:val="24"/>
              </w:rPr>
            </w:pPr>
          </w:p>
        </w:tc>
      </w:tr>
    </w:tbl>
    <w:p w14:paraId="2961ACC9">
      <w:pPr>
        <w:jc w:val="center"/>
        <w:rPr>
          <w:rFonts w:hint="eastAsia" w:ascii="方正小标宋简体" w:hAnsi="方正小标宋简体" w:eastAsia="方正小标宋简体" w:cs="方正小标宋简体"/>
          <w:color w:val="auto"/>
          <w:kern w:val="0"/>
          <w:sz w:val="44"/>
          <w:szCs w:val="44"/>
          <w:lang w:bidi="ar"/>
        </w:rPr>
      </w:pPr>
    </w:p>
    <w:p w14:paraId="0833E99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D8C9B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91CF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F26D2">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对伪造、涂改、出租、出借、转让、出卖营业执照的处罚</w:t>
            </w:r>
          </w:p>
        </w:tc>
      </w:tr>
      <w:tr w14:paraId="185749F9">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20B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A5954">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4FB91859">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ACA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33F3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【行政法规】《中华人民共和国市场主体登记管理条例》第四十八条</w:t>
            </w:r>
            <w:r>
              <w:rPr>
                <w:rFonts w:hint="eastAsia" w:ascii="仿宋_GB2312" w:hAnsi="仿宋_GB2312" w:eastAsia="仿宋_GB2312" w:cs="仿宋_GB2312"/>
                <w:color w:val="auto"/>
                <w:sz w:val="20"/>
                <w:szCs w:val="20"/>
                <w:lang w:eastAsia="zh-CN"/>
              </w:rPr>
              <w:t>第三款</w:t>
            </w:r>
            <w:r>
              <w:rPr>
                <w:rFonts w:hint="eastAsia" w:ascii="仿宋_GB2312" w:hAnsi="仿宋_GB2312" w:eastAsia="仿宋_GB2312" w:cs="仿宋_GB2312"/>
                <w:color w:val="auto"/>
                <w:sz w:val="20"/>
                <w:szCs w:val="20"/>
              </w:rPr>
              <w:t>　市场主体伪造、涂改、出租、出借、转让营业执照的，由登记机关没收违法所得，处10万元以下的罚款；情节严重的，处10万元以上50万元以下的罚款，吊销营业执照。</w:t>
            </w:r>
          </w:p>
          <w:p w14:paraId="7EA0BDB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【部门规章】《中华人民共和国市场主体登记管理条例实施细则》第七十五条 市场主体未按规定将营业执照置于住所（主要经营场所、经营场所）醒目位置的，由登记机关责令改正；拒不改正的，处3万元以下的罚款。电子商务经营者未在首页显著位置持续公示营业执照信息或者相关链接标识的，由登记机关依照《中华人民共和国电子商务法》处罚。市场主体伪造、涂改、出租、出借、转让营业执照的，由登记机关没收违法所得，处10万元以下的罚款；情节严重的，处10万元以上50万元以下的罚款，吊销营业执照。</w:t>
            </w:r>
          </w:p>
        </w:tc>
      </w:tr>
      <w:tr w14:paraId="13F7A879">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F51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F2BD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66F5062">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5D7CFF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88211D8">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0882A7D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25D9BA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3EAC429B">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6B01FE00">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6D26680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5B4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19B0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CFF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15B48">
            <w:pPr>
              <w:jc w:val="center"/>
              <w:rPr>
                <w:rFonts w:hint="eastAsia"/>
                <w:color w:val="auto"/>
                <w:sz w:val="22"/>
                <w:szCs w:val="22"/>
              </w:rPr>
            </w:pPr>
            <w:r>
              <w:rPr>
                <w:rFonts w:hint="eastAsia"/>
                <w:color w:val="auto"/>
                <w:sz w:val="22"/>
                <w:szCs w:val="22"/>
              </w:rPr>
              <w:t>执法监管一科、执法监管二科</w:t>
            </w:r>
          </w:p>
        </w:tc>
      </w:tr>
      <w:tr w14:paraId="2F34457C">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012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C60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5FC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C862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2B2E60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D2F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174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95E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908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A1C1ACE">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1A7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7601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19B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797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E7A161">
        <w:tblPrEx>
          <w:tblCellMar>
            <w:top w:w="0" w:type="dxa"/>
            <w:left w:w="0" w:type="dxa"/>
            <w:bottom w:w="0" w:type="dxa"/>
            <w:right w:w="0" w:type="dxa"/>
          </w:tblCellMar>
        </w:tblPrEx>
        <w:trPr>
          <w:trHeight w:val="5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852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4EF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AC3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1C663">
            <w:pPr>
              <w:jc w:val="center"/>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0997-</w:t>
            </w:r>
            <w:r>
              <w:rPr>
                <w:rFonts w:hint="eastAsia" w:ascii="仿宋_GB2312" w:hAnsi="宋体" w:eastAsia="仿宋_GB2312" w:cs="仿宋_GB2312"/>
                <w:color w:val="auto"/>
                <w:sz w:val="18"/>
                <w:szCs w:val="18"/>
                <w:lang w:eastAsia="zh-CN"/>
              </w:rPr>
              <w:t>4620986</w:t>
            </w:r>
          </w:p>
        </w:tc>
      </w:tr>
      <w:tr w14:paraId="1E540DF6">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075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DE40C">
            <w:pPr>
              <w:jc w:val="center"/>
              <w:rPr>
                <w:rFonts w:hint="eastAsia" w:ascii="仿宋_GB2312" w:hAnsi="宋体" w:eastAsia="仿宋_GB2312" w:cs="仿宋_GB2312"/>
                <w:color w:val="auto"/>
                <w:sz w:val="24"/>
              </w:rPr>
            </w:pPr>
          </w:p>
        </w:tc>
      </w:tr>
    </w:tbl>
    <w:p w14:paraId="379236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91022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00CA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291AC">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对隐瞒真实情况，采用欺骗手段取得法定代表人资格行为的处罚</w:t>
            </w:r>
          </w:p>
        </w:tc>
      </w:tr>
      <w:tr w14:paraId="72B38E3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861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78284">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6D4AA88D">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106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615C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23518FF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1A9E57EE">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369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EF49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47F8A19">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3DE414D">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4CFBA5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DDE27E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88D0557">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3BCFC506">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5E2CE3D7">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55A5D7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359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C8F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886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D64C8">
            <w:pPr>
              <w:jc w:val="center"/>
              <w:rPr>
                <w:rFonts w:hint="eastAsia"/>
                <w:color w:val="auto"/>
                <w:sz w:val="22"/>
                <w:szCs w:val="22"/>
              </w:rPr>
            </w:pPr>
            <w:r>
              <w:rPr>
                <w:rFonts w:hint="eastAsia"/>
                <w:color w:val="auto"/>
                <w:sz w:val="22"/>
                <w:szCs w:val="22"/>
              </w:rPr>
              <w:t>执法监管一科、执法监管二科</w:t>
            </w:r>
          </w:p>
        </w:tc>
      </w:tr>
      <w:tr w14:paraId="0B389EBD">
        <w:tblPrEx>
          <w:tblCellMar>
            <w:top w:w="0" w:type="dxa"/>
            <w:left w:w="0" w:type="dxa"/>
            <w:bottom w:w="0" w:type="dxa"/>
            <w:right w:w="0" w:type="dxa"/>
          </w:tblCellMar>
        </w:tblPrEx>
        <w:trPr>
          <w:trHeight w:val="4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B0A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4A2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EEF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680D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CD0B54F">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2C3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3A3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5BD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970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1A0B76E">
        <w:tblPrEx>
          <w:tblCellMar>
            <w:top w:w="0" w:type="dxa"/>
            <w:left w:w="0" w:type="dxa"/>
            <w:bottom w:w="0" w:type="dxa"/>
            <w:right w:w="0" w:type="dxa"/>
          </w:tblCellMar>
        </w:tblPrEx>
        <w:trPr>
          <w:trHeight w:val="2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AD9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BFD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927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463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6B81FA">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504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6AC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E08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A9077">
            <w:pPr>
              <w:jc w:val="center"/>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0997-</w:t>
            </w:r>
            <w:r>
              <w:rPr>
                <w:rFonts w:hint="eastAsia" w:ascii="仿宋_GB2312" w:hAnsi="宋体" w:eastAsia="仿宋_GB2312" w:cs="仿宋_GB2312"/>
                <w:color w:val="auto"/>
                <w:sz w:val="18"/>
                <w:szCs w:val="18"/>
                <w:lang w:eastAsia="zh-CN"/>
              </w:rPr>
              <w:t>4620986</w:t>
            </w:r>
          </w:p>
        </w:tc>
      </w:tr>
      <w:tr w14:paraId="47AB6385">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F98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82D0E">
            <w:pPr>
              <w:jc w:val="center"/>
              <w:rPr>
                <w:rFonts w:hint="eastAsia" w:ascii="仿宋_GB2312" w:hAnsi="宋体" w:eastAsia="仿宋_GB2312" w:cs="仿宋_GB2312"/>
                <w:color w:val="auto"/>
                <w:sz w:val="24"/>
              </w:rPr>
            </w:pPr>
          </w:p>
        </w:tc>
      </w:tr>
    </w:tbl>
    <w:p w14:paraId="7941087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164608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C9DD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5D45A">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对责令限期办理法定代表人变更登记，逾期不办理行为的处罚</w:t>
            </w:r>
          </w:p>
        </w:tc>
      </w:tr>
      <w:tr w14:paraId="28B11BDF">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76A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30D6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0AF66C7">
        <w:tblPrEx>
          <w:tblCellMar>
            <w:top w:w="0" w:type="dxa"/>
            <w:left w:w="0" w:type="dxa"/>
            <w:bottom w:w="0" w:type="dxa"/>
            <w:right w:w="0" w:type="dxa"/>
          </w:tblCellMar>
        </w:tblPrEx>
        <w:trPr>
          <w:trHeight w:val="20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D69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01EC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【法律】</w:t>
            </w:r>
            <w:r>
              <w:rPr>
                <w:rFonts w:hint="eastAsia" w:ascii="仿宋_GB2312" w:hAnsi="仿宋_GB2312" w:eastAsia="仿宋_GB2312" w:cs="仿宋_GB2312"/>
                <w:color w:val="auto"/>
                <w:sz w:val="20"/>
                <w:szCs w:val="20"/>
                <w:lang w:eastAsia="zh-CN"/>
              </w:rPr>
              <w:t>《中华人民共和国公司法》（2024）</w:t>
            </w:r>
            <w:r>
              <w:rPr>
                <w:rFonts w:hint="eastAsia" w:ascii="仿宋_GB2312" w:hAnsi="仿宋_GB2312" w:eastAsia="仿宋_GB2312" w:cs="仿宋_GB2312"/>
                <w:color w:val="auto"/>
                <w:sz w:val="20"/>
                <w:szCs w:val="20"/>
              </w:rPr>
              <w:t>第二百六十条　公司成立后无正当理由超过六个月未开业的，或者开业后自行停业连续六个月以上的，公司登记机关可以吊销营业执照，但公司依法办理歇业的除外。</w:t>
            </w:r>
          </w:p>
          <w:p w14:paraId="1032718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firstLine="400" w:firstLineChars="20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公司登记事项发生变更时，未依照本法规定办理有关变更登记的，由公司登记机关责令限期登记；逾期不登记的，处以一万元以上十万元以下的罚款。</w:t>
            </w:r>
          </w:p>
          <w:p w14:paraId="1FE0AAF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w:t>
            </w:r>
          </w:p>
          <w:p w14:paraId="0A29865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【行政法规】《中华人民共和国市场主体登记管理条例》（2022）第四十六条　市场主体未依照本条例办理变更登记的，由登记机关责令改正；拒不改正的，处1万元以上10万元以下的罚款；情节严重的，吊销营业执照。</w:t>
            </w:r>
          </w:p>
          <w:p w14:paraId="0BB61F8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0"/>
                <w:szCs w:val="20"/>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14:paraId="2D18DB90">
        <w:tblPrEx>
          <w:tblCellMar>
            <w:top w:w="0" w:type="dxa"/>
            <w:left w:w="0" w:type="dxa"/>
            <w:bottom w:w="0" w:type="dxa"/>
            <w:right w:w="0" w:type="dxa"/>
          </w:tblCellMar>
        </w:tblPrEx>
        <w:trPr>
          <w:trHeight w:val="40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758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8500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B30B0BA">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46A3588">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915C7C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8099CB0">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CE9F75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3DACC9C9">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68C4BAB9">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223987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64B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ADE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59A7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F0029">
            <w:pPr>
              <w:jc w:val="center"/>
              <w:rPr>
                <w:rFonts w:hint="eastAsia"/>
                <w:color w:val="auto"/>
                <w:sz w:val="22"/>
                <w:szCs w:val="22"/>
              </w:rPr>
            </w:pPr>
            <w:r>
              <w:rPr>
                <w:rFonts w:hint="eastAsia"/>
                <w:color w:val="auto"/>
                <w:sz w:val="22"/>
                <w:szCs w:val="22"/>
              </w:rPr>
              <w:t>执法监管一科、执法监管二科</w:t>
            </w:r>
          </w:p>
        </w:tc>
      </w:tr>
      <w:tr w14:paraId="11EB1331">
        <w:tblPrEx>
          <w:tblCellMar>
            <w:top w:w="0" w:type="dxa"/>
            <w:left w:w="0" w:type="dxa"/>
            <w:bottom w:w="0" w:type="dxa"/>
            <w:right w:w="0" w:type="dxa"/>
          </w:tblCellMar>
        </w:tblPrEx>
        <w:trPr>
          <w:trHeight w:val="4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F33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4D4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421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46BD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B0AF508">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C2D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322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1AB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70E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8472D3C">
        <w:tblPrEx>
          <w:tblCellMar>
            <w:top w:w="0" w:type="dxa"/>
            <w:left w:w="0" w:type="dxa"/>
            <w:bottom w:w="0" w:type="dxa"/>
            <w:right w:w="0" w:type="dxa"/>
          </w:tblCellMar>
        </w:tblPrEx>
        <w:trPr>
          <w:trHeight w:val="2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8D8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616D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1D2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B5AF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495F3E">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B92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5F0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750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219FF">
            <w:pPr>
              <w:jc w:val="center"/>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0997-</w:t>
            </w:r>
            <w:r>
              <w:rPr>
                <w:rFonts w:hint="eastAsia" w:ascii="仿宋_GB2312" w:hAnsi="宋体" w:eastAsia="仿宋_GB2312" w:cs="仿宋_GB2312"/>
                <w:color w:val="auto"/>
                <w:sz w:val="18"/>
                <w:szCs w:val="18"/>
                <w:lang w:eastAsia="zh-CN"/>
              </w:rPr>
              <w:t>4620986</w:t>
            </w:r>
          </w:p>
        </w:tc>
      </w:tr>
      <w:tr w14:paraId="5A41A88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A42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A4599">
            <w:pPr>
              <w:jc w:val="center"/>
              <w:rPr>
                <w:rFonts w:hint="eastAsia" w:ascii="仿宋_GB2312" w:hAnsi="宋体" w:eastAsia="仿宋_GB2312" w:cs="仿宋_GB2312"/>
                <w:color w:val="auto"/>
                <w:sz w:val="24"/>
              </w:rPr>
            </w:pPr>
          </w:p>
        </w:tc>
      </w:tr>
    </w:tbl>
    <w:p w14:paraId="68E41580">
      <w:pPr>
        <w:rPr>
          <w:color w:val="auto"/>
        </w:rPr>
      </w:pPr>
    </w:p>
    <w:p w14:paraId="0F3407F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C7FBE7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9D3E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5B9C9">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对清算组成员利用职权徇私舞弊、谋取非法收入或者侵占公司财产的处罚</w:t>
            </w:r>
          </w:p>
          <w:p w14:paraId="54759663">
            <w:pPr>
              <w:jc w:val="center"/>
              <w:rPr>
                <w:rFonts w:hint="eastAsia" w:ascii="仿宋_GB2312" w:hAnsi="仿宋_GB2312" w:eastAsia="仿宋_GB2312" w:cs="仿宋_GB2312"/>
                <w:color w:val="auto"/>
                <w:sz w:val="20"/>
                <w:szCs w:val="20"/>
              </w:rPr>
            </w:pPr>
          </w:p>
        </w:tc>
      </w:tr>
      <w:tr w14:paraId="03B82959">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4E6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5819A">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ADA79CA">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95B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DCA1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《中华人民共和国公司法》第二百零六条 清算组不依照本法规定向公司登记机关报送清算报告，或者</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隐瞒重要事实或者有重大遗漏的，由公司登记机关责令改正。清算组成员利用职权徇私舞弊、谋取非法收入或者侵占公司财产的，由公司登记机关责令退还公司财产，没收违法所得，并可以处以违法所得一倍以上五倍以下的罚款。</w:t>
            </w:r>
          </w:p>
          <w:p w14:paraId="3C0D94E8">
            <w:pPr>
              <w:spacing w:line="220" w:lineRule="exact"/>
              <w:jc w:val="left"/>
              <w:rPr>
                <w:rFonts w:hint="eastAsia" w:ascii="仿宋_GB2312" w:hAnsi="仿宋_GB2312" w:eastAsia="仿宋_GB2312" w:cs="仿宋_GB2312"/>
                <w:color w:val="auto"/>
                <w:sz w:val="18"/>
                <w:szCs w:val="18"/>
                <w:lang w:eastAsia="zh-CN"/>
              </w:rPr>
            </w:pPr>
          </w:p>
        </w:tc>
      </w:tr>
      <w:tr w14:paraId="25E0154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362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7757B">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28876DD">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4E810E8">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BF7B0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7BC29C9F">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E038CBD">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4DB3387D">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2C9F224B">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1F731AC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B4F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768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1BA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ACD35">
            <w:pPr>
              <w:jc w:val="center"/>
              <w:rPr>
                <w:rFonts w:hint="eastAsia"/>
                <w:color w:val="auto"/>
                <w:sz w:val="22"/>
                <w:szCs w:val="22"/>
              </w:rPr>
            </w:pPr>
            <w:r>
              <w:rPr>
                <w:rFonts w:hint="eastAsia"/>
                <w:color w:val="auto"/>
                <w:sz w:val="22"/>
                <w:szCs w:val="22"/>
              </w:rPr>
              <w:t>执法监管一科、执法监管二科</w:t>
            </w:r>
          </w:p>
        </w:tc>
      </w:tr>
      <w:tr w14:paraId="7BB5E8B0">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2BA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2F9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13B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F758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082356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9AA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E53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424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A30C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13CD6A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DB5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278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99FC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E2A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1C582D0">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199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7AF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AD0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5403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2A4EBB22">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04E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0149E">
            <w:pPr>
              <w:jc w:val="center"/>
              <w:rPr>
                <w:rFonts w:hint="eastAsia" w:ascii="仿宋_GB2312" w:hAnsi="宋体" w:eastAsia="仿宋_GB2312" w:cs="仿宋_GB2312"/>
                <w:color w:val="auto"/>
                <w:sz w:val="24"/>
              </w:rPr>
            </w:pPr>
          </w:p>
          <w:p w14:paraId="13663D1B">
            <w:pPr>
              <w:jc w:val="center"/>
              <w:rPr>
                <w:rFonts w:hint="eastAsia" w:ascii="仿宋_GB2312" w:hAnsi="宋体" w:eastAsia="仿宋_GB2312" w:cs="仿宋_GB2312"/>
                <w:color w:val="auto"/>
                <w:sz w:val="24"/>
              </w:rPr>
            </w:pPr>
          </w:p>
          <w:p w14:paraId="790638D4">
            <w:pPr>
              <w:jc w:val="center"/>
              <w:rPr>
                <w:rFonts w:hint="eastAsia" w:ascii="仿宋_GB2312" w:hAnsi="宋体" w:eastAsia="仿宋_GB2312" w:cs="仿宋_GB2312"/>
                <w:color w:val="auto"/>
                <w:sz w:val="24"/>
              </w:rPr>
            </w:pPr>
          </w:p>
        </w:tc>
      </w:tr>
    </w:tbl>
    <w:p w14:paraId="6EA2A87A">
      <w:pPr>
        <w:rPr>
          <w:color w:val="auto"/>
        </w:rPr>
      </w:pPr>
    </w:p>
    <w:p w14:paraId="41681167">
      <w:pPr>
        <w:rPr>
          <w:color w:val="auto"/>
        </w:rPr>
      </w:pPr>
    </w:p>
    <w:p w14:paraId="776DB8A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7DCBC70">
        <w:tblPrEx>
          <w:tblCellMar>
            <w:top w:w="0" w:type="dxa"/>
            <w:left w:w="0" w:type="dxa"/>
            <w:bottom w:w="0" w:type="dxa"/>
            <w:right w:w="0" w:type="dxa"/>
          </w:tblCellMar>
        </w:tblPrEx>
        <w:trPr>
          <w:trHeight w:val="7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C43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59B43">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对资产评估、验资或者验证的机构提供虚假材料或因过失提供有重大遗漏的报告的处罚</w:t>
            </w:r>
          </w:p>
        </w:tc>
      </w:tr>
      <w:tr w14:paraId="4DC5D0EF">
        <w:tblPrEx>
          <w:tblCellMar>
            <w:top w:w="0" w:type="dxa"/>
            <w:left w:w="0" w:type="dxa"/>
            <w:bottom w:w="0" w:type="dxa"/>
            <w:right w:w="0" w:type="dxa"/>
          </w:tblCellMar>
        </w:tblPrEx>
        <w:trPr>
          <w:trHeight w:val="4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A5C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E08D3">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1DE1B6FE">
        <w:tblPrEx>
          <w:tblCellMar>
            <w:top w:w="0" w:type="dxa"/>
            <w:left w:w="0" w:type="dxa"/>
            <w:bottom w:w="0" w:type="dxa"/>
            <w:right w:w="0" w:type="dxa"/>
          </w:tblCellMar>
        </w:tblPrEx>
        <w:trPr>
          <w:trHeight w:val="21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CAF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3EC46">
            <w:pPr>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《中华人民共和国公司法》第二百五十七条　承担资产评估、验资或者验证的机构提供虚假材料或者提供有重大遗漏的报告的，由有关部门依照《中华人民共和国资产评估法》、《中华人民共和国注册会计师法》等法律、行政法规的规定处罚。</w:t>
            </w:r>
          </w:p>
          <w:p w14:paraId="63B7486B">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承担资产评估、验资或者验证的机构因其出具的评估结果、验资或者验证证明不实，给公司债权人造成损失的，除能够证明自己没有过错的外，在其评估或者证明不实的金额范围内承担赔偿责任。</w:t>
            </w:r>
          </w:p>
        </w:tc>
      </w:tr>
      <w:tr w14:paraId="17747A02">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3BB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BD437">
            <w:pPr>
              <w:numPr>
                <w:ilvl w:val="0"/>
                <w:numId w:val="6"/>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立案阶段：依据监督检查职权或者通过举报、投诉、其他部门移送、上级部门交办等途径发现的违法行为线索，自发现之日起15日内组织核查，并决定是否立案。</w:t>
            </w:r>
          </w:p>
          <w:p w14:paraId="4F18C794">
            <w:pPr>
              <w:numPr>
                <w:ilvl w:val="0"/>
                <w:numId w:val="6"/>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EFC3823">
            <w:pPr>
              <w:numPr>
                <w:ilvl w:val="0"/>
                <w:numId w:val="6"/>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27B3414">
            <w:pPr>
              <w:numPr>
                <w:ilvl w:val="0"/>
                <w:numId w:val="2"/>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告知阶段：在送达行政处罚告知书的同时，告知当事人享有陈述申辩和要求听证等权力。</w:t>
            </w:r>
          </w:p>
          <w:p w14:paraId="0CB7FB88">
            <w:pPr>
              <w:numPr>
                <w:ilvl w:val="0"/>
                <w:numId w:val="2"/>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6A29A07">
            <w:pPr>
              <w:numPr>
                <w:ilvl w:val="0"/>
                <w:numId w:val="2"/>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6.送达阶段：行政处罚决定书应在7日内送达当事人。</w:t>
            </w:r>
          </w:p>
          <w:p w14:paraId="32BA3DFB">
            <w:pPr>
              <w:numPr>
                <w:ilvl w:val="0"/>
                <w:numId w:val="2"/>
              </w:num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执行阶段：督促当事人履行生效的行政处罚决定，对逾期不履行行政处罚决定的，依照《行政强制法》的规定申请行政强制执行。</w:t>
            </w:r>
          </w:p>
          <w:p w14:paraId="30567E62">
            <w:pPr>
              <w:spacing w:line="20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1EE8E6EA">
        <w:tblPrEx>
          <w:tblCellMar>
            <w:top w:w="0" w:type="dxa"/>
            <w:left w:w="0" w:type="dxa"/>
            <w:bottom w:w="0" w:type="dxa"/>
            <w:right w:w="0" w:type="dxa"/>
          </w:tblCellMar>
        </w:tblPrEx>
        <w:trPr>
          <w:trHeight w:val="6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6DD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3C23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AB0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65B46">
            <w:pPr>
              <w:jc w:val="center"/>
              <w:rPr>
                <w:rFonts w:hint="eastAsia"/>
                <w:color w:val="auto"/>
                <w:sz w:val="22"/>
                <w:szCs w:val="22"/>
              </w:rPr>
            </w:pPr>
            <w:r>
              <w:rPr>
                <w:rFonts w:hint="eastAsia"/>
                <w:color w:val="auto"/>
                <w:sz w:val="22"/>
                <w:szCs w:val="22"/>
              </w:rPr>
              <w:t>执法监管一科、执法监管二科</w:t>
            </w:r>
          </w:p>
        </w:tc>
      </w:tr>
      <w:tr w14:paraId="19A09FD6">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25E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638A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AB8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44C2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B733FB7">
        <w:tblPrEx>
          <w:tblCellMar>
            <w:top w:w="0" w:type="dxa"/>
            <w:left w:w="0" w:type="dxa"/>
            <w:bottom w:w="0" w:type="dxa"/>
            <w:right w:w="0" w:type="dxa"/>
          </w:tblCellMar>
        </w:tblPrEx>
        <w:trPr>
          <w:trHeight w:val="10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7E4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268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403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864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972629A">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CEB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122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41E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1C0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5CB308F">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0EB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A4D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8F4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1E028">
            <w:pPr>
              <w:jc w:val="center"/>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22"/>
                <w:szCs w:val="22"/>
              </w:rPr>
              <w:t>0997-</w:t>
            </w:r>
            <w:r>
              <w:rPr>
                <w:rFonts w:hint="eastAsia" w:ascii="仿宋_GB2312" w:hAnsi="宋体" w:eastAsia="仿宋_GB2312" w:cs="仿宋_GB2312"/>
                <w:color w:val="auto"/>
                <w:sz w:val="22"/>
                <w:szCs w:val="22"/>
                <w:lang w:eastAsia="zh-CN"/>
              </w:rPr>
              <w:t>4620986</w:t>
            </w:r>
          </w:p>
        </w:tc>
      </w:tr>
      <w:tr w14:paraId="36C2D733">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C120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DD3CE">
            <w:pPr>
              <w:jc w:val="both"/>
              <w:rPr>
                <w:rFonts w:hint="eastAsia" w:ascii="仿宋_GB2312" w:hAnsi="宋体" w:eastAsia="仿宋_GB2312" w:cs="仿宋_GB2312"/>
                <w:color w:val="auto"/>
                <w:sz w:val="24"/>
              </w:rPr>
            </w:pPr>
          </w:p>
        </w:tc>
      </w:tr>
    </w:tbl>
    <w:p w14:paraId="08A0A3F2">
      <w:pPr>
        <w:rPr>
          <w:color w:val="auto"/>
        </w:rPr>
      </w:pPr>
    </w:p>
    <w:p w14:paraId="6A20DBA0">
      <w:pPr>
        <w:rPr>
          <w:color w:val="auto"/>
        </w:rPr>
      </w:pPr>
    </w:p>
    <w:p w14:paraId="789C9C4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4A851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5062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89567">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对冒用有限责任公司或者股份有限公司及其分公司名义的处罚</w:t>
            </w:r>
          </w:p>
          <w:p w14:paraId="474CE123">
            <w:pPr>
              <w:jc w:val="center"/>
              <w:rPr>
                <w:rFonts w:hint="eastAsia" w:ascii="仿宋_GB2312" w:hAnsi="仿宋_GB2312" w:eastAsia="仿宋_GB2312" w:cs="仿宋_GB2312"/>
                <w:color w:val="auto"/>
                <w:sz w:val="20"/>
                <w:szCs w:val="20"/>
              </w:rPr>
            </w:pPr>
          </w:p>
        </w:tc>
      </w:tr>
      <w:tr w14:paraId="6F5C192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3DC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EA736">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ADE0EAB">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3F0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D652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《中华人民共和国公司法》第二百五十九条　未依法登记为有限责任公司或者股份有限公司，而冒用有限责任公司或者股份有限公司名义的，或者未依法登记为有限责任公司或者股份有限公司的分公司，而冒用有限责任公司或者股份有限公司的分公司名义的，由公司登记机关责令改正或者予以取缔，可以并处十万元以下的罚款。</w:t>
            </w:r>
          </w:p>
          <w:p w14:paraId="3BED26ED">
            <w:pPr>
              <w:spacing w:line="220" w:lineRule="exact"/>
              <w:jc w:val="left"/>
              <w:rPr>
                <w:rFonts w:hint="eastAsia" w:ascii="仿宋_GB2312" w:hAnsi="仿宋_GB2312" w:eastAsia="仿宋_GB2312" w:cs="仿宋_GB2312"/>
                <w:color w:val="auto"/>
                <w:sz w:val="18"/>
                <w:szCs w:val="18"/>
                <w:lang w:eastAsia="zh-CN"/>
              </w:rPr>
            </w:pPr>
          </w:p>
        </w:tc>
      </w:tr>
      <w:tr w14:paraId="7404725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D5F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D8FC7">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5566D6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C3148B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9B571F8">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330CE55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C7E35F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6A2B71E2">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67DA34D3">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270E29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A4F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B66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00A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27889">
            <w:pPr>
              <w:jc w:val="center"/>
              <w:rPr>
                <w:rFonts w:hint="eastAsia"/>
                <w:color w:val="auto"/>
                <w:sz w:val="22"/>
                <w:szCs w:val="22"/>
              </w:rPr>
            </w:pPr>
            <w:r>
              <w:rPr>
                <w:rFonts w:hint="eastAsia"/>
                <w:color w:val="auto"/>
                <w:sz w:val="22"/>
                <w:szCs w:val="22"/>
              </w:rPr>
              <w:t>执法监管一科、执法监管二科</w:t>
            </w:r>
          </w:p>
        </w:tc>
      </w:tr>
      <w:tr w14:paraId="2C00D28C">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2C9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DF7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E74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77DC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06249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D66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AC6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27D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B8F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F0CFC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3EA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568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308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09D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10C7DF5">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C51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B8B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65D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80DD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B13E144">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EE0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03714">
            <w:pPr>
              <w:jc w:val="center"/>
              <w:rPr>
                <w:rFonts w:hint="eastAsia" w:ascii="仿宋_GB2312" w:hAnsi="宋体" w:eastAsia="仿宋_GB2312" w:cs="仿宋_GB2312"/>
                <w:color w:val="auto"/>
                <w:sz w:val="24"/>
              </w:rPr>
            </w:pPr>
          </w:p>
          <w:p w14:paraId="70520E38">
            <w:pPr>
              <w:jc w:val="center"/>
              <w:rPr>
                <w:rFonts w:hint="eastAsia" w:ascii="仿宋_GB2312" w:hAnsi="宋体" w:eastAsia="仿宋_GB2312" w:cs="仿宋_GB2312"/>
                <w:color w:val="auto"/>
                <w:sz w:val="24"/>
              </w:rPr>
            </w:pPr>
          </w:p>
          <w:p w14:paraId="5FCED441">
            <w:pPr>
              <w:jc w:val="center"/>
              <w:rPr>
                <w:rFonts w:hint="eastAsia" w:ascii="仿宋_GB2312" w:hAnsi="宋体" w:eastAsia="仿宋_GB2312" w:cs="仿宋_GB2312"/>
                <w:color w:val="auto"/>
                <w:sz w:val="24"/>
              </w:rPr>
            </w:pPr>
          </w:p>
        </w:tc>
      </w:tr>
    </w:tbl>
    <w:p w14:paraId="474240F5">
      <w:pPr>
        <w:rPr>
          <w:color w:val="auto"/>
        </w:rPr>
      </w:pPr>
    </w:p>
    <w:p w14:paraId="4324E38D">
      <w:pPr>
        <w:rPr>
          <w:color w:val="auto"/>
        </w:rPr>
      </w:pPr>
    </w:p>
    <w:p w14:paraId="124C1727">
      <w:pPr>
        <w:rPr>
          <w:color w:val="auto"/>
        </w:rPr>
      </w:pPr>
    </w:p>
    <w:p w14:paraId="32850B5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7E6C33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C4BA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A4AC2">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对未将营业执照置于住所或者营业场所醒目位置的处罚</w:t>
            </w:r>
          </w:p>
          <w:p w14:paraId="3C6710DE">
            <w:pPr>
              <w:jc w:val="center"/>
              <w:rPr>
                <w:rFonts w:hint="eastAsia" w:ascii="仿宋_GB2312" w:hAnsi="仿宋_GB2312" w:eastAsia="仿宋_GB2312" w:cs="仿宋_GB2312"/>
                <w:color w:val="auto"/>
                <w:sz w:val="20"/>
                <w:szCs w:val="20"/>
              </w:rPr>
            </w:pPr>
          </w:p>
        </w:tc>
      </w:tr>
      <w:tr w14:paraId="46C829D6">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0BF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333F5">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8921DE7">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63D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F49D4">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20"/>
                <w:szCs w:val="20"/>
              </w:rPr>
              <w:t>《中华人民共和国市场主体登记管理条例》第四十八条第一款</w:t>
            </w:r>
            <w:r>
              <w:rPr>
                <w:rFonts w:hint="eastAsia" w:ascii="仿宋_GB2312" w:hAnsi="仿宋_GB2312" w:eastAsia="仿宋_GB2312" w:cs="仿宋_GB2312"/>
                <w:color w:val="auto"/>
                <w:sz w:val="20"/>
                <w:szCs w:val="20"/>
                <w:lang w:val="en-US" w:eastAsia="zh-CN"/>
              </w:rPr>
              <w:t xml:space="preserve">  </w:t>
            </w:r>
            <w:r>
              <w:rPr>
                <w:rFonts w:hint="eastAsia" w:ascii="仿宋_GB2312" w:hAnsi="仿宋_GB2312" w:eastAsia="仿宋_GB2312" w:cs="仿宋_GB2312"/>
                <w:color w:val="auto"/>
                <w:sz w:val="20"/>
                <w:szCs w:val="20"/>
              </w:rPr>
              <w:t>市场主体未依照本条例将营业执照置于住所或者主要经营场所醒目位置的，由登记机关责令改正；拒不改正的，处3万元以下的罚款。</w:t>
            </w:r>
          </w:p>
        </w:tc>
      </w:tr>
      <w:tr w14:paraId="25D0301B">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FB3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E2D8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4087D05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CA1DCD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35C477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6C18F3E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C4BA27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7859859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1DD1728D">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6C7892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42A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389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48D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FA99E">
            <w:pPr>
              <w:jc w:val="center"/>
              <w:rPr>
                <w:rFonts w:hint="eastAsia"/>
                <w:color w:val="auto"/>
                <w:sz w:val="22"/>
                <w:szCs w:val="22"/>
              </w:rPr>
            </w:pPr>
            <w:r>
              <w:rPr>
                <w:rFonts w:hint="eastAsia"/>
                <w:color w:val="auto"/>
                <w:sz w:val="22"/>
                <w:szCs w:val="22"/>
              </w:rPr>
              <w:t>执法监管一科、执法监管二科</w:t>
            </w:r>
          </w:p>
        </w:tc>
      </w:tr>
      <w:tr w14:paraId="1F41C41C">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741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CC1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B6E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E0AC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E010AA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219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54B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2A3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7C3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A189A42">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1BF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E37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E98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CD1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A0A160A">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CBE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F20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10D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57E3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2BC74C1">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0D1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75252">
            <w:pPr>
              <w:jc w:val="center"/>
              <w:rPr>
                <w:rFonts w:hint="eastAsia" w:ascii="仿宋_GB2312" w:hAnsi="宋体" w:eastAsia="仿宋_GB2312" w:cs="仿宋_GB2312"/>
                <w:color w:val="auto"/>
                <w:sz w:val="24"/>
              </w:rPr>
            </w:pPr>
          </w:p>
          <w:p w14:paraId="709D37E1">
            <w:pPr>
              <w:jc w:val="center"/>
              <w:rPr>
                <w:rFonts w:hint="eastAsia" w:ascii="仿宋_GB2312" w:hAnsi="宋体" w:eastAsia="仿宋_GB2312" w:cs="仿宋_GB2312"/>
                <w:color w:val="auto"/>
                <w:sz w:val="24"/>
              </w:rPr>
            </w:pPr>
          </w:p>
          <w:p w14:paraId="2EB0E25B">
            <w:pPr>
              <w:jc w:val="center"/>
              <w:rPr>
                <w:rFonts w:hint="eastAsia" w:ascii="仿宋_GB2312" w:hAnsi="宋体" w:eastAsia="仿宋_GB2312" w:cs="仿宋_GB2312"/>
                <w:color w:val="auto"/>
                <w:sz w:val="24"/>
              </w:rPr>
            </w:pPr>
          </w:p>
        </w:tc>
      </w:tr>
    </w:tbl>
    <w:p w14:paraId="7CFCCFEC">
      <w:pPr>
        <w:rPr>
          <w:color w:val="auto"/>
        </w:rPr>
      </w:pPr>
    </w:p>
    <w:p w14:paraId="6D0F2F5F">
      <w:pPr>
        <w:rPr>
          <w:color w:val="auto"/>
        </w:rPr>
      </w:pPr>
    </w:p>
    <w:p w14:paraId="0B58A025">
      <w:pPr>
        <w:rPr>
          <w:color w:val="auto"/>
        </w:rPr>
      </w:pPr>
    </w:p>
    <w:p w14:paraId="494B6D9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9BCFBC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0B1C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2358C">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对公司成立后无正当理由超过6个月未开业，或者开业后自行停业连续6个月的处罚</w:t>
            </w:r>
          </w:p>
          <w:p w14:paraId="75CFCE55">
            <w:pPr>
              <w:jc w:val="center"/>
              <w:rPr>
                <w:rFonts w:hint="eastAsia" w:ascii="仿宋_GB2312" w:hAnsi="仿宋_GB2312" w:eastAsia="仿宋_GB2312" w:cs="仿宋_GB2312"/>
                <w:color w:val="auto"/>
                <w:sz w:val="20"/>
                <w:szCs w:val="20"/>
              </w:rPr>
            </w:pPr>
          </w:p>
        </w:tc>
      </w:tr>
      <w:tr w14:paraId="71AFAD57">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211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64360">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629B22C0">
        <w:tblPrEx>
          <w:tblCellMar>
            <w:top w:w="0" w:type="dxa"/>
            <w:left w:w="0" w:type="dxa"/>
            <w:bottom w:w="0" w:type="dxa"/>
            <w:right w:w="0" w:type="dxa"/>
          </w:tblCellMar>
        </w:tblPrEx>
        <w:trPr>
          <w:trHeight w:val="8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06CAD">
            <w:pPr>
              <w:spacing w:line="220" w:lineRule="exact"/>
              <w:ind w:firstLine="480" w:firstLineChars="200"/>
              <w:jc w:val="left"/>
              <w:rPr>
                <w:rFonts w:hint="eastAsia" w:ascii="仿宋_GB2312" w:hAnsi="仿宋_GB2312" w:eastAsia="仿宋_GB2312" w:cs="仿宋_GB2312"/>
                <w:color w:val="auto"/>
                <w:sz w:val="20"/>
                <w:szCs w:val="20"/>
                <w:lang w:eastAsia="zh-CN"/>
              </w:rPr>
            </w:pPr>
            <w:r>
              <w:rPr>
                <w:rFonts w:hint="eastAsia" w:ascii="仿宋_GB2312" w:hAnsi="宋体" w:eastAsia="仿宋_GB2312" w:cs="仿宋_GB2312"/>
                <w:color w:val="auto"/>
                <w:kern w:val="0"/>
                <w:sz w:val="24"/>
                <w:lang w:eastAsia="zh-CN"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37F5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lang w:eastAsia="zh-CN"/>
              </w:rPr>
              <w:t>《中华人民共和国公司法》第二百六十条　公司成立后无正当理由超过六个月未开业的，或者开业后自行停业连续六个月以上的，公司登记机关可以吊销营业执照，但公司依法办理歇业的除外。</w:t>
            </w:r>
          </w:p>
          <w:p w14:paraId="051626BF">
            <w:pPr>
              <w:spacing w:line="220" w:lineRule="exact"/>
              <w:jc w:val="left"/>
              <w:rPr>
                <w:rFonts w:hint="eastAsia" w:ascii="仿宋_GB2312" w:hAnsi="仿宋_GB2312" w:eastAsia="仿宋_GB2312" w:cs="仿宋_GB2312"/>
                <w:color w:val="auto"/>
                <w:sz w:val="20"/>
                <w:szCs w:val="20"/>
                <w:lang w:eastAsia="zh-CN"/>
              </w:rPr>
            </w:pPr>
          </w:p>
          <w:p w14:paraId="098756CD">
            <w:pPr>
              <w:spacing w:line="220" w:lineRule="exact"/>
              <w:jc w:val="left"/>
              <w:rPr>
                <w:rFonts w:hint="eastAsia" w:ascii="仿宋_GB2312" w:hAnsi="仿宋_GB2312" w:eastAsia="仿宋_GB2312" w:cs="仿宋_GB2312"/>
                <w:color w:val="auto"/>
                <w:sz w:val="20"/>
                <w:szCs w:val="20"/>
                <w:lang w:eastAsia="zh-CN"/>
              </w:rPr>
            </w:pPr>
          </w:p>
        </w:tc>
      </w:tr>
      <w:tr w14:paraId="54EFE5AC">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49D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7BCFA">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C69102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w:t>
            </w:r>
            <w:r>
              <w:rPr>
                <w:rFonts w:hint="eastAsia" w:ascii="仿宋_GB2312" w:hAnsi="仿宋_GB2312" w:eastAsia="仿宋_GB2312" w:cs="仿宋_GB2312"/>
                <w:color w:val="auto"/>
                <w:sz w:val="18"/>
                <w:szCs w:val="18"/>
              </w:rPr>
              <w:t>调查取证时</w:t>
            </w:r>
            <w:r>
              <w:rPr>
                <w:rFonts w:hint="eastAsia" w:ascii="仿宋_GB2312" w:hAnsi="仿宋_GB2312" w:eastAsia="仿宋_GB2312" w:cs="仿宋_GB2312"/>
                <w:color w:val="auto"/>
                <w:sz w:val="20"/>
                <w:szCs w:val="20"/>
              </w:rPr>
              <w:t>，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24E7D7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C8683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0A91D46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15062E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493041C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7EB6F43F">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3DD415C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961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F7B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EA1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FED67">
            <w:pPr>
              <w:jc w:val="center"/>
              <w:rPr>
                <w:rFonts w:hint="eastAsia"/>
                <w:color w:val="auto"/>
                <w:sz w:val="22"/>
                <w:szCs w:val="22"/>
              </w:rPr>
            </w:pPr>
            <w:r>
              <w:rPr>
                <w:rFonts w:hint="eastAsia"/>
                <w:color w:val="auto"/>
                <w:sz w:val="22"/>
                <w:szCs w:val="22"/>
              </w:rPr>
              <w:t>执法监管一科、执法监管二科</w:t>
            </w:r>
          </w:p>
        </w:tc>
      </w:tr>
      <w:tr w14:paraId="302AA507">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19C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BB8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D42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B295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88BDC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CA2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4A5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405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317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475D4EA">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511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948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9D3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0C3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CB93E7D">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D10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032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117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79AC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0278BF1">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9E9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F86C3">
            <w:pPr>
              <w:jc w:val="center"/>
              <w:rPr>
                <w:rFonts w:hint="eastAsia" w:ascii="仿宋_GB2312" w:hAnsi="宋体" w:eastAsia="仿宋_GB2312" w:cs="仿宋_GB2312"/>
                <w:color w:val="auto"/>
                <w:sz w:val="24"/>
              </w:rPr>
            </w:pPr>
          </w:p>
          <w:p w14:paraId="021155AB">
            <w:pPr>
              <w:jc w:val="center"/>
              <w:rPr>
                <w:rFonts w:hint="eastAsia" w:ascii="仿宋_GB2312" w:hAnsi="宋体" w:eastAsia="仿宋_GB2312" w:cs="仿宋_GB2312"/>
                <w:color w:val="auto"/>
                <w:sz w:val="24"/>
              </w:rPr>
            </w:pPr>
          </w:p>
          <w:p w14:paraId="3F9D7AD1">
            <w:pPr>
              <w:jc w:val="center"/>
              <w:rPr>
                <w:rFonts w:hint="eastAsia" w:ascii="仿宋_GB2312" w:hAnsi="宋体" w:eastAsia="仿宋_GB2312" w:cs="仿宋_GB2312"/>
                <w:color w:val="auto"/>
                <w:sz w:val="24"/>
              </w:rPr>
            </w:pPr>
          </w:p>
        </w:tc>
      </w:tr>
    </w:tbl>
    <w:p w14:paraId="63D943A5">
      <w:pPr>
        <w:rPr>
          <w:color w:val="auto"/>
        </w:rPr>
      </w:pPr>
    </w:p>
    <w:p w14:paraId="2976BCCF">
      <w:pPr>
        <w:rPr>
          <w:color w:val="auto"/>
        </w:rPr>
      </w:pPr>
    </w:p>
    <w:p w14:paraId="68295BD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BBFA98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02A6A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E1193C">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对利用公司名义从事危害国家安全、社会公共利益等严重违法行为的处罚</w:t>
            </w:r>
          </w:p>
          <w:p w14:paraId="7BA6E520">
            <w:pPr>
              <w:jc w:val="center"/>
              <w:rPr>
                <w:rFonts w:hint="eastAsia" w:ascii="仿宋_GB2312" w:hAnsi="仿宋_GB2312" w:eastAsia="仿宋_GB2312" w:cs="仿宋_GB2312"/>
                <w:color w:val="auto"/>
                <w:sz w:val="20"/>
                <w:szCs w:val="20"/>
              </w:rPr>
            </w:pPr>
          </w:p>
        </w:tc>
      </w:tr>
      <w:tr w14:paraId="275AEA18">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966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E976AC">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712D9D7">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7B9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4F59E">
            <w:pPr>
              <w:keepNext w:val="0"/>
              <w:keepLines w:val="0"/>
              <w:pageBreakBefore w:val="0"/>
              <w:widowControl w:val="0"/>
              <w:kinsoku/>
              <w:wordWrap/>
              <w:overflowPunct/>
              <w:topLinePunct w:val="0"/>
              <w:autoSpaceDE/>
              <w:autoSpaceDN/>
              <w:bidi w:val="0"/>
              <w:adjustRightInd/>
              <w:snapToGrid/>
              <w:spacing w:before="0" w:after="0" w:line="240" w:lineRule="auto"/>
              <w:ind w:firstLine="360" w:firstLineChars="200"/>
              <w:textAlignment w:val="auto"/>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《中华人民共和国公司法》第二百六十二条　利用公司名义从事危害国家安全、社会公共利益的严重违法行为的，吊销营业执照。</w:t>
            </w:r>
          </w:p>
          <w:p w14:paraId="250FEC72">
            <w:pPr>
              <w:ind w:firstLine="360" w:firstLineChars="200"/>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《中华人民共和国市场主体登记管理条例实施细则》 第六十七条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利用市场主体登记，牟取非法利益，扰乱市场秩序，危害国家安全、社会公共利益的，法律、行政法规有规定的，依照其规定；法律、行政法规没有规定的，由登记机关处10万元以下的罚款。</w:t>
            </w:r>
          </w:p>
        </w:tc>
      </w:tr>
      <w:tr w14:paraId="60CAE89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B73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0725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5A3F02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3E4C18A">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244833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61B43EA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75BD317">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089BF45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2715BEAC">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8.法律法规规章文件规定应履行的其他责任。</w:t>
            </w:r>
          </w:p>
        </w:tc>
      </w:tr>
      <w:tr w14:paraId="1105F64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01E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8D1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021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7B6FC">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21C158B0">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B53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C1C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FA4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5526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99F3B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B6E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1E0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D60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0CA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CB6DE9">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A22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C8BA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63E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AD0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41A7418">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EE1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543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21B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0468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0314E1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CC7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409B1">
            <w:pPr>
              <w:jc w:val="center"/>
              <w:rPr>
                <w:rFonts w:hint="eastAsia" w:ascii="仿宋_GB2312" w:hAnsi="宋体" w:eastAsia="仿宋_GB2312" w:cs="仿宋_GB2312"/>
                <w:color w:val="auto"/>
                <w:sz w:val="24"/>
              </w:rPr>
            </w:pPr>
          </w:p>
          <w:p w14:paraId="376A03D8">
            <w:pPr>
              <w:jc w:val="center"/>
              <w:rPr>
                <w:rFonts w:hint="eastAsia" w:ascii="仿宋_GB2312" w:hAnsi="宋体" w:eastAsia="仿宋_GB2312" w:cs="仿宋_GB2312"/>
                <w:color w:val="auto"/>
                <w:sz w:val="24"/>
              </w:rPr>
            </w:pPr>
          </w:p>
          <w:p w14:paraId="7C5188FB">
            <w:pPr>
              <w:jc w:val="center"/>
              <w:rPr>
                <w:rFonts w:hint="eastAsia" w:ascii="仿宋_GB2312" w:hAnsi="宋体" w:eastAsia="仿宋_GB2312" w:cs="仿宋_GB2312"/>
                <w:color w:val="auto"/>
                <w:sz w:val="24"/>
              </w:rPr>
            </w:pPr>
          </w:p>
        </w:tc>
      </w:tr>
    </w:tbl>
    <w:p w14:paraId="28EE042D">
      <w:pPr>
        <w:rPr>
          <w:color w:val="auto"/>
        </w:rPr>
      </w:pPr>
    </w:p>
    <w:p w14:paraId="2316CEDD">
      <w:pPr>
        <w:rPr>
          <w:color w:val="auto"/>
        </w:rPr>
      </w:pPr>
    </w:p>
    <w:p w14:paraId="1D5BC56E">
      <w:pPr>
        <w:rPr>
          <w:color w:val="auto"/>
        </w:rPr>
      </w:pPr>
    </w:p>
    <w:p w14:paraId="623C1A47">
      <w:pPr>
        <w:rPr>
          <w:color w:val="auto"/>
        </w:rPr>
      </w:pPr>
    </w:p>
    <w:p w14:paraId="7B13A76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B684FAF">
        <w:tblPrEx>
          <w:tblCellMar>
            <w:top w:w="0" w:type="dxa"/>
            <w:left w:w="0" w:type="dxa"/>
            <w:bottom w:w="0" w:type="dxa"/>
            <w:right w:w="0" w:type="dxa"/>
          </w:tblCellMar>
        </w:tblPrEx>
        <w:trPr>
          <w:trHeight w:val="6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0643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7DB0D">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对企业擅自使用他人已注册企业名称或者侵犯他人企业名称专用权的处罚</w:t>
            </w:r>
          </w:p>
          <w:p w14:paraId="4A4AB3B7">
            <w:pPr>
              <w:jc w:val="center"/>
              <w:rPr>
                <w:rFonts w:hint="eastAsia" w:ascii="仿宋_GB2312" w:hAnsi="仿宋_GB2312" w:eastAsia="仿宋_GB2312" w:cs="仿宋_GB2312"/>
                <w:color w:val="auto"/>
                <w:sz w:val="22"/>
                <w:szCs w:val="22"/>
              </w:rPr>
            </w:pPr>
          </w:p>
        </w:tc>
      </w:tr>
      <w:tr w14:paraId="11C2ADE8">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A8B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01999">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rPr>
              <w:t>行政</w:t>
            </w:r>
            <w:r>
              <w:rPr>
                <w:rFonts w:hint="eastAsia" w:ascii="仿宋_GB2312" w:hAnsi="仿宋_GB2312" w:eastAsia="仿宋_GB2312" w:cs="仿宋_GB2312"/>
                <w:color w:val="auto"/>
                <w:sz w:val="22"/>
                <w:szCs w:val="22"/>
                <w:lang w:eastAsia="zh-CN"/>
              </w:rPr>
              <w:t>处罚</w:t>
            </w:r>
          </w:p>
        </w:tc>
      </w:tr>
      <w:tr w14:paraId="264B2DF4">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FA3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50CC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345" w:beforeAutospacing="0" w:after="0" w:afterAutospacing="0" w:line="240" w:lineRule="auto"/>
              <w:ind w:left="0" w:right="0" w:firstLine="0"/>
              <w:jc w:val="both"/>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sz w:val="20"/>
                <w:szCs w:val="20"/>
              </w:rPr>
              <w:t>《企业名称登记管理规定》</w:t>
            </w:r>
            <w:r>
              <w:rPr>
                <w:rFonts w:hint="eastAsia" w:ascii="仿宋_GB2312" w:hAnsi="仿宋_GB2312" w:eastAsia="仿宋_GB2312" w:cs="仿宋_GB2312"/>
                <w:color w:val="auto"/>
                <w:kern w:val="2"/>
                <w:sz w:val="22"/>
                <w:szCs w:val="22"/>
                <w:lang w:val="en-US" w:eastAsia="zh-CN" w:bidi="ar-SA"/>
              </w:rPr>
              <w:t>第二十一条  企业认为其他企业名称侵犯本企业名称合法权益的，可以向人民法院起诉或者请求为涉嫌侵权企业办理登记的企业登记机关处理。</w:t>
            </w:r>
          </w:p>
          <w:p w14:paraId="56537BF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345" w:beforeAutospacing="0" w:after="0" w:afterAutospacing="0" w:line="240" w:lineRule="auto"/>
              <w:ind w:left="0" w:right="0" w:firstLine="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2"/>
                <w:sz w:val="22"/>
                <w:szCs w:val="22"/>
                <w:lang w:val="en-US" w:eastAsia="zh-CN" w:bidi="ar-SA"/>
              </w:rPr>
              <w:t>企业登记机关受理申请后，可以进行调解；调解不成的，企业登记机关应当自受理之日起3个月内作出行政裁决。</w:t>
            </w:r>
          </w:p>
          <w:p w14:paraId="16A564AB">
            <w:pPr>
              <w:jc w:val="left"/>
              <w:rPr>
                <w:rFonts w:hint="eastAsia" w:ascii="仿宋_GB2312" w:hAnsi="仿宋_GB2312" w:eastAsia="仿宋_GB2312" w:cs="仿宋_GB2312"/>
                <w:color w:val="auto"/>
                <w:sz w:val="20"/>
                <w:szCs w:val="20"/>
              </w:rPr>
            </w:pPr>
          </w:p>
        </w:tc>
      </w:tr>
      <w:tr w14:paraId="0181680C">
        <w:tblPrEx>
          <w:tblCellMar>
            <w:top w:w="0" w:type="dxa"/>
            <w:left w:w="0" w:type="dxa"/>
            <w:bottom w:w="0" w:type="dxa"/>
            <w:right w:w="0" w:type="dxa"/>
          </w:tblCellMar>
        </w:tblPrEx>
        <w:trPr>
          <w:trHeight w:val="63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788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C1F10">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2568083F">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918453C">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02F79C5">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01EAE888">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EBD579">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B804DCE">
            <w:pPr>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135C0AB5">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01D5D3D2">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F61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EE527">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C8401">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951B2">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3199D99">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0F1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B7219">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51DFB">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DEACC">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eastAsia="zh-CN"/>
              </w:rPr>
              <w:t>全社会</w:t>
            </w:r>
          </w:p>
        </w:tc>
      </w:tr>
      <w:tr w14:paraId="0BBDB833">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0CB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C2E8F">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1D458">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18"/>
                <w:szCs w:val="18"/>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D8707">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r>
      <w:tr w14:paraId="27DFEA4E">
        <w:tblPrEx>
          <w:tblCellMar>
            <w:top w:w="0" w:type="dxa"/>
            <w:left w:w="0" w:type="dxa"/>
            <w:bottom w:w="0" w:type="dxa"/>
            <w:right w:w="0" w:type="dxa"/>
          </w:tblCellMar>
        </w:tblPrEx>
        <w:trPr>
          <w:trHeight w:val="3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B7B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50E4D">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4FBCE">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45B90">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无</w:t>
            </w:r>
          </w:p>
        </w:tc>
      </w:tr>
      <w:tr w14:paraId="6800AD6B">
        <w:tblPrEx>
          <w:tblCellMar>
            <w:top w:w="0" w:type="dxa"/>
            <w:left w:w="0" w:type="dxa"/>
            <w:bottom w:w="0" w:type="dxa"/>
            <w:right w:w="0" w:type="dxa"/>
          </w:tblCellMar>
        </w:tblPrEx>
        <w:trPr>
          <w:trHeight w:val="4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5F2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F6B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855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C7D9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DD82EA3">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589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F42FC">
            <w:pPr>
              <w:jc w:val="center"/>
              <w:rPr>
                <w:rFonts w:hint="eastAsia" w:ascii="仿宋_GB2312" w:hAnsi="宋体" w:eastAsia="仿宋_GB2312" w:cs="仿宋_GB2312"/>
                <w:color w:val="auto"/>
                <w:sz w:val="24"/>
              </w:rPr>
            </w:pPr>
          </w:p>
        </w:tc>
      </w:tr>
    </w:tbl>
    <w:p w14:paraId="0E354D93">
      <w:pPr>
        <w:rPr>
          <w:color w:val="auto"/>
        </w:rPr>
      </w:pPr>
    </w:p>
    <w:p w14:paraId="1AAE35F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3320E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44A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C9AD0">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对合伙企业提交虚假文件或者采取欺骗手段取得合伙企业登记的处罚</w:t>
            </w:r>
          </w:p>
          <w:p w14:paraId="1AFC1F0C">
            <w:pPr>
              <w:jc w:val="center"/>
              <w:rPr>
                <w:rFonts w:hint="eastAsia" w:ascii="仿宋_GB2312" w:hAnsi="仿宋_GB2312" w:eastAsia="仿宋_GB2312" w:cs="仿宋_GB2312"/>
                <w:color w:val="auto"/>
                <w:sz w:val="20"/>
                <w:szCs w:val="20"/>
              </w:rPr>
            </w:pPr>
          </w:p>
        </w:tc>
      </w:tr>
      <w:tr w14:paraId="7E40395A">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4E6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E96A6">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20806B24">
        <w:tblPrEx>
          <w:tblCellMar>
            <w:top w:w="0" w:type="dxa"/>
            <w:left w:w="0" w:type="dxa"/>
            <w:bottom w:w="0" w:type="dxa"/>
            <w:right w:w="0" w:type="dxa"/>
          </w:tblCellMar>
        </w:tblPrEx>
        <w:trPr>
          <w:trHeight w:val="11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1E0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01D0C">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中华人民共和国合伙企业法》第九十三条：违反本法规定，提交虚假文件或者采取其他欺骗手段，取得合伙企业登记的，由企业登记机关责令改正，处以五千元以上五万元以下的罚款；情节严重的，撤销企业登记，并处以五万元以上二十万元以下的罚款。</w:t>
            </w:r>
          </w:p>
          <w:p w14:paraId="66B5D8C0">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【行政法规】《中华人民共和国市场主体登记管理条例》（2022）第四十四条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5089AF4A">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rPr>
            </w:pPr>
            <w:r>
              <w:rPr>
                <w:rFonts w:hint="eastAsia" w:ascii="方正仿宋简体" w:hAnsi="方正仿宋简体" w:eastAsia="方正仿宋简体" w:cs="方正仿宋简体"/>
                <w:sz w:val="20"/>
                <w:szCs w:val="20"/>
              </w:rPr>
              <w:t>【部门规章】《中华人民共和国市场主体登记管理条例实施细则》（2022）第七十一条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1CED16FC">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A12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EDE4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069EC3E7">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1F4333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2C5196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569DF67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2432F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7851F94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32615468">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509871B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70A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D1B4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E89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B0F13">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12322E3B">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BCD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667B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501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6F7A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32781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A97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9DE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C675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D960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4830A0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F3C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9CA6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CFB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FFC6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832E430">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F9A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AB73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580C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469E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3B43986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C40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11AFE">
            <w:pPr>
              <w:jc w:val="center"/>
              <w:rPr>
                <w:rFonts w:hint="eastAsia" w:ascii="仿宋_GB2312" w:hAnsi="仿宋_GB2312" w:eastAsia="仿宋_GB2312" w:cs="仿宋_GB2312"/>
                <w:color w:val="auto"/>
                <w:sz w:val="24"/>
              </w:rPr>
            </w:pPr>
          </w:p>
          <w:p w14:paraId="5C506DA1">
            <w:pPr>
              <w:jc w:val="center"/>
              <w:rPr>
                <w:rFonts w:hint="eastAsia" w:ascii="仿宋_GB2312" w:hAnsi="仿宋_GB2312" w:eastAsia="仿宋_GB2312" w:cs="仿宋_GB2312"/>
                <w:color w:val="auto"/>
                <w:sz w:val="24"/>
              </w:rPr>
            </w:pPr>
          </w:p>
          <w:p w14:paraId="576358D1">
            <w:pPr>
              <w:jc w:val="center"/>
              <w:rPr>
                <w:rFonts w:hint="eastAsia" w:ascii="仿宋_GB2312" w:hAnsi="仿宋_GB2312" w:eastAsia="仿宋_GB2312" w:cs="仿宋_GB2312"/>
                <w:color w:val="auto"/>
                <w:sz w:val="24"/>
              </w:rPr>
            </w:pPr>
          </w:p>
        </w:tc>
      </w:tr>
    </w:tbl>
    <w:p w14:paraId="26FC073B">
      <w:pPr>
        <w:rPr>
          <w:color w:val="auto"/>
        </w:rPr>
      </w:pPr>
    </w:p>
    <w:p w14:paraId="04516C86">
      <w:pPr>
        <w:jc w:val="center"/>
        <w:rPr>
          <w:rFonts w:hint="eastAsia" w:ascii="方正小标宋简体" w:hAnsi="方正小标宋简体" w:eastAsia="方正小标宋简体" w:cs="方正小标宋简体"/>
          <w:color w:val="auto"/>
          <w:kern w:val="0"/>
          <w:sz w:val="44"/>
          <w:szCs w:val="44"/>
          <w:lang w:bidi="ar"/>
        </w:rPr>
      </w:pPr>
    </w:p>
    <w:p w14:paraId="4BA6CB36">
      <w:pPr>
        <w:jc w:val="center"/>
        <w:rPr>
          <w:rFonts w:hint="eastAsia" w:ascii="方正小标宋简体" w:hAnsi="方正小标宋简体" w:eastAsia="方正小标宋简体" w:cs="方正小标宋简体"/>
          <w:color w:val="auto"/>
          <w:kern w:val="0"/>
          <w:sz w:val="44"/>
          <w:szCs w:val="44"/>
          <w:lang w:bidi="ar"/>
        </w:rPr>
      </w:pPr>
    </w:p>
    <w:p w14:paraId="53BE5A77">
      <w:pPr>
        <w:jc w:val="center"/>
        <w:rPr>
          <w:rFonts w:hint="eastAsia" w:ascii="方正小标宋简体" w:hAnsi="方正小标宋简体" w:eastAsia="方正小标宋简体" w:cs="方正小标宋简体"/>
          <w:color w:val="auto"/>
          <w:kern w:val="0"/>
          <w:sz w:val="44"/>
          <w:szCs w:val="44"/>
          <w:lang w:bidi="ar"/>
        </w:rPr>
      </w:pPr>
    </w:p>
    <w:p w14:paraId="3CFB3A01">
      <w:pPr>
        <w:jc w:val="center"/>
        <w:rPr>
          <w:rFonts w:hint="eastAsia" w:ascii="方正小标宋简体" w:hAnsi="方正小标宋简体" w:eastAsia="方正小标宋简体" w:cs="方正小标宋简体"/>
          <w:color w:val="auto"/>
          <w:kern w:val="0"/>
          <w:sz w:val="44"/>
          <w:szCs w:val="44"/>
          <w:lang w:bidi="ar"/>
        </w:rPr>
      </w:pPr>
    </w:p>
    <w:p w14:paraId="31FCEA2E">
      <w:pPr>
        <w:jc w:val="center"/>
        <w:rPr>
          <w:rFonts w:hint="eastAsia" w:ascii="方正小标宋简体" w:hAnsi="方正小标宋简体" w:eastAsia="方正小标宋简体" w:cs="方正小标宋简体"/>
          <w:color w:val="auto"/>
          <w:kern w:val="0"/>
          <w:sz w:val="44"/>
          <w:szCs w:val="44"/>
          <w:lang w:bidi="ar"/>
        </w:rPr>
      </w:pPr>
    </w:p>
    <w:p w14:paraId="5CD87450">
      <w:pPr>
        <w:jc w:val="center"/>
        <w:rPr>
          <w:rFonts w:hint="eastAsia" w:ascii="方正小标宋简体" w:hAnsi="方正小标宋简体" w:eastAsia="方正小标宋简体" w:cs="方正小标宋简体"/>
          <w:color w:val="auto"/>
          <w:kern w:val="0"/>
          <w:sz w:val="44"/>
          <w:szCs w:val="44"/>
          <w:lang w:bidi="ar"/>
        </w:rPr>
      </w:pPr>
    </w:p>
    <w:p w14:paraId="5F1682F4">
      <w:pPr>
        <w:jc w:val="center"/>
        <w:rPr>
          <w:rFonts w:hint="eastAsia" w:ascii="方正小标宋简体" w:hAnsi="方正小标宋简体" w:eastAsia="方正小标宋简体" w:cs="方正小标宋简体"/>
          <w:color w:val="auto"/>
          <w:kern w:val="0"/>
          <w:sz w:val="44"/>
          <w:szCs w:val="44"/>
          <w:lang w:bidi="ar"/>
        </w:rPr>
      </w:pPr>
    </w:p>
    <w:p w14:paraId="1F7D6272">
      <w:pPr>
        <w:jc w:val="center"/>
        <w:rPr>
          <w:rFonts w:hint="eastAsia" w:ascii="方正小标宋简体" w:hAnsi="方正小标宋简体" w:eastAsia="方正小标宋简体" w:cs="方正小标宋简体"/>
          <w:color w:val="auto"/>
          <w:kern w:val="0"/>
          <w:sz w:val="44"/>
          <w:szCs w:val="44"/>
          <w:lang w:bidi="ar"/>
        </w:rPr>
      </w:pPr>
    </w:p>
    <w:p w14:paraId="54F7348B">
      <w:pPr>
        <w:jc w:val="center"/>
        <w:rPr>
          <w:rFonts w:hint="eastAsia" w:ascii="方正小标宋简体" w:hAnsi="方正小标宋简体" w:eastAsia="方正小标宋简体" w:cs="方正小标宋简体"/>
          <w:color w:val="auto"/>
          <w:kern w:val="0"/>
          <w:sz w:val="44"/>
          <w:szCs w:val="44"/>
          <w:lang w:bidi="ar"/>
        </w:rPr>
      </w:pPr>
    </w:p>
    <w:p w14:paraId="4BD60A6D">
      <w:pPr>
        <w:jc w:val="center"/>
        <w:rPr>
          <w:rFonts w:hint="eastAsia" w:ascii="方正小标宋简体" w:hAnsi="方正小标宋简体" w:eastAsia="方正小标宋简体" w:cs="方正小标宋简体"/>
          <w:color w:val="auto"/>
          <w:kern w:val="0"/>
          <w:sz w:val="44"/>
          <w:szCs w:val="44"/>
          <w:lang w:bidi="ar"/>
        </w:rPr>
      </w:pPr>
    </w:p>
    <w:p w14:paraId="7390DAD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CEEFA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21FD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C9F6F">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对合伙企业未在其名称中标明“普通合伙”、“特殊普通合伙”或者“有限合伙”字样的处罚</w:t>
            </w:r>
          </w:p>
          <w:p w14:paraId="39AF01BF">
            <w:pPr>
              <w:jc w:val="center"/>
              <w:rPr>
                <w:rFonts w:hint="eastAsia" w:ascii="仿宋_GB2312" w:hAnsi="仿宋_GB2312" w:eastAsia="仿宋_GB2312" w:cs="仿宋_GB2312"/>
                <w:color w:val="auto"/>
                <w:sz w:val="20"/>
                <w:szCs w:val="20"/>
              </w:rPr>
            </w:pPr>
          </w:p>
        </w:tc>
      </w:tr>
      <w:tr w14:paraId="16D126ED">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587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5B355">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17FDE6CA">
        <w:tblPrEx>
          <w:tblCellMar>
            <w:top w:w="0" w:type="dxa"/>
            <w:left w:w="0" w:type="dxa"/>
            <w:bottom w:w="0" w:type="dxa"/>
            <w:right w:w="0" w:type="dxa"/>
          </w:tblCellMar>
        </w:tblPrEx>
        <w:trPr>
          <w:trHeight w:val="10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C8B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E25FA">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合伙企业法》第九十四条：违反本法规定，合伙企业未在其名称中标明“普通合伙”、“特殊普通合伙”或者“有限合伙”字样的，由企业登记机关责令限期改正，处以二千元以上一万元以下的罚款。</w:t>
            </w:r>
          </w:p>
        </w:tc>
      </w:tr>
      <w:tr w14:paraId="1F310636">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024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85AC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B86D2F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E383E8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5C14717">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014AC66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FEF6F0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10358E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32134D30">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0D5A34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912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EDBB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DFE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CBFF2">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1C763828">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D44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71D5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439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5DC4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5D812F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A2C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AFBA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4EEE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584E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90EEAE0">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A64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4941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F550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C799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DC43057">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803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42D7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E4F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A161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1CB956E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1FD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FFCB2">
            <w:pPr>
              <w:jc w:val="center"/>
              <w:rPr>
                <w:rFonts w:hint="eastAsia" w:ascii="仿宋_GB2312" w:hAnsi="仿宋_GB2312" w:eastAsia="仿宋_GB2312" w:cs="仿宋_GB2312"/>
                <w:color w:val="auto"/>
                <w:sz w:val="24"/>
              </w:rPr>
            </w:pPr>
          </w:p>
          <w:p w14:paraId="0C8834E5">
            <w:pPr>
              <w:jc w:val="center"/>
              <w:rPr>
                <w:rFonts w:hint="eastAsia" w:ascii="仿宋_GB2312" w:hAnsi="仿宋_GB2312" w:eastAsia="仿宋_GB2312" w:cs="仿宋_GB2312"/>
                <w:color w:val="auto"/>
                <w:sz w:val="24"/>
              </w:rPr>
            </w:pPr>
          </w:p>
          <w:p w14:paraId="5782F843">
            <w:pPr>
              <w:jc w:val="center"/>
              <w:rPr>
                <w:rFonts w:hint="eastAsia" w:ascii="仿宋_GB2312" w:hAnsi="仿宋_GB2312" w:eastAsia="仿宋_GB2312" w:cs="仿宋_GB2312"/>
                <w:color w:val="auto"/>
                <w:sz w:val="24"/>
              </w:rPr>
            </w:pPr>
          </w:p>
        </w:tc>
      </w:tr>
    </w:tbl>
    <w:p w14:paraId="3813C568">
      <w:pPr>
        <w:rPr>
          <w:color w:val="auto"/>
        </w:rPr>
      </w:pPr>
    </w:p>
    <w:p w14:paraId="1238E87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BE0A4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46B7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6DCDE">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对擅自以合伙企业或者合伙企业分支机构名义从事业务，或者未按规定办理变更登记的处罚</w:t>
            </w:r>
          </w:p>
          <w:p w14:paraId="1AC194B8">
            <w:pPr>
              <w:jc w:val="center"/>
              <w:rPr>
                <w:rFonts w:hint="eastAsia" w:ascii="仿宋_GB2312" w:hAnsi="仿宋_GB2312" w:eastAsia="仿宋_GB2312" w:cs="仿宋_GB2312"/>
                <w:color w:val="auto"/>
                <w:sz w:val="20"/>
                <w:szCs w:val="20"/>
              </w:rPr>
            </w:pPr>
          </w:p>
        </w:tc>
      </w:tr>
      <w:tr w14:paraId="4BD657F5">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CB6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945ED">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30AD5D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B5B17">
            <w:pPr>
              <w:widowControl/>
              <w:jc w:val="center"/>
              <w:textAlignment w:val="center"/>
              <w:rPr>
                <w:rFonts w:hint="eastAsia" w:ascii="方正仿宋简体" w:hAnsi="方正仿宋简体" w:eastAsia="方正仿宋简体" w:cs="方正仿宋简体"/>
                <w:color w:val="auto"/>
                <w:sz w:val="24"/>
              </w:rPr>
            </w:pPr>
            <w:r>
              <w:rPr>
                <w:rFonts w:hint="eastAsia" w:ascii="方正仿宋简体" w:hAnsi="方正仿宋简体" w:eastAsia="方正仿宋简体" w:cs="方正仿宋简体"/>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55E55">
            <w:pPr>
              <w:spacing w:line="220" w:lineRule="exact"/>
              <w:jc w:val="left"/>
              <w:rPr>
                <w:rFonts w:hint="eastAsia" w:ascii="方正仿宋简体" w:hAnsi="方正仿宋简体" w:eastAsia="方正仿宋简体" w:cs="方正仿宋简体"/>
                <w:sz w:val="20"/>
                <w:szCs w:val="22"/>
                <w:lang w:eastAsia="zh-CN"/>
              </w:rPr>
            </w:pPr>
            <w:r>
              <w:rPr>
                <w:rFonts w:hint="eastAsia" w:ascii="方正仿宋简体" w:hAnsi="方正仿宋简体" w:eastAsia="方正仿宋简体" w:cs="方正仿宋简体"/>
                <w:sz w:val="20"/>
                <w:szCs w:val="22"/>
              </w:rPr>
              <w:t>《中华人民共和国合伙企业法》第九十五条：违反本法规定，未领取营业执照，而以合伙企业或者合伙企业分支机构名义从事合伙业务的，由企业登记机关责令停止，处以五千元以上五万元以下的罚款。</w:t>
            </w:r>
          </w:p>
          <w:p w14:paraId="678D303A">
            <w:pPr>
              <w:spacing w:line="220" w:lineRule="exact"/>
              <w:jc w:val="left"/>
              <w:rPr>
                <w:rFonts w:hint="eastAsia" w:ascii="方正仿宋简体" w:hAnsi="方正仿宋简体" w:eastAsia="方正仿宋简体" w:cs="方正仿宋简体"/>
                <w:sz w:val="20"/>
                <w:szCs w:val="22"/>
                <w:lang w:eastAsia="zh-CN"/>
              </w:rPr>
            </w:pPr>
            <w:r>
              <w:rPr>
                <w:rFonts w:hint="eastAsia" w:ascii="方正仿宋简体" w:hAnsi="方正仿宋简体" w:eastAsia="方正仿宋简体" w:cs="方正仿宋简体"/>
                <w:sz w:val="20"/>
                <w:szCs w:val="22"/>
              </w:rPr>
              <w:t>合伙企业登记事项发生变更时，未依照本法规定办理变更登记的，由企业登记机关责令限期登记；逾期不登记的，处以二千元以上二万元以下的罚款。</w:t>
            </w:r>
          </w:p>
          <w:p w14:paraId="1C15BA12">
            <w:pPr>
              <w:spacing w:line="220" w:lineRule="exact"/>
              <w:jc w:val="left"/>
              <w:rPr>
                <w:rFonts w:hint="eastAsia" w:ascii="方正仿宋简体" w:hAnsi="方正仿宋简体" w:eastAsia="方正仿宋简体" w:cs="方正仿宋简体"/>
                <w:sz w:val="20"/>
                <w:szCs w:val="22"/>
              </w:rPr>
            </w:pPr>
            <w:r>
              <w:rPr>
                <w:rFonts w:hint="eastAsia" w:ascii="方正仿宋简体" w:hAnsi="方正仿宋简体" w:eastAsia="方正仿宋简体" w:cs="方正仿宋简体"/>
                <w:sz w:val="20"/>
                <w:szCs w:val="22"/>
              </w:rPr>
              <w:t>合伙企业登记事项发生变更，执行合伙事务的合伙人未按期申请办理变更登记的，应当赔偿由此给合伙企业、其他合伙人或者善意第三人造成的损失。</w:t>
            </w:r>
          </w:p>
          <w:p w14:paraId="7418F84C">
            <w:pPr>
              <w:spacing w:line="220" w:lineRule="exact"/>
              <w:jc w:val="left"/>
              <w:rPr>
                <w:rFonts w:hint="eastAsia" w:ascii="方正仿宋简体" w:hAnsi="方正仿宋简体" w:eastAsia="方正仿宋简体" w:cs="方正仿宋简体"/>
                <w:sz w:val="20"/>
                <w:szCs w:val="22"/>
              </w:rPr>
            </w:pPr>
            <w:r>
              <w:rPr>
                <w:rFonts w:hint="eastAsia" w:ascii="方正仿宋简体" w:hAnsi="方正仿宋简体" w:eastAsia="方正仿宋简体" w:cs="方正仿宋简体"/>
                <w:sz w:val="20"/>
                <w:szCs w:val="22"/>
              </w:rPr>
              <w:t>【行政法规】《中华人民共和国市场主体登记管理条例》（2022）第四十六条　市场主体未依照本条例办理变更登记的，由登记机关责令改正；拒不改正的，处1万元以上10万元以下的罚款；情节严重的，吊销营业执照。</w:t>
            </w:r>
          </w:p>
          <w:p w14:paraId="7AAF454C">
            <w:pPr>
              <w:spacing w:line="220" w:lineRule="exact"/>
              <w:jc w:val="left"/>
              <w:rPr>
                <w:rFonts w:hint="eastAsia" w:ascii="方正仿宋简体" w:hAnsi="方正仿宋简体" w:eastAsia="方正仿宋简体" w:cs="方正仿宋简体"/>
              </w:rPr>
            </w:pPr>
            <w:r>
              <w:rPr>
                <w:rFonts w:hint="eastAsia" w:ascii="方正仿宋简体" w:hAnsi="方正仿宋简体" w:eastAsia="方正仿宋简体" w:cs="方正仿宋简体"/>
                <w:sz w:val="20"/>
                <w:szCs w:val="22"/>
              </w:rPr>
              <w:t>【部门规章】《中华人民共和国市场主体登记管理条例实施细则》（2022）第七十二条 市场主体未按规定办理变更登记的，由登记机关责令改正；拒不改正的，处1万元以上10万元以下的罚款；情节严重的，吊销营业执照。</w:t>
            </w:r>
          </w:p>
        </w:tc>
      </w:tr>
      <w:tr w14:paraId="60017E34">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AF9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22B1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72CC141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2BE5A9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C0FAB9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7C9EEB7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112938">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10E2DEF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44D5D24D">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145DA5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436F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8E62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C188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D31C6">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7B43FFAA">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AD5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56A6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96D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E75E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92B31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E9E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D671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FE10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B6CE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C5EC1E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908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21D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CBE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FFF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F01315">
        <w:tblPrEx>
          <w:tblCellMar>
            <w:top w:w="0" w:type="dxa"/>
            <w:left w:w="0" w:type="dxa"/>
            <w:bottom w:w="0" w:type="dxa"/>
            <w:right w:w="0" w:type="dxa"/>
          </w:tblCellMar>
        </w:tblPrEx>
        <w:trPr>
          <w:trHeight w:val="5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776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C33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7BB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3557B">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366B71B1">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980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D532C">
            <w:pPr>
              <w:jc w:val="both"/>
              <w:rPr>
                <w:rFonts w:hint="eastAsia" w:ascii="仿宋_GB2312" w:hAnsi="宋体" w:eastAsia="仿宋_GB2312" w:cs="仿宋_GB2312"/>
                <w:color w:val="auto"/>
                <w:sz w:val="24"/>
              </w:rPr>
            </w:pPr>
          </w:p>
        </w:tc>
      </w:tr>
    </w:tbl>
    <w:p w14:paraId="3583462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5A8B0B8">
        <w:tblPrEx>
          <w:tblCellMar>
            <w:top w:w="0" w:type="dxa"/>
            <w:left w:w="0" w:type="dxa"/>
            <w:bottom w:w="0" w:type="dxa"/>
            <w:right w:w="0" w:type="dxa"/>
          </w:tblCellMar>
        </w:tblPrEx>
        <w:trPr>
          <w:trHeight w:val="3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9704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FF924">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对个人独资企业提交虚假文件或采取其他欺骗手段取得企业登记的处罚</w:t>
            </w:r>
          </w:p>
        </w:tc>
      </w:tr>
      <w:tr w14:paraId="5C29FBCB">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8C5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53811">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299DF899">
        <w:tblPrEx>
          <w:tblCellMar>
            <w:top w:w="0" w:type="dxa"/>
            <w:left w:w="0" w:type="dxa"/>
            <w:bottom w:w="0" w:type="dxa"/>
            <w:right w:w="0" w:type="dxa"/>
          </w:tblCellMar>
        </w:tblPrEx>
        <w:trPr>
          <w:trHeight w:val="8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6AB02">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20"/>
                <w:szCs w:val="20"/>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6618A">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《中华人民共和国个人独资企业法》第三十三条：违反本法规定，提交虚假文件或采取其他欺骗手段，取得企业登记的，责令改正，处以5000元以下的罚款；情节业重的，并处吊销营业执照。</w:t>
            </w:r>
          </w:p>
          <w:p w14:paraId="7DF6BB73">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18"/>
                <w:szCs w:val="18"/>
              </w:rPr>
            </w:pPr>
            <w:r>
              <w:rPr>
                <w:rFonts w:hint="eastAsia" w:ascii="方正仿宋简体" w:hAnsi="方正仿宋简体" w:eastAsia="方正仿宋简体" w:cs="方正仿宋简体"/>
                <w:sz w:val="18"/>
                <w:szCs w:val="18"/>
              </w:rPr>
              <w:t>【行政法规】《中华人民共和国市场主体登记管理条例》（2022）第四十四条　提交虚假材料或者采取其他欺诈手段隐瞒重要事实取得市场主体登记的，由登记机关责令改正，没收违法所得，并处5万元以上20万元以下的罚款；情节严重的，处20万元以上100万元以下的罚款，吊销营业执照。</w:t>
            </w:r>
          </w:p>
          <w:p w14:paraId="4949C9D4">
            <w:pPr>
              <w:pStyle w:val="1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简体" w:hAnsi="方正仿宋简体" w:eastAsia="方正仿宋简体" w:cs="方正仿宋简体"/>
                <w:sz w:val="20"/>
                <w:szCs w:val="20"/>
              </w:rPr>
            </w:pPr>
            <w:r>
              <w:rPr>
                <w:rFonts w:hint="eastAsia" w:ascii="方正仿宋简体" w:hAnsi="方正仿宋简体" w:eastAsia="方正仿宋简体" w:cs="方正仿宋简体"/>
                <w:sz w:val="18"/>
                <w:szCs w:val="18"/>
              </w:rPr>
              <w:t>【部门规章】《中华人民共和国市场主体登记管理条例实施细则》（2022）第七十一条 提交虚假材料或者采取其他欺诈手段隐瞒重要事实取得市场主体登记的，由登记机关依法责令改正，没收违法所得，并处5万元以上20万元以下的罚款；情节严重的，处20万元以上100万元以下的罚款，吊销营业执照。明知或者应当知道申请人提交虚假材料或者采取其他欺诈手段隐瞒重要事实进行市场主体登记，仍接受委托代为办理，或者协助其进行虚假登记的，由登记机关没收违法所得，处10万元以下的罚款。虚假市场主体登记的直接责任人自市场主体登记被撤销之日起3年内不得再次申请市场主体登记。登记机关应当通过国家企业信用信息公示系统予以公示。</w:t>
            </w:r>
          </w:p>
        </w:tc>
      </w:tr>
      <w:tr w14:paraId="6F065324">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43B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5A11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46CD91D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15A572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7F02B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439DABEA">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9C8C3F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7C75C6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424F7243">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47A8EB2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761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8520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28F7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E6996">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4E0BCF31">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6FD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1438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6717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B1EE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4962144A">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121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1D2B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145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9BD7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208039F">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F32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4617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AAA7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D601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1FAD186">
        <w:tblPrEx>
          <w:tblCellMar>
            <w:top w:w="0" w:type="dxa"/>
            <w:left w:w="0" w:type="dxa"/>
            <w:bottom w:w="0" w:type="dxa"/>
            <w:right w:w="0" w:type="dxa"/>
          </w:tblCellMar>
        </w:tblPrEx>
        <w:trPr>
          <w:trHeight w:val="4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C4A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2F45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386F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A69B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09EE6FE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B19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08757">
            <w:pPr>
              <w:jc w:val="both"/>
              <w:rPr>
                <w:rFonts w:hint="eastAsia" w:ascii="仿宋_GB2312" w:hAnsi="宋体" w:eastAsia="仿宋_GB2312" w:cs="仿宋_GB2312"/>
                <w:color w:val="auto"/>
                <w:sz w:val="24"/>
              </w:rPr>
            </w:pPr>
          </w:p>
        </w:tc>
      </w:tr>
    </w:tbl>
    <w:p w14:paraId="19C0FD3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88F87C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4760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AD9D9">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对个人独资企业使用的名称与其在登记机关登记的名称不相符合的处罚</w:t>
            </w:r>
          </w:p>
          <w:p w14:paraId="75887D08">
            <w:pPr>
              <w:jc w:val="center"/>
              <w:rPr>
                <w:rFonts w:hint="eastAsia" w:ascii="仿宋_GB2312" w:hAnsi="仿宋_GB2312" w:eastAsia="仿宋_GB2312" w:cs="仿宋_GB2312"/>
                <w:color w:val="auto"/>
                <w:sz w:val="20"/>
                <w:szCs w:val="20"/>
              </w:rPr>
            </w:pPr>
          </w:p>
        </w:tc>
      </w:tr>
      <w:tr w14:paraId="0825B944">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ABA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630AC">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577ADA47">
        <w:tblPrEx>
          <w:tblCellMar>
            <w:top w:w="0" w:type="dxa"/>
            <w:left w:w="0" w:type="dxa"/>
            <w:bottom w:w="0" w:type="dxa"/>
            <w:right w:w="0" w:type="dxa"/>
          </w:tblCellMar>
        </w:tblPrEx>
        <w:trPr>
          <w:trHeight w:val="14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D5A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6769A">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《中华人民共和国个人独资企业法》第三十四条：违反本法规定，个人独资企业使用的名称与其在登记机关登记的名称不相符合的，责令限期改正，处以2000元以下的罚款。</w:t>
            </w:r>
          </w:p>
        </w:tc>
      </w:tr>
      <w:tr w14:paraId="5D5656A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7D1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77AA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6788DBD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E54688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F7C6A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75C2736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DF973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DD8097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0CC14D94">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311930A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DDA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B20D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FCC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A5503">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658E4B36">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714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F88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9C3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5696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2E0448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EC1C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A92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FD2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890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DB9B1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EC0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593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365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78C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625C66">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E79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348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5B8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5AC8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AA217A4">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F13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3CD37">
            <w:pPr>
              <w:jc w:val="center"/>
              <w:rPr>
                <w:rFonts w:hint="eastAsia" w:ascii="仿宋_GB2312" w:hAnsi="宋体" w:eastAsia="仿宋_GB2312" w:cs="仿宋_GB2312"/>
                <w:color w:val="auto"/>
                <w:sz w:val="24"/>
              </w:rPr>
            </w:pPr>
          </w:p>
          <w:p w14:paraId="67D1BFA6">
            <w:pPr>
              <w:jc w:val="center"/>
              <w:rPr>
                <w:rFonts w:hint="eastAsia" w:ascii="仿宋_GB2312" w:hAnsi="宋体" w:eastAsia="仿宋_GB2312" w:cs="仿宋_GB2312"/>
                <w:color w:val="auto"/>
                <w:sz w:val="24"/>
              </w:rPr>
            </w:pPr>
          </w:p>
          <w:p w14:paraId="608F6B48">
            <w:pPr>
              <w:jc w:val="center"/>
              <w:rPr>
                <w:rFonts w:hint="eastAsia" w:ascii="仿宋_GB2312" w:hAnsi="宋体" w:eastAsia="仿宋_GB2312" w:cs="仿宋_GB2312"/>
                <w:color w:val="auto"/>
                <w:sz w:val="24"/>
              </w:rPr>
            </w:pPr>
          </w:p>
        </w:tc>
      </w:tr>
    </w:tbl>
    <w:p w14:paraId="0C81A073">
      <w:pPr>
        <w:rPr>
          <w:color w:val="auto"/>
        </w:rPr>
      </w:pPr>
    </w:p>
    <w:p w14:paraId="39F3F394">
      <w:pPr>
        <w:rPr>
          <w:color w:val="auto"/>
        </w:rPr>
      </w:pPr>
    </w:p>
    <w:p w14:paraId="678F43B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62D6C4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C319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9DACC">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对个人独资企业成立后无正当理由超过6个月未开业的，或者开业后自行停业连续6个月以上的处罚</w:t>
            </w:r>
          </w:p>
          <w:p w14:paraId="3C903001">
            <w:pPr>
              <w:jc w:val="center"/>
              <w:rPr>
                <w:rFonts w:hint="eastAsia" w:ascii="仿宋_GB2312" w:hAnsi="仿宋_GB2312" w:eastAsia="仿宋_GB2312" w:cs="仿宋_GB2312"/>
                <w:color w:val="auto"/>
                <w:sz w:val="20"/>
                <w:szCs w:val="20"/>
              </w:rPr>
            </w:pPr>
          </w:p>
        </w:tc>
      </w:tr>
      <w:tr w14:paraId="68F78D05">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4B9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897CB">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51AF42BB">
        <w:tblPrEx>
          <w:tblCellMar>
            <w:top w:w="0" w:type="dxa"/>
            <w:left w:w="0" w:type="dxa"/>
            <w:bottom w:w="0" w:type="dxa"/>
            <w:right w:w="0" w:type="dxa"/>
          </w:tblCellMar>
        </w:tblPrEx>
        <w:trPr>
          <w:trHeight w:val="7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9AD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5AEE9">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《中华人民共和国个人独资企业法》第三十六条：个人独资企业成立后无正当理由超过六个月未开业的，或者开业后自行停业连续六个月以上的，吊销营业执照。</w:t>
            </w:r>
          </w:p>
        </w:tc>
      </w:tr>
      <w:tr w14:paraId="5076E35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51F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7316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3B8CA82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C45E25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88A345D">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7A4407F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C021AB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292767B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044D4A79">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730972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DF2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399A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2BDF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64471">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CB880D8">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0C3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DD64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644F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EA73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A151AA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578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112E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538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8612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4C56042">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E1F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C5AC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AE33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F704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14D3A7">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C57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68AA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99FF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0732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E000D43">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8D7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23C83">
            <w:pPr>
              <w:jc w:val="center"/>
              <w:rPr>
                <w:rFonts w:hint="eastAsia" w:ascii="仿宋_GB2312" w:hAnsi="仿宋_GB2312" w:eastAsia="仿宋_GB2312" w:cs="仿宋_GB2312"/>
                <w:color w:val="auto"/>
                <w:sz w:val="24"/>
              </w:rPr>
            </w:pPr>
          </w:p>
          <w:p w14:paraId="7A1580D9">
            <w:pPr>
              <w:jc w:val="center"/>
              <w:rPr>
                <w:rFonts w:hint="eastAsia" w:ascii="仿宋_GB2312" w:hAnsi="仿宋_GB2312" w:eastAsia="仿宋_GB2312" w:cs="仿宋_GB2312"/>
                <w:color w:val="auto"/>
                <w:sz w:val="24"/>
              </w:rPr>
            </w:pPr>
          </w:p>
        </w:tc>
      </w:tr>
    </w:tbl>
    <w:p w14:paraId="19751D6E">
      <w:pPr>
        <w:rPr>
          <w:color w:val="auto"/>
        </w:rPr>
      </w:pPr>
    </w:p>
    <w:p w14:paraId="71CD8BE0">
      <w:pPr>
        <w:rPr>
          <w:color w:val="auto"/>
        </w:rPr>
      </w:pPr>
    </w:p>
    <w:p w14:paraId="7505920F">
      <w:pPr>
        <w:rPr>
          <w:color w:val="auto"/>
        </w:rPr>
      </w:pPr>
    </w:p>
    <w:p w14:paraId="009F83F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3762398">
        <w:tblPrEx>
          <w:tblCellMar>
            <w:top w:w="0" w:type="dxa"/>
            <w:left w:w="0" w:type="dxa"/>
            <w:bottom w:w="0" w:type="dxa"/>
            <w:right w:w="0" w:type="dxa"/>
          </w:tblCellMar>
        </w:tblPrEx>
        <w:trPr>
          <w:trHeight w:val="5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2342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F55C9">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对未领取营业执照，以个人独资企业名义从事经营活动，个人独资企业未按规定办理有关变更登记的处罚</w:t>
            </w:r>
          </w:p>
        </w:tc>
      </w:tr>
      <w:tr w14:paraId="64163380">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258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D6ABF">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4165E44B">
        <w:tblPrEx>
          <w:tblCellMar>
            <w:top w:w="0" w:type="dxa"/>
            <w:left w:w="0" w:type="dxa"/>
            <w:bottom w:w="0" w:type="dxa"/>
            <w:right w:w="0" w:type="dxa"/>
          </w:tblCellMar>
        </w:tblPrEx>
        <w:trPr>
          <w:trHeight w:val="3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E3A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392C3">
            <w:pPr>
              <w:keepNext w:val="0"/>
              <w:keepLines w:val="0"/>
              <w:pageBreakBefore w:val="0"/>
              <w:widowControl w:val="0"/>
              <w:kinsoku/>
              <w:wordWrap/>
              <w:overflowPunct/>
              <w:topLinePunct w:val="0"/>
              <w:autoSpaceDE/>
              <w:autoSpaceDN/>
              <w:bidi w:val="0"/>
              <w:adjustRightInd/>
              <w:snapToGrid w:val="0"/>
              <w:spacing w:line="220" w:lineRule="exact"/>
              <w:jc w:val="left"/>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中华人民共和国个人独资企业法》第三十七条规定：违反本法规定，未领取营业执照，以个人独资企业名义从事经营活动的，责令停止经营活动，处以三千元以下的罚款。个人独资企业登记事项发生变更时，未按本法规定办理有关变更登记的，责令限期办理变更登记；逾期不办理的，处以二千元以下的罚款。</w:t>
            </w:r>
          </w:p>
          <w:p w14:paraId="22BE620C">
            <w:pPr>
              <w:pStyle w:val="11"/>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【行政法规】《中华人民共和国市场主体登记管理条例》（2022）第四十三条　未经设立登记从事经营活动的，由登记机关责令改正，没收违法所得；拒不改正的，处1万元以上10万元以下的罚款；情节严重的，依法责令关闭停业，并处10万元以上50万元以下的罚款。</w:t>
            </w:r>
          </w:p>
          <w:p w14:paraId="1FDDA00D">
            <w:pPr>
              <w:pStyle w:val="11"/>
              <w:keepNext w:val="0"/>
              <w:keepLines w:val="0"/>
              <w:pageBreakBefore w:val="0"/>
              <w:widowControl w:val="0"/>
              <w:kinsoku/>
              <w:wordWrap/>
              <w:overflowPunct/>
              <w:topLinePunct w:val="0"/>
              <w:autoSpaceDE/>
              <w:autoSpaceDN/>
              <w:bidi w:val="0"/>
              <w:adjustRightInd/>
              <w:snapToGrid w:val="0"/>
              <w:ind w:left="0" w:leftChars="0" w:firstLine="320" w:firstLineChars="20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第四十六条　市场主体未依照本条例办理变更登记的，由登记机关责令改正；拒不改正的，处1万元以上10万元以下的罚款；情节严重的，吊销营业执照。</w:t>
            </w:r>
          </w:p>
          <w:p w14:paraId="7C297C83">
            <w:pPr>
              <w:pStyle w:val="11"/>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方正仿宋简体" w:hAnsi="方正仿宋简体" w:eastAsia="方正仿宋简体" w:cs="方正仿宋简体"/>
                <w:sz w:val="16"/>
                <w:szCs w:val="16"/>
              </w:rPr>
            </w:pPr>
            <w:r>
              <w:rPr>
                <w:rFonts w:hint="eastAsia" w:ascii="方正仿宋简体" w:hAnsi="方正仿宋简体" w:eastAsia="方正仿宋简体" w:cs="方正仿宋简体"/>
                <w:sz w:val="16"/>
                <w:szCs w:val="16"/>
              </w:rPr>
              <w:t>【部门规章】《中华人民共和国市场主体登记管理条例实施细则》（2022）第六十八条 未经设立登记从事一般经营活动的，由登记机关责令改正，没收违法所得；拒不改正的，处1万元以上10万元以下的罚款；情节严重的，依法责令关闭停业，并处10万元以上50万元以下的罚款。</w:t>
            </w:r>
          </w:p>
          <w:p w14:paraId="746C0543">
            <w:pPr>
              <w:pStyle w:val="11"/>
              <w:keepNext w:val="0"/>
              <w:keepLines w:val="0"/>
              <w:pageBreakBefore w:val="0"/>
              <w:widowControl w:val="0"/>
              <w:kinsoku/>
              <w:wordWrap/>
              <w:overflowPunct/>
              <w:topLinePunct w:val="0"/>
              <w:autoSpaceDE/>
              <w:autoSpaceDN/>
              <w:bidi w:val="0"/>
              <w:adjustRightInd/>
              <w:snapToGrid w:val="0"/>
              <w:ind w:left="0" w:leftChars="0" w:firstLine="320" w:firstLineChars="200"/>
              <w:textAlignment w:val="auto"/>
              <w:rPr>
                <w:rFonts w:hint="eastAsia"/>
              </w:rPr>
            </w:pPr>
            <w:r>
              <w:rPr>
                <w:rFonts w:hint="eastAsia" w:ascii="方正仿宋简体" w:hAnsi="方正仿宋简体" w:eastAsia="方正仿宋简体" w:cs="方正仿宋简体"/>
                <w:sz w:val="16"/>
                <w:szCs w:val="16"/>
              </w:rPr>
              <w:t>第七十二条 市场主体未按规定办理变更登记的，由登记机关责令改正；拒不改正的，处1万元以上10万元以下的罚款；情节严重的，吊销营业执照。</w:t>
            </w:r>
          </w:p>
        </w:tc>
      </w:tr>
      <w:tr w14:paraId="3F179B05">
        <w:tblPrEx>
          <w:tblCellMar>
            <w:top w:w="0" w:type="dxa"/>
            <w:left w:w="0" w:type="dxa"/>
            <w:bottom w:w="0" w:type="dxa"/>
            <w:right w:w="0" w:type="dxa"/>
          </w:tblCellMar>
        </w:tblPrEx>
        <w:trPr>
          <w:trHeight w:val="41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4848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3846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575889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3304990">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652B4F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02ED2A4F">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59EB6B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542ECE6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5547F1A7">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18"/>
                <w:szCs w:val="18"/>
              </w:rPr>
              <w:t>8.法律法规规章文件规定应履行的其他责任。</w:t>
            </w:r>
          </w:p>
        </w:tc>
      </w:tr>
      <w:tr w14:paraId="4099168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0D1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5E4F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64D8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F69C6">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590048C0">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D1D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C6CB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5BFC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040D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A90C0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A482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959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E06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A966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D993FAC">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A3A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3140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E32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60C3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2875B95">
        <w:tblPrEx>
          <w:tblCellMar>
            <w:top w:w="0" w:type="dxa"/>
            <w:left w:w="0" w:type="dxa"/>
            <w:bottom w:w="0" w:type="dxa"/>
            <w:right w:w="0" w:type="dxa"/>
          </w:tblCellMar>
        </w:tblPrEx>
        <w:trPr>
          <w:trHeight w:val="3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CC8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D8A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647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0D69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8D1B25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4D59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C94B3">
            <w:pPr>
              <w:jc w:val="center"/>
              <w:rPr>
                <w:rFonts w:hint="eastAsia" w:ascii="仿宋_GB2312" w:hAnsi="仿宋_GB2312" w:eastAsia="仿宋_GB2312" w:cs="仿宋_GB2312"/>
                <w:color w:val="auto"/>
                <w:sz w:val="24"/>
              </w:rPr>
            </w:pPr>
          </w:p>
          <w:p w14:paraId="0AA3A966">
            <w:pPr>
              <w:jc w:val="both"/>
              <w:rPr>
                <w:rFonts w:hint="eastAsia" w:ascii="仿宋_GB2312" w:hAnsi="仿宋_GB2312" w:eastAsia="仿宋_GB2312" w:cs="仿宋_GB2312"/>
                <w:color w:val="auto"/>
                <w:sz w:val="24"/>
              </w:rPr>
            </w:pPr>
          </w:p>
        </w:tc>
      </w:tr>
    </w:tbl>
    <w:p w14:paraId="4D58396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D7ADBD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578E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D9031">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对无照经营行为的处罚</w:t>
            </w:r>
          </w:p>
          <w:p w14:paraId="26B2A83F">
            <w:pPr>
              <w:jc w:val="center"/>
              <w:rPr>
                <w:rFonts w:hint="eastAsia" w:ascii="仿宋_GB2312" w:hAnsi="仿宋_GB2312" w:eastAsia="仿宋_GB2312" w:cs="仿宋_GB2312"/>
                <w:color w:val="auto"/>
                <w:sz w:val="20"/>
                <w:szCs w:val="20"/>
              </w:rPr>
            </w:pPr>
          </w:p>
        </w:tc>
      </w:tr>
      <w:tr w14:paraId="20646562">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8BD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EC08A">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260A8CDD">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990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0967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30" w:beforeAutospacing="0" w:after="330" w:afterAutospacing="0" w:line="480" w:lineRule="atLeast"/>
              <w:ind w:left="0" w:right="0" w:firstLine="0"/>
              <w:rPr>
                <w:rFonts w:hint="eastAsia" w:ascii="仿宋_GB2312" w:hAnsi="仿宋_GB2312" w:eastAsia="仿宋_GB2312" w:cs="仿宋_GB2312"/>
                <w:color w:val="auto"/>
                <w:sz w:val="18"/>
                <w:szCs w:val="18"/>
              </w:rPr>
            </w:pPr>
            <w:r>
              <w:rPr>
                <w:rFonts w:hint="eastAsia" w:ascii="仿宋_GB2312" w:hAnsi="仿宋_GB2312" w:eastAsia="仿宋_GB2312" w:cs="仿宋_GB2312"/>
                <w:i w:val="0"/>
                <w:caps w:val="0"/>
                <w:color w:val="auto"/>
                <w:spacing w:val="0"/>
                <w:sz w:val="18"/>
                <w:szCs w:val="18"/>
                <w:shd w:val="clear" w:color="auto" w:fill="FFFFFF"/>
              </w:rPr>
              <w:t>《无证无照经营查处办法》第十三条　从事无照经营的，由工商行政管理部门依照相关法律、行政法规的规定予以处罚。法律、行政法规对无照经营的处罚没有明确规定的，由工商行政管理部门责令停止违法行为，没收违法所得，并处1万元以下的罚款。</w:t>
            </w:r>
            <w:r>
              <w:rPr>
                <w:rFonts w:hint="eastAsia" w:ascii="仿宋_GB2312" w:hAnsi="仿宋_GB2312" w:eastAsia="仿宋_GB2312" w:cs="仿宋_GB2312"/>
                <w:i w:val="0"/>
                <w:caps w:val="0"/>
                <w:color w:val="auto"/>
                <w:spacing w:val="0"/>
                <w:sz w:val="18"/>
                <w:szCs w:val="18"/>
                <w:shd w:val="clear" w:color="auto" w:fill="FFFFFF"/>
                <w:lang w:val="en-US" w:eastAsia="zh-CN"/>
              </w:rPr>
              <w:t xml:space="preserve"> </w:t>
            </w:r>
          </w:p>
        </w:tc>
      </w:tr>
      <w:tr w14:paraId="39566EA9">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93E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6B94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366898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2B653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AC27BD1">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037BC4E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D8F0C08">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35DC142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5D7B2652">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5121F5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EF7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87F9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3FD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9CF90">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699E1FB4">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97B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07F6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6A7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756A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642CE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987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D4A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A4E0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8AB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3452653">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A91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48E0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3D2A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57A3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1E46A25">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F3A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94E6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14E2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3EBB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0E04AB5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7BA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91CB9">
            <w:pPr>
              <w:jc w:val="center"/>
              <w:rPr>
                <w:rFonts w:hint="eastAsia" w:ascii="仿宋_GB2312" w:hAnsi="仿宋_GB2312" w:eastAsia="仿宋_GB2312" w:cs="仿宋_GB2312"/>
                <w:color w:val="auto"/>
                <w:sz w:val="24"/>
              </w:rPr>
            </w:pPr>
          </w:p>
          <w:p w14:paraId="36A0B372">
            <w:pPr>
              <w:jc w:val="center"/>
              <w:rPr>
                <w:rFonts w:hint="eastAsia" w:ascii="仿宋_GB2312" w:hAnsi="仿宋_GB2312" w:eastAsia="仿宋_GB2312" w:cs="仿宋_GB2312"/>
                <w:color w:val="auto"/>
                <w:sz w:val="24"/>
              </w:rPr>
            </w:pPr>
          </w:p>
          <w:p w14:paraId="1F13F790">
            <w:pPr>
              <w:jc w:val="center"/>
              <w:rPr>
                <w:rFonts w:hint="eastAsia" w:ascii="仿宋_GB2312" w:hAnsi="仿宋_GB2312" w:eastAsia="仿宋_GB2312" w:cs="仿宋_GB2312"/>
                <w:color w:val="auto"/>
                <w:sz w:val="24"/>
              </w:rPr>
            </w:pPr>
          </w:p>
        </w:tc>
      </w:tr>
    </w:tbl>
    <w:p w14:paraId="697F345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7B4EE8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06DA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3193E">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对受限法定代表人兼任存续企业法定代表人的处罚</w:t>
            </w:r>
          </w:p>
        </w:tc>
      </w:tr>
      <w:tr w14:paraId="204F4E5D">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670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D009B">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271E14ED">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CE3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5A4EE">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【行政法规】《中华人民共和国市场主体登记管理条例》第十二条　有下列情形之一的，不得担任公司、非公司企业法人的法定代表人：（一）无民事行为能力或者限制民事行为能力；（二）因贪污、贿赂、侵占财产、挪用财产或者破坏社会主义市场经济秩序被判处刑罚，执行期满未逾5年，或者因犯罪被剥夺政治权利，执行期满未逾5年；（三）担任破产清算的公司、非公司企业法人的法定代表人、董事或者厂长、经理，对破产负有个人责任的，自破产清算完结之日起未逾3年；（四）担任因违法被吊销营业执照、责令关闭的公司、非公司企业法人的法定代表人，并负有个人责任的，自被吊销营业执照之日起未逾3年；（五）个人所负数额较大的债务到期未清偿；（六）法律、行政法规规定的其他情形。</w:t>
            </w:r>
          </w:p>
          <w:p w14:paraId="13A46A48">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第二十五条　公司、非公司企业法人的法定代表人在任职期间发生本条例第十二条所列情形之一的，应当向登记机关申请变更登记。</w:t>
            </w:r>
          </w:p>
          <w:p w14:paraId="42291644">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　市场主体未依照本条例办理变更登记的，由登记机关责令改正；拒不改正的，处1万元以上10万元以下的罚款；情节严重的，吊销营业执照。</w:t>
            </w:r>
          </w:p>
          <w:p w14:paraId="7A647863">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【部门规章】《中华人民共和国市场主体登记管理条例实施细则》第二十条 市场主体法定代表人依法受到任职资格限制的，在申请办理其他变更登记时，应当依法及时申请办理法定代表人变更登记。市场主体因通过登记的住所（主要经营场所、经营场所）无法取得联系被列入经营异常名录的，在申请办理其他变更登记时，应当依法及时申请办理住所（主要经营场所、经营场所）变更登记。</w:t>
            </w:r>
          </w:p>
          <w:p w14:paraId="4A79015F">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第七十二条 市场主体未按规定办理变更登记的，由登记机关责令改正；拒不改正的，处1万元以上10万元以下的罚款；情节严重的，吊销营业执照。</w:t>
            </w:r>
          </w:p>
        </w:tc>
      </w:tr>
      <w:tr w14:paraId="7CA4716B">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A1B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F9C2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09E6F9A">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836620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1314727">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22EC86FB">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0DD4A24">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2794A60D">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2F57CEF4">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7E2A8013">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26D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2592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C1D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EE0EC">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40CF7D8E">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A88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A30B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661A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79E3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73C15BE">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85B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198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A5EE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5365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5644026">
        <w:tblPrEx>
          <w:tblCellMar>
            <w:top w:w="0" w:type="dxa"/>
            <w:left w:w="0" w:type="dxa"/>
            <w:bottom w:w="0" w:type="dxa"/>
            <w:right w:w="0" w:type="dxa"/>
          </w:tblCellMar>
        </w:tblPrEx>
        <w:trPr>
          <w:trHeight w:val="3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771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7DF8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CF6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10FA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1DF40D0">
        <w:tblPrEx>
          <w:tblCellMar>
            <w:top w:w="0" w:type="dxa"/>
            <w:left w:w="0" w:type="dxa"/>
            <w:bottom w:w="0" w:type="dxa"/>
            <w:right w:w="0" w:type="dxa"/>
          </w:tblCellMar>
        </w:tblPrEx>
        <w:trPr>
          <w:trHeight w:val="3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BF9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30D7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6AE5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A965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EFE4422">
        <w:tblPrEx>
          <w:tblCellMar>
            <w:top w:w="0" w:type="dxa"/>
            <w:left w:w="0" w:type="dxa"/>
            <w:bottom w:w="0" w:type="dxa"/>
            <w:right w:w="0" w:type="dxa"/>
          </w:tblCellMar>
        </w:tblPrEx>
        <w:trPr>
          <w:trHeight w:val="3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775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95105">
            <w:pPr>
              <w:jc w:val="both"/>
              <w:rPr>
                <w:rFonts w:hint="eastAsia" w:ascii="仿宋_GB2312" w:hAnsi="仿宋_GB2312" w:eastAsia="仿宋_GB2312" w:cs="仿宋_GB2312"/>
                <w:color w:val="auto"/>
                <w:sz w:val="24"/>
              </w:rPr>
            </w:pPr>
          </w:p>
        </w:tc>
      </w:tr>
    </w:tbl>
    <w:p w14:paraId="5ECEC49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8EC688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01BA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7CB9D">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对未经核准登记擅自开业从事经营活动的处罚</w:t>
            </w:r>
          </w:p>
        </w:tc>
      </w:tr>
      <w:tr w14:paraId="5CC131C4">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92B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81B96">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330B053">
        <w:tblPrEx>
          <w:tblCellMar>
            <w:top w:w="0" w:type="dxa"/>
            <w:left w:w="0" w:type="dxa"/>
            <w:bottom w:w="0" w:type="dxa"/>
            <w:right w:w="0" w:type="dxa"/>
          </w:tblCellMar>
        </w:tblPrEx>
        <w:trPr>
          <w:trHeight w:val="19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425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F6C8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《中华人民共和国市场主体登记管理条例》第四十三条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第四十三条　未经设立登记从事经营活动的，由登记机关责令改正，没收违法所得；拒不改正的，处1万元以上10万元以下的罚款；情节严重的，依法责令关闭停业，并处10万元以上50万元以下的罚款。</w:t>
            </w:r>
          </w:p>
          <w:p w14:paraId="36F545D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w:t>
            </w:r>
            <w:r>
              <w:rPr>
                <w:rFonts w:hint="eastAsia" w:ascii="仿宋_GB2312" w:hAnsi="仿宋_GB2312" w:eastAsia="仿宋_GB2312" w:cs="仿宋_GB2312"/>
                <w:color w:val="auto"/>
                <w:sz w:val="18"/>
                <w:szCs w:val="18"/>
                <w:lang w:eastAsia="zh-CN"/>
              </w:rPr>
              <w:t>实施细则</w:t>
            </w:r>
            <w:r>
              <w:rPr>
                <w:rFonts w:hint="eastAsia" w:ascii="仿宋_GB2312" w:hAnsi="仿宋_GB2312" w:eastAsia="仿宋_GB2312" w:cs="仿宋_GB2312"/>
                <w:color w:val="auto"/>
                <w:sz w:val="18"/>
                <w:szCs w:val="18"/>
              </w:rPr>
              <w:t>》第六十八条 未经设立登记从事一般经营活动的，由登记机关责令改正，没收违法所得；拒不改正的，处1万元以上10万元以下的罚款；情节严重的，依法责令关闭停业，并处10万元以上50万元以下的罚款。</w:t>
            </w:r>
          </w:p>
          <w:p w14:paraId="2C604DC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第六十九条 未经设立登记从事许可经营活动或者未依法取得许可从事经营活动的，由法律、法规或者国务院决定规定的部门予以查处；法律、法规或者国务院决定没有规定或者规定不明确的，由省、自治区、直辖市人民政府确定的部门予以查处。</w:t>
            </w:r>
          </w:p>
        </w:tc>
      </w:tr>
      <w:tr w14:paraId="1B3BACB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A0F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3EB2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2367A2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CDE600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A948FC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7FE00F75">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60C162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0B2C2C5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1C83EE35">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7D3EC7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2D9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F94B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7227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70501">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7E8A9F96">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A73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FB59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0302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8F3D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44EC09C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687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DD9C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AD4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8246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264A0F6">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C22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7B14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042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E26E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6890003">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596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5A55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DD8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5295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F36E4D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E93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08395">
            <w:pPr>
              <w:jc w:val="center"/>
              <w:rPr>
                <w:rFonts w:hint="eastAsia" w:ascii="仿宋_GB2312" w:hAnsi="仿宋_GB2312" w:eastAsia="仿宋_GB2312" w:cs="仿宋_GB2312"/>
                <w:color w:val="auto"/>
                <w:sz w:val="24"/>
              </w:rPr>
            </w:pPr>
          </w:p>
          <w:p w14:paraId="47F1B41A">
            <w:pPr>
              <w:jc w:val="center"/>
              <w:rPr>
                <w:rFonts w:hint="eastAsia" w:ascii="仿宋_GB2312" w:hAnsi="仿宋_GB2312" w:eastAsia="仿宋_GB2312" w:cs="仿宋_GB2312"/>
                <w:color w:val="auto"/>
                <w:sz w:val="24"/>
              </w:rPr>
            </w:pPr>
          </w:p>
          <w:p w14:paraId="6B9270F9">
            <w:pPr>
              <w:jc w:val="center"/>
              <w:rPr>
                <w:rFonts w:hint="eastAsia" w:ascii="仿宋_GB2312" w:hAnsi="仿宋_GB2312" w:eastAsia="仿宋_GB2312" w:cs="仿宋_GB2312"/>
                <w:color w:val="auto"/>
                <w:sz w:val="24"/>
              </w:rPr>
            </w:pPr>
          </w:p>
        </w:tc>
      </w:tr>
    </w:tbl>
    <w:p w14:paraId="5E730304">
      <w:pPr>
        <w:jc w:val="center"/>
        <w:rPr>
          <w:rFonts w:hint="eastAsia" w:ascii="方正小标宋简体" w:hAnsi="方正小标宋简体" w:eastAsia="方正小标宋简体" w:cs="方正小标宋简体"/>
          <w:color w:val="auto"/>
          <w:kern w:val="0"/>
          <w:sz w:val="44"/>
          <w:szCs w:val="44"/>
          <w:lang w:bidi="ar"/>
        </w:rPr>
      </w:pPr>
    </w:p>
    <w:p w14:paraId="2DB01E4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CFB556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C10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DDD49">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lang w:eastAsia="zh-CN"/>
              </w:rPr>
              <w:t>对</w:t>
            </w:r>
            <w:r>
              <w:rPr>
                <w:rFonts w:hint="eastAsia" w:ascii="仿宋_GB2312" w:hAnsi="仿宋_GB2312" w:eastAsia="仿宋_GB2312" w:cs="仿宋_GB2312"/>
                <w:color w:val="auto"/>
                <w:sz w:val="20"/>
                <w:szCs w:val="20"/>
              </w:rPr>
              <w:t>明知属于无照经营而为经营者提供经营场所，或者提供运输、保管、仓储等条件的处罚</w:t>
            </w:r>
          </w:p>
        </w:tc>
      </w:tr>
      <w:tr w14:paraId="38C17A30">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953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2480A">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7CE6F08D">
        <w:tblPrEx>
          <w:tblCellMar>
            <w:top w:w="0" w:type="dxa"/>
            <w:left w:w="0" w:type="dxa"/>
            <w:bottom w:w="0" w:type="dxa"/>
            <w:right w:w="0" w:type="dxa"/>
          </w:tblCellMar>
        </w:tblPrEx>
        <w:trPr>
          <w:trHeight w:val="8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8DD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884FF">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《无证无照经营查处办法》第十四条 明知属于无照经营而为经营者提供经营场所，或者提供运输、保管、仓储等条件的，由工商行政管理部门责令停止违法行为，没收违法所得，可以处5000元以下的罚款。</w:t>
            </w:r>
          </w:p>
        </w:tc>
      </w:tr>
      <w:tr w14:paraId="105FAED5">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CC9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62F9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w:t>
            </w:r>
            <w:r>
              <w:rPr>
                <w:rFonts w:hint="eastAsia" w:ascii="仿宋_GB2312" w:hAnsi="仿宋_GB2312" w:eastAsia="仿宋_GB2312" w:cs="仿宋_GB2312"/>
                <w:color w:val="auto"/>
                <w:sz w:val="18"/>
                <w:szCs w:val="18"/>
              </w:rPr>
              <w:t>上级部门交办等途径发现的违法行为线索</w:t>
            </w:r>
            <w:r>
              <w:rPr>
                <w:rFonts w:hint="eastAsia" w:ascii="仿宋_GB2312" w:hAnsi="仿宋_GB2312" w:eastAsia="仿宋_GB2312" w:cs="仿宋_GB2312"/>
                <w:color w:val="auto"/>
                <w:sz w:val="20"/>
                <w:szCs w:val="20"/>
              </w:rPr>
              <w:t>，自发现之日起15日内组织核查，并决定是否立案。</w:t>
            </w:r>
          </w:p>
          <w:p w14:paraId="01078A4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2B8AF6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902473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007DE1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6C460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2EBA5108">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174906FD">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6A6406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9D9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CEC4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B12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D5F3F">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5C9DB7FB">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4F1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4D31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EF76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5438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DE919A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E25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399D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3461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2B62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EA69BF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EE0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E363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F02C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93EC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8F95A3B">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01A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343D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B99E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694DE">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1EF44F0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7DC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1DAF7">
            <w:pPr>
              <w:jc w:val="center"/>
              <w:rPr>
                <w:rFonts w:hint="eastAsia" w:ascii="仿宋_GB2312" w:hAnsi="仿宋_GB2312" w:eastAsia="仿宋_GB2312" w:cs="仿宋_GB2312"/>
                <w:color w:val="auto"/>
                <w:sz w:val="24"/>
              </w:rPr>
            </w:pPr>
          </w:p>
          <w:p w14:paraId="1E82BC22">
            <w:pPr>
              <w:jc w:val="center"/>
              <w:rPr>
                <w:rFonts w:hint="eastAsia" w:ascii="仿宋_GB2312" w:hAnsi="仿宋_GB2312" w:eastAsia="仿宋_GB2312" w:cs="仿宋_GB2312"/>
                <w:color w:val="auto"/>
                <w:sz w:val="24"/>
              </w:rPr>
            </w:pPr>
          </w:p>
          <w:p w14:paraId="5EECF87A">
            <w:pPr>
              <w:rPr>
                <w:rFonts w:hint="eastAsia" w:ascii="仿宋_GB2312" w:hAnsi="仿宋_GB2312" w:eastAsia="仿宋_GB2312" w:cs="仿宋_GB2312"/>
                <w:color w:val="auto"/>
                <w:sz w:val="24"/>
              </w:rPr>
            </w:pPr>
          </w:p>
        </w:tc>
      </w:tr>
    </w:tbl>
    <w:p w14:paraId="1148B218">
      <w:pPr>
        <w:rPr>
          <w:color w:val="auto"/>
        </w:rPr>
      </w:pPr>
    </w:p>
    <w:p w14:paraId="01215806">
      <w:pPr>
        <w:rPr>
          <w:color w:val="auto"/>
        </w:rPr>
      </w:pPr>
    </w:p>
    <w:p w14:paraId="6C84B064">
      <w:pPr>
        <w:rPr>
          <w:color w:val="auto"/>
        </w:rPr>
      </w:pPr>
    </w:p>
    <w:p w14:paraId="464DC2E7">
      <w:pPr>
        <w:jc w:val="center"/>
        <w:rPr>
          <w:rFonts w:hint="eastAsia" w:ascii="方正小标宋简体" w:hAnsi="方正小标宋简体" w:eastAsia="方正小标宋简体" w:cs="方正小标宋简体"/>
          <w:color w:val="0000FF"/>
          <w:kern w:val="0"/>
          <w:sz w:val="44"/>
          <w:szCs w:val="44"/>
          <w:lang w:bidi="ar"/>
        </w:rPr>
      </w:pPr>
      <w:r>
        <w:rPr>
          <w:rFonts w:hint="eastAsia" w:ascii="方正小标宋简体" w:hAnsi="方正小标宋简体" w:eastAsia="方正小标宋简体" w:cs="方正小标宋简体"/>
          <w:color w:val="0000FF"/>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71BB92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B5731">
            <w:pPr>
              <w:widowControl/>
              <w:jc w:val="center"/>
              <w:textAlignment w:val="center"/>
              <w:rPr>
                <w:rFonts w:ascii="仿宋_GB2312" w:hAnsi="宋体" w:eastAsia="仿宋_GB2312" w:cs="仿宋_GB2312"/>
                <w:color w:val="0000FF"/>
                <w:sz w:val="24"/>
              </w:rPr>
            </w:pPr>
            <w:r>
              <w:rPr>
                <w:rFonts w:hint="eastAsia" w:ascii="仿宋_GB2312" w:hAnsi="宋体" w:eastAsia="仿宋_GB2312" w:cs="仿宋_GB2312"/>
                <w:color w:val="0000FF"/>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699A4">
            <w:pPr>
              <w:jc w:val="center"/>
              <w:rPr>
                <w:rFonts w:hint="eastAsia" w:ascii="仿宋_GB2312" w:hAnsi="仿宋_GB2312" w:eastAsia="仿宋_GB2312" w:cs="仿宋_GB2312"/>
                <w:color w:val="0000FF"/>
                <w:sz w:val="20"/>
                <w:szCs w:val="20"/>
              </w:rPr>
            </w:pPr>
            <w:r>
              <w:rPr>
                <w:rFonts w:hint="eastAsia" w:ascii="仿宋_GB2312" w:hAnsi="仿宋_GB2312" w:eastAsia="仿宋_GB2312" w:cs="仿宋_GB2312"/>
                <w:color w:val="0000FF"/>
                <w:sz w:val="20"/>
                <w:szCs w:val="20"/>
              </w:rPr>
              <w:t>对不按规定申请办理注销登记的处罚</w:t>
            </w:r>
          </w:p>
        </w:tc>
      </w:tr>
      <w:tr w14:paraId="29964966">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F08E5">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83070">
            <w:pPr>
              <w:jc w:val="center"/>
              <w:rPr>
                <w:rFonts w:hint="eastAsia" w:ascii="仿宋_GB2312" w:hAnsi="仿宋_GB2312" w:eastAsia="仿宋_GB2312" w:cs="仿宋_GB2312"/>
                <w:color w:val="0000FF"/>
                <w:szCs w:val="21"/>
              </w:rPr>
            </w:pPr>
            <w:r>
              <w:rPr>
                <w:rFonts w:hint="eastAsia" w:ascii="仿宋_GB2312" w:hAnsi="仿宋_GB2312" w:eastAsia="仿宋_GB2312" w:cs="仿宋_GB2312"/>
                <w:color w:val="0000FF"/>
                <w:sz w:val="20"/>
                <w:szCs w:val="20"/>
              </w:rPr>
              <w:t>行政处罚</w:t>
            </w:r>
          </w:p>
        </w:tc>
      </w:tr>
      <w:tr w14:paraId="28ADD42F">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50B4F">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1FADE">
            <w:pPr>
              <w:spacing w:line="220" w:lineRule="exact"/>
              <w:jc w:val="left"/>
              <w:rPr>
                <w:rFonts w:hint="eastAsia" w:ascii="仿宋_GB2312" w:hAnsi="仿宋_GB2312" w:eastAsia="仿宋_GB2312" w:cs="仿宋_GB2312"/>
                <w:color w:val="0000FF"/>
                <w:sz w:val="20"/>
                <w:szCs w:val="20"/>
              </w:rPr>
            </w:pPr>
            <w:r>
              <w:rPr>
                <w:rFonts w:hint="eastAsia" w:ascii="仿宋_GB2312" w:hAnsi="仿宋_GB2312" w:eastAsia="仿宋_GB2312" w:cs="仿宋_GB2312"/>
                <w:color w:val="0000FF"/>
                <w:sz w:val="20"/>
                <w:szCs w:val="20"/>
              </w:rPr>
              <w:t xml:space="preserve">【部门规章】《中华人民共和国企业法人登记管理条例施行细则》（2020）第四十九条  第一款第（九）项 不按规定申请办理注销登记的，责令限期办理注销登记。拒不办理的，处以3000元以下的罚款，吊销营业执照，并可追究企业主管部门的责任。 </w:t>
            </w:r>
          </w:p>
        </w:tc>
      </w:tr>
      <w:tr w14:paraId="5F7C72B2">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82B26">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10798">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1.立案阶段：依据监督检查职权或者通过举报、投诉、其他部门移送、上级部门交办等途径发现的违法行为线索，自发现之日起15日内组织核查，并决定是否立案。</w:t>
            </w:r>
          </w:p>
          <w:p w14:paraId="13BA7FB9">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94DD7D4">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CA39C5F">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4.告知阶段：在送达行政处罚告知书的同时，告知当事人享有陈述申辩和要求听证等权力。</w:t>
            </w:r>
          </w:p>
          <w:p w14:paraId="0FF139E5">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68ED1D9">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6.送达阶段：行政处罚决定书应在7日内送达当事人。</w:t>
            </w:r>
          </w:p>
          <w:p w14:paraId="2BCA9160">
            <w:pPr>
              <w:spacing w:line="220" w:lineRule="exact"/>
              <w:jc w:val="left"/>
              <w:rPr>
                <w:rFonts w:hint="eastAsia" w:ascii="仿宋_GB2312" w:hAnsi="仿宋_GB2312" w:eastAsia="仿宋_GB2312" w:cs="仿宋_GB2312"/>
                <w:color w:val="0000FF"/>
                <w:sz w:val="18"/>
                <w:szCs w:val="18"/>
                <w:lang w:eastAsia="zh-CN"/>
              </w:rPr>
            </w:pPr>
            <w:r>
              <w:rPr>
                <w:rFonts w:hint="eastAsia" w:ascii="仿宋_GB2312" w:hAnsi="仿宋_GB2312" w:eastAsia="仿宋_GB2312" w:cs="仿宋_GB2312"/>
                <w:color w:val="0000FF"/>
                <w:sz w:val="18"/>
                <w:szCs w:val="18"/>
              </w:rPr>
              <w:t>7.执行阶段：督促当事人履行生效的行政处罚决定，对逾期不履行行政处罚决定的，依照《行政强制法》的规定申请行政强制执行。</w:t>
            </w:r>
          </w:p>
          <w:p w14:paraId="0CF3D3E0">
            <w:pPr>
              <w:spacing w:line="220" w:lineRule="exact"/>
              <w:jc w:val="left"/>
              <w:rPr>
                <w:rFonts w:hint="eastAsia" w:ascii="仿宋_GB2312" w:hAnsi="仿宋_GB2312" w:eastAsia="仿宋_GB2312" w:cs="仿宋_GB2312"/>
                <w:color w:val="0000FF"/>
                <w:sz w:val="18"/>
                <w:szCs w:val="18"/>
              </w:rPr>
            </w:pPr>
            <w:r>
              <w:rPr>
                <w:rFonts w:hint="eastAsia" w:ascii="仿宋_GB2312" w:hAnsi="仿宋_GB2312" w:eastAsia="仿宋_GB2312" w:cs="仿宋_GB2312"/>
                <w:color w:val="0000FF"/>
                <w:sz w:val="18"/>
                <w:szCs w:val="18"/>
              </w:rPr>
              <w:t>8.法律法规规章文件规定应履行的其他责任。</w:t>
            </w:r>
          </w:p>
        </w:tc>
      </w:tr>
      <w:tr w14:paraId="727CA1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2EFC5">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42478">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17973">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DE446">
            <w:pPr>
              <w:jc w:val="center"/>
              <w:rPr>
                <w:rFonts w:hint="eastAsia"/>
                <w:color w:val="0000FF"/>
                <w:sz w:val="22"/>
                <w:szCs w:val="22"/>
              </w:rPr>
            </w:pPr>
            <w:r>
              <w:rPr>
                <w:rFonts w:hint="eastAsia" w:ascii="仿宋_GB2312" w:hAnsi="仿宋_GB2312" w:eastAsia="仿宋_GB2312" w:cs="仿宋_GB2312"/>
                <w:color w:val="0000FF"/>
                <w:sz w:val="22"/>
                <w:szCs w:val="22"/>
              </w:rPr>
              <w:t>执法监管一科、执法监管二科</w:t>
            </w:r>
          </w:p>
        </w:tc>
      </w:tr>
      <w:tr w14:paraId="0ED7798D">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95CD1">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F65B3">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8F1F2">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958B3">
            <w:pPr>
              <w:jc w:val="center"/>
              <w:rPr>
                <w:rFonts w:hint="eastAsia" w:ascii="仿宋_GB2312" w:hAnsi="宋体" w:eastAsia="仿宋_GB2312" w:cs="仿宋_GB2312"/>
                <w:color w:val="0000FF"/>
                <w:sz w:val="24"/>
                <w:lang w:eastAsia="zh-CN"/>
              </w:rPr>
            </w:pPr>
            <w:r>
              <w:rPr>
                <w:rFonts w:hint="eastAsia" w:ascii="仿宋_GB2312" w:hAnsi="宋体" w:eastAsia="仿宋_GB2312" w:cs="仿宋_GB2312"/>
                <w:color w:val="0000FF"/>
                <w:sz w:val="24"/>
                <w:lang w:eastAsia="zh-CN"/>
              </w:rPr>
              <w:t>全社会</w:t>
            </w:r>
          </w:p>
        </w:tc>
      </w:tr>
      <w:tr w14:paraId="408B182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B88B3">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DE3F1">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7A901">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BC37B">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无</w:t>
            </w:r>
          </w:p>
        </w:tc>
      </w:tr>
      <w:tr w14:paraId="0D01A2E3">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EA232">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54EA7">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92760">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7CAF7">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无</w:t>
            </w:r>
          </w:p>
        </w:tc>
      </w:tr>
      <w:tr w14:paraId="1F000693">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4B9B3">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769EB">
            <w:pPr>
              <w:jc w:val="center"/>
              <w:rPr>
                <w:rFonts w:hint="eastAsia" w:ascii="仿宋_GB2312" w:hAnsi="宋体" w:eastAsia="仿宋_GB2312" w:cs="仿宋_GB2312"/>
                <w:color w:val="0000FF"/>
                <w:sz w:val="24"/>
              </w:rPr>
            </w:pPr>
            <w:r>
              <w:rPr>
                <w:rFonts w:hint="eastAsia" w:ascii="仿宋_GB2312" w:hAnsi="宋体" w:eastAsia="仿宋_GB2312" w:cs="仿宋_GB2312"/>
                <w:color w:val="0000FF"/>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D3129">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F4F53">
            <w:pPr>
              <w:jc w:val="center"/>
              <w:rPr>
                <w:rFonts w:hint="eastAsia" w:ascii="仿宋_GB2312" w:hAnsi="宋体" w:eastAsia="仿宋_GB2312" w:cs="仿宋_GB2312"/>
                <w:color w:val="0000FF"/>
                <w:sz w:val="24"/>
                <w:lang w:eastAsia="zh-CN"/>
              </w:rPr>
            </w:pPr>
            <w:r>
              <w:rPr>
                <w:rFonts w:hint="eastAsia" w:ascii="仿宋_GB2312" w:hAnsi="宋体" w:eastAsia="仿宋_GB2312" w:cs="仿宋_GB2312"/>
                <w:color w:val="0000FF"/>
                <w:sz w:val="24"/>
              </w:rPr>
              <w:t>0997-</w:t>
            </w:r>
            <w:r>
              <w:rPr>
                <w:rFonts w:hint="eastAsia" w:ascii="仿宋_GB2312" w:hAnsi="宋体" w:eastAsia="仿宋_GB2312" w:cs="仿宋_GB2312"/>
                <w:color w:val="0000FF"/>
                <w:sz w:val="24"/>
                <w:lang w:eastAsia="zh-CN"/>
              </w:rPr>
              <w:t>4620986</w:t>
            </w:r>
          </w:p>
        </w:tc>
      </w:tr>
      <w:tr w14:paraId="25A9820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5B3EE">
            <w:pPr>
              <w:widowControl/>
              <w:jc w:val="center"/>
              <w:textAlignment w:val="center"/>
              <w:rPr>
                <w:rFonts w:hint="eastAsia" w:ascii="仿宋_GB2312" w:hAnsi="宋体" w:eastAsia="仿宋_GB2312" w:cs="仿宋_GB2312"/>
                <w:color w:val="0000FF"/>
                <w:sz w:val="24"/>
              </w:rPr>
            </w:pPr>
            <w:r>
              <w:rPr>
                <w:rFonts w:hint="eastAsia" w:ascii="仿宋_GB2312" w:hAnsi="宋体" w:eastAsia="仿宋_GB2312" w:cs="仿宋_GB2312"/>
                <w:color w:val="0000FF"/>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C7B2E">
            <w:pPr>
              <w:jc w:val="center"/>
              <w:rPr>
                <w:rFonts w:hint="eastAsia" w:ascii="仿宋_GB2312" w:hAnsi="宋体" w:eastAsia="仿宋_GB2312" w:cs="仿宋_GB2312"/>
                <w:color w:val="0000FF"/>
                <w:sz w:val="24"/>
              </w:rPr>
            </w:pPr>
          </w:p>
          <w:p w14:paraId="09F0F6F2">
            <w:pPr>
              <w:jc w:val="center"/>
              <w:rPr>
                <w:rFonts w:hint="eastAsia" w:ascii="仿宋_GB2312" w:hAnsi="宋体" w:eastAsia="仿宋_GB2312" w:cs="仿宋_GB2312"/>
                <w:color w:val="0000FF"/>
                <w:sz w:val="24"/>
              </w:rPr>
            </w:pPr>
          </w:p>
          <w:p w14:paraId="05465A9D">
            <w:pPr>
              <w:jc w:val="center"/>
              <w:rPr>
                <w:rFonts w:hint="eastAsia" w:ascii="仿宋_GB2312" w:hAnsi="宋体" w:eastAsia="仿宋_GB2312" w:cs="仿宋_GB2312"/>
                <w:color w:val="0000FF"/>
                <w:sz w:val="24"/>
              </w:rPr>
            </w:pPr>
          </w:p>
        </w:tc>
      </w:tr>
    </w:tbl>
    <w:p w14:paraId="253F6906">
      <w:pPr>
        <w:rPr>
          <w:color w:val="auto"/>
        </w:rPr>
      </w:pPr>
    </w:p>
    <w:p w14:paraId="721E5E0E">
      <w:pPr>
        <w:rPr>
          <w:color w:val="auto"/>
        </w:rPr>
      </w:pPr>
    </w:p>
    <w:p w14:paraId="0CEA7A8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EF33F9B">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3C16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62085">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对采用欺骗手段取得企业法定代表人资格的处罚</w:t>
            </w:r>
          </w:p>
          <w:p w14:paraId="0873FA2E">
            <w:pPr>
              <w:jc w:val="center"/>
              <w:rPr>
                <w:rFonts w:hint="eastAsia" w:ascii="仿宋_GB2312" w:hAnsi="仿宋_GB2312" w:eastAsia="仿宋_GB2312" w:cs="仿宋_GB2312"/>
                <w:color w:val="auto"/>
                <w:sz w:val="20"/>
                <w:szCs w:val="20"/>
              </w:rPr>
            </w:pPr>
          </w:p>
        </w:tc>
      </w:tr>
      <w:tr w14:paraId="4D7A9F50">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E20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B32EA">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1CD45709">
        <w:tblPrEx>
          <w:tblCellMar>
            <w:top w:w="0" w:type="dxa"/>
            <w:left w:w="0" w:type="dxa"/>
            <w:bottom w:w="0" w:type="dxa"/>
            <w:right w:w="0" w:type="dxa"/>
          </w:tblCellMar>
        </w:tblPrEx>
        <w:trPr>
          <w:trHeight w:val="9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235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21147">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《中华人民共和国市场主体登记管理条例》第四十四条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 xml:space="preserve"> 提交虚假材料或者采取其他欺诈手段隐瞒重要事实取得市场主体登记的，由登记机关责令改正，没收违法所得，并处5万元以上20万元以下的罚款；情节严重的，处20万元以上100万元以下的罚款，吊销营业执照。                              </w:t>
            </w:r>
          </w:p>
          <w:p w14:paraId="50C3F75C">
            <w:pPr>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《中华人民共和国市场主体登记管理条例实施细则》第七十一条 提交虚假材料或者采取其他欺诈手段隐瞒重要事实取得市场主体登记的，由登记机关依法责令改正，没收违法所得，并处5万元以上20万元以下的罚款；情节严重的，处20万元以上100万元以下的罚款，吊销营业执照。</w:t>
            </w:r>
          </w:p>
          <w:p w14:paraId="355D8BB5">
            <w:pPr>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明知或者应当知道申请人提交虚假材料或者采取其他欺诈手段隐瞒重要事实进行市场主体登记，仍接受委托代为办理，或者协助其进行虚假登记的，由登记机关没收违法所得，处10万元以下的罚款。</w:t>
            </w:r>
          </w:p>
          <w:p w14:paraId="5E0813E8">
            <w:pPr>
              <w:jc w:val="left"/>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lang w:val="en-US" w:eastAsia="zh-CN"/>
              </w:rPr>
              <w:t>虚假市场主体登记的直接责任人自市场主体登记被撤销之日起3年内不得再次申请市场主体登记。登记机关应当通过国家企业信用信息公示系统予以公示。</w:t>
            </w:r>
          </w:p>
        </w:tc>
      </w:tr>
      <w:tr w14:paraId="1D5FDFC0">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40B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A1B7A">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167086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42BF9B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A6AEAD7">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395705B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43CFA9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1D669B3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12540410">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431A46FB">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674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4C08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6021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2169D">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2A3E8D7A">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9DC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1F9B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A8FD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BC84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B6E6D6F">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168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80A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CA74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EDC4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D47A59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AFA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718B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A67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7874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3CEFBC0">
        <w:tblPrEx>
          <w:tblCellMar>
            <w:top w:w="0" w:type="dxa"/>
            <w:left w:w="0" w:type="dxa"/>
            <w:bottom w:w="0" w:type="dxa"/>
            <w:right w:w="0" w:type="dxa"/>
          </w:tblCellMar>
        </w:tblPrEx>
        <w:trPr>
          <w:trHeight w:val="4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210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1A03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125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68EA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10547255">
        <w:tblPrEx>
          <w:tblCellMar>
            <w:top w:w="0" w:type="dxa"/>
            <w:left w:w="0" w:type="dxa"/>
            <w:bottom w:w="0" w:type="dxa"/>
            <w:right w:w="0" w:type="dxa"/>
          </w:tblCellMar>
        </w:tblPrEx>
        <w:trPr>
          <w:trHeight w:val="3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5BE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2E02B">
            <w:pPr>
              <w:jc w:val="both"/>
              <w:rPr>
                <w:rFonts w:hint="eastAsia" w:ascii="仿宋_GB2312" w:hAnsi="宋体" w:eastAsia="仿宋_GB2312" w:cs="仿宋_GB2312"/>
                <w:color w:val="auto"/>
                <w:sz w:val="24"/>
              </w:rPr>
            </w:pPr>
          </w:p>
        </w:tc>
      </w:tr>
    </w:tbl>
    <w:p w14:paraId="1CDC501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00D20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7062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AA886">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对企业法人侵犯企业名称专用权的处罚</w:t>
            </w:r>
          </w:p>
          <w:p w14:paraId="35E43662">
            <w:pPr>
              <w:jc w:val="center"/>
              <w:rPr>
                <w:rFonts w:hint="eastAsia" w:ascii="仿宋_GB2312" w:hAnsi="仿宋_GB2312" w:eastAsia="仿宋_GB2312" w:cs="仿宋_GB2312"/>
                <w:color w:val="auto"/>
                <w:sz w:val="20"/>
                <w:szCs w:val="20"/>
              </w:rPr>
            </w:pPr>
          </w:p>
        </w:tc>
      </w:tr>
      <w:tr w14:paraId="566E737A">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D82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3E402">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7CFDE031">
        <w:tblPrEx>
          <w:tblCellMar>
            <w:top w:w="0" w:type="dxa"/>
            <w:left w:w="0" w:type="dxa"/>
            <w:bottom w:w="0" w:type="dxa"/>
            <w:right w:w="0" w:type="dxa"/>
          </w:tblCellMar>
        </w:tblPrEx>
        <w:trPr>
          <w:trHeight w:val="17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805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25818">
            <w:pPr>
              <w:pStyle w:val="10"/>
              <w:keepNext w:val="0"/>
              <w:keepLines w:val="0"/>
              <w:widowControl/>
              <w:suppressLineNumbers w:val="0"/>
              <w:shd w:val="clear" w:fill="FFFFFF"/>
              <w:spacing w:before="0" w:beforeAutospacing="0" w:after="0" w:afterAutospacing="0" w:line="30" w:lineRule="atLeast"/>
              <w:ind w:right="0"/>
              <w:jc w:val="both"/>
              <w:rPr>
                <w:rFonts w:hint="eastAsia" w:ascii="方正仿宋简体" w:hAnsi="方正仿宋简体" w:eastAsia="方正仿宋简体" w:cs="方正仿宋简体"/>
                <w:b w:val="0"/>
                <w:bCs w:val="0"/>
                <w:i w:val="0"/>
                <w:iCs w:val="0"/>
                <w:caps w:val="0"/>
                <w:color w:val="333333"/>
                <w:spacing w:val="0"/>
                <w:sz w:val="21"/>
                <w:szCs w:val="21"/>
              </w:rPr>
            </w:pPr>
            <w:r>
              <w:rPr>
                <w:rFonts w:hint="eastAsia" w:ascii="方正仿宋简体" w:hAnsi="方正仿宋简体" w:eastAsia="方正仿宋简体" w:cs="方正仿宋简体"/>
                <w:b w:val="0"/>
                <w:bCs w:val="0"/>
                <w:color w:val="auto"/>
                <w:sz w:val="21"/>
                <w:szCs w:val="21"/>
              </w:rPr>
              <w:t>【行政法规】《企业名称登记管理规定》</w:t>
            </w:r>
            <w:r>
              <w:rPr>
                <w:rFonts w:hint="eastAsia" w:ascii="方正仿宋简体" w:hAnsi="方正仿宋简体" w:eastAsia="方正仿宋简体" w:cs="方正仿宋简体"/>
                <w:b w:val="0"/>
                <w:bCs w:val="0"/>
                <w:i w:val="0"/>
                <w:iCs w:val="0"/>
                <w:caps w:val="0"/>
                <w:color w:val="333333"/>
                <w:spacing w:val="0"/>
                <w:sz w:val="21"/>
                <w:szCs w:val="21"/>
                <w:shd w:val="clear" w:fill="FFFFFF"/>
              </w:rPr>
              <w:t>第二十一条　企业认为其他企业名称侵犯本企业名称合法权益的，可以向人民法院起诉或者请求为涉嫌侵权企业办理登记的企业登记机关处理。</w:t>
            </w:r>
          </w:p>
          <w:p w14:paraId="6E291593">
            <w:pPr>
              <w:pStyle w:val="10"/>
              <w:keepNext w:val="0"/>
              <w:keepLines w:val="0"/>
              <w:widowControl/>
              <w:suppressLineNumbers w:val="0"/>
              <w:shd w:val="clear" w:fill="FFFFFF"/>
              <w:spacing w:before="0" w:beforeAutospacing="0" w:after="0" w:afterAutospacing="0" w:line="30" w:lineRule="atLeast"/>
              <w:ind w:left="0" w:right="0" w:firstLine="420"/>
              <w:jc w:val="both"/>
              <w:rPr>
                <w:rFonts w:hint="eastAsia" w:ascii="方正仿宋简体" w:hAnsi="方正仿宋简体" w:eastAsia="方正仿宋简体" w:cs="方正仿宋简体"/>
                <w:b w:val="0"/>
                <w:bCs w:val="0"/>
                <w:i w:val="0"/>
                <w:iCs w:val="0"/>
                <w:caps w:val="0"/>
                <w:color w:val="333333"/>
                <w:spacing w:val="0"/>
                <w:sz w:val="21"/>
                <w:szCs w:val="21"/>
              </w:rPr>
            </w:pPr>
            <w:r>
              <w:rPr>
                <w:rFonts w:hint="eastAsia" w:ascii="方正仿宋简体" w:hAnsi="方正仿宋简体" w:eastAsia="方正仿宋简体" w:cs="方正仿宋简体"/>
                <w:b w:val="0"/>
                <w:bCs w:val="0"/>
                <w:i w:val="0"/>
                <w:iCs w:val="0"/>
                <w:caps w:val="0"/>
                <w:color w:val="333333"/>
                <w:spacing w:val="0"/>
                <w:sz w:val="21"/>
                <w:szCs w:val="21"/>
                <w:shd w:val="clear" w:fill="FFFFFF"/>
              </w:rPr>
              <w:t>企业登记机关受理申请后，可以进行调解；调解不成的，企业登记机关应当自受理之日起3个月内作出行政裁决。</w:t>
            </w:r>
          </w:p>
          <w:p w14:paraId="68449C91">
            <w:pPr>
              <w:spacing w:line="220" w:lineRule="exact"/>
              <w:jc w:val="left"/>
              <w:rPr>
                <w:rFonts w:hint="eastAsia" w:ascii="仿宋_GB2312" w:hAnsi="仿宋_GB2312" w:eastAsia="仿宋_GB2312" w:cs="仿宋_GB2312"/>
                <w:color w:val="auto"/>
                <w:sz w:val="18"/>
                <w:szCs w:val="18"/>
              </w:rPr>
            </w:pPr>
          </w:p>
        </w:tc>
      </w:tr>
      <w:tr w14:paraId="0EEE96AF">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664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F9CC3">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EEA6ECF">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B363030">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8DB3D3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4.告知阶段：在送达行政处罚告知书的同时，告知当事人享有陈述申辩和要求听证等权力。</w:t>
            </w:r>
          </w:p>
          <w:p w14:paraId="7FC7F13C">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F4EB088">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6.送达阶段：行政处罚决定书应在7日内送达当事人。</w:t>
            </w:r>
          </w:p>
          <w:p w14:paraId="2E6FF87E">
            <w:pPr>
              <w:spacing w:line="220" w:lineRule="exact"/>
              <w:jc w:val="left"/>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7.执行阶段：督促当事人履行生效的行政处罚决定，对逾期不履行行政处罚决定的，依照《行政强制法》的规定申请行政强制执行。</w:t>
            </w:r>
          </w:p>
          <w:p w14:paraId="3AFD06E4">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8.法律法规规章文件规定应履行的其他责任。</w:t>
            </w:r>
          </w:p>
        </w:tc>
      </w:tr>
      <w:tr w14:paraId="3DEE19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D35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AC58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471A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504B8">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46CD6C42">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76A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3ABF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8C0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C0E0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B21DB8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F7C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608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9D0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B659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6E8088C">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662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85F5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AB5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CFF2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BE215AD">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4A3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EC46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201F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7F25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6307BED9">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2CD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FEEFE">
            <w:pPr>
              <w:jc w:val="center"/>
              <w:rPr>
                <w:rFonts w:hint="eastAsia" w:ascii="仿宋_GB2312" w:hAnsi="宋体" w:eastAsia="仿宋_GB2312" w:cs="仿宋_GB2312"/>
                <w:color w:val="auto"/>
                <w:sz w:val="24"/>
              </w:rPr>
            </w:pPr>
          </w:p>
          <w:p w14:paraId="00479499">
            <w:pPr>
              <w:jc w:val="center"/>
              <w:rPr>
                <w:rFonts w:hint="eastAsia" w:ascii="仿宋_GB2312" w:hAnsi="宋体" w:eastAsia="仿宋_GB2312" w:cs="仿宋_GB2312"/>
                <w:color w:val="auto"/>
                <w:sz w:val="24"/>
              </w:rPr>
            </w:pPr>
          </w:p>
          <w:p w14:paraId="0B79656F">
            <w:pPr>
              <w:jc w:val="center"/>
              <w:rPr>
                <w:rFonts w:hint="eastAsia" w:ascii="仿宋_GB2312" w:hAnsi="宋体" w:eastAsia="仿宋_GB2312" w:cs="仿宋_GB2312"/>
                <w:color w:val="auto"/>
                <w:sz w:val="24"/>
              </w:rPr>
            </w:pPr>
          </w:p>
        </w:tc>
      </w:tr>
    </w:tbl>
    <w:p w14:paraId="6F0DC3F0">
      <w:pPr>
        <w:rPr>
          <w:color w:val="auto"/>
        </w:rPr>
      </w:pPr>
    </w:p>
    <w:p w14:paraId="7965BEFC">
      <w:pPr>
        <w:rPr>
          <w:color w:val="auto"/>
        </w:rPr>
      </w:pPr>
    </w:p>
    <w:p w14:paraId="3E8DF13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FAF40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CEE8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6F4DE">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对企业使用未经核准登记注册的企业名称从事生产经营活动的处罚</w:t>
            </w:r>
          </w:p>
          <w:p w14:paraId="024F5324">
            <w:pPr>
              <w:jc w:val="center"/>
              <w:rPr>
                <w:rFonts w:hint="eastAsia" w:ascii="仿宋_GB2312" w:hAnsi="仿宋_GB2312" w:eastAsia="仿宋_GB2312" w:cs="仿宋_GB2312"/>
                <w:color w:val="auto"/>
                <w:sz w:val="20"/>
                <w:szCs w:val="20"/>
              </w:rPr>
            </w:pPr>
          </w:p>
        </w:tc>
      </w:tr>
      <w:tr w14:paraId="01342C08">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A8E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19A3C">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34986FA6">
        <w:tblPrEx>
          <w:tblCellMar>
            <w:top w:w="0" w:type="dxa"/>
            <w:left w:w="0" w:type="dxa"/>
            <w:bottom w:w="0" w:type="dxa"/>
            <w:right w:w="0" w:type="dxa"/>
          </w:tblCellMar>
        </w:tblPrEx>
        <w:trPr>
          <w:trHeight w:val="1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CD4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493F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lang w:val="en-US" w:eastAsia="zh-CN"/>
              </w:rPr>
            </w:pPr>
            <w:r>
              <w:rPr>
                <w:rFonts w:hint="eastAsia" w:ascii="仿宋_GB2312" w:hAnsi="仿宋_GB2312" w:eastAsia="仿宋_GB2312" w:cs="仿宋_GB2312"/>
                <w:color w:val="auto"/>
                <w:sz w:val="18"/>
                <w:szCs w:val="18"/>
              </w:rPr>
              <w:t>【行政法规】《中华人民共和国市场主体登记管理条例》第四十三条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未经设立登记从事经营活动的，由登记机关责令改正，没收违法所得；拒不改正的，处1万元以上10万元以下的罚款；情节严重的，依法责令关闭停业，并处10万元以上50万元以下的罚款。</w:t>
            </w:r>
          </w:p>
          <w:p w14:paraId="3CEF6AE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市场主体未依照本条例办理变更登记的，由登记机关责令改正；拒不改正的，处1万元以上10万元以下的罚款；情节严重的，吊销营业执照。</w:t>
            </w:r>
          </w:p>
        </w:tc>
      </w:tr>
      <w:tr w14:paraId="3A52D4E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FB9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2783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4CDE8A3B">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B6CEA9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D31334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59368A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840E0D2">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6FF0099">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11614AA5">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15E6D7F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BDE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7661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ACDC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CF49E">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0AA375B2">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6D2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C62D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EBE9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C0DB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EEFA91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EA5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40DF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F947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E8B5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B613393">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F4A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9459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22C7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ABF5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291D6C8">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4E6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B692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F28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B815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738F6A8">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07C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41E02">
            <w:pPr>
              <w:jc w:val="center"/>
              <w:rPr>
                <w:rFonts w:hint="eastAsia" w:ascii="仿宋_GB2312" w:hAnsi="宋体" w:eastAsia="仿宋_GB2312" w:cs="仿宋_GB2312"/>
                <w:color w:val="auto"/>
                <w:sz w:val="24"/>
              </w:rPr>
            </w:pPr>
          </w:p>
          <w:p w14:paraId="5068556C">
            <w:pPr>
              <w:jc w:val="center"/>
              <w:rPr>
                <w:rFonts w:hint="eastAsia" w:ascii="仿宋_GB2312" w:hAnsi="宋体" w:eastAsia="仿宋_GB2312" w:cs="仿宋_GB2312"/>
                <w:color w:val="auto"/>
                <w:sz w:val="24"/>
              </w:rPr>
            </w:pPr>
          </w:p>
          <w:p w14:paraId="7F9453AB">
            <w:pPr>
              <w:rPr>
                <w:rFonts w:hint="eastAsia" w:ascii="仿宋_GB2312" w:hAnsi="宋体" w:eastAsia="仿宋_GB2312" w:cs="仿宋_GB2312"/>
                <w:color w:val="auto"/>
                <w:sz w:val="24"/>
              </w:rPr>
            </w:pPr>
          </w:p>
        </w:tc>
      </w:tr>
    </w:tbl>
    <w:p w14:paraId="1DCFA3A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5F2B2F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050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1AF2D">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对擅自改变企业名称的处罚</w:t>
            </w:r>
          </w:p>
          <w:p w14:paraId="7A3A4275">
            <w:pPr>
              <w:jc w:val="center"/>
              <w:rPr>
                <w:rFonts w:hint="eastAsia" w:ascii="仿宋_GB2312" w:hAnsi="仿宋_GB2312" w:eastAsia="仿宋_GB2312" w:cs="仿宋_GB2312"/>
                <w:color w:val="auto"/>
                <w:sz w:val="20"/>
                <w:szCs w:val="20"/>
              </w:rPr>
            </w:pPr>
          </w:p>
        </w:tc>
      </w:tr>
      <w:tr w14:paraId="26DB8F84">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AD4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F4EA6">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7B1A9980">
        <w:tblPrEx>
          <w:tblCellMar>
            <w:top w:w="0" w:type="dxa"/>
            <w:left w:w="0" w:type="dxa"/>
            <w:bottom w:w="0" w:type="dxa"/>
            <w:right w:w="0" w:type="dxa"/>
          </w:tblCellMar>
        </w:tblPrEx>
        <w:trPr>
          <w:trHeight w:val="9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9119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2A10E">
            <w:pPr>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【行政法规】《企业名称登记管理规定》（2020）第二十二条　利用企业名称实施不正当竞争等行为的，依照有关法律、行政法规的规定处理。                                                                                     </w:t>
            </w:r>
          </w:p>
          <w:p w14:paraId="6CEB8293">
            <w:pPr>
              <w:spacing w:line="220" w:lineRule="exact"/>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 xml:space="preserve"> 第二十四条　申请人登记或者使用企业名称违反本规定的，依照企业登记相关法律、行政法规的规定予以处罚。</w:t>
            </w:r>
          </w:p>
          <w:p w14:paraId="20A642DC">
            <w:pPr>
              <w:spacing w:line="220" w:lineRule="exact"/>
              <w:jc w:val="left"/>
              <w:rPr>
                <w:rFonts w:hint="eastAsia" w:ascii="仿宋_GB2312" w:hAnsi="仿宋_GB2312" w:eastAsia="仿宋_GB2312" w:cs="仿宋_GB2312"/>
                <w:color w:val="auto"/>
                <w:sz w:val="21"/>
                <w:szCs w:val="21"/>
              </w:rPr>
            </w:pPr>
          </w:p>
          <w:p w14:paraId="2239514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方正仿宋简体" w:hAnsi="方正仿宋简体" w:eastAsia="方正仿宋简体" w:cs="方正仿宋简体"/>
                <w:b w:val="0"/>
                <w:bCs w:val="0"/>
                <w:i w:val="0"/>
                <w:caps w:val="0"/>
                <w:color w:val="000000"/>
                <w:spacing w:val="0"/>
                <w:sz w:val="21"/>
                <w:szCs w:val="21"/>
              </w:rPr>
            </w:pPr>
            <w:r>
              <w:rPr>
                <w:rFonts w:hint="eastAsia" w:ascii="仿宋_GB2312" w:hAnsi="仿宋_GB2312" w:eastAsia="仿宋_GB2312" w:cs="仿宋_GB2312"/>
                <w:b w:val="0"/>
                <w:bCs w:val="0"/>
                <w:color w:val="auto"/>
                <w:sz w:val="21"/>
                <w:szCs w:val="21"/>
              </w:rPr>
              <w:t>【行政法规】</w:t>
            </w:r>
            <w:r>
              <w:rPr>
                <w:rStyle w:val="14"/>
                <w:rFonts w:hint="eastAsia" w:ascii="方正仿宋简体" w:hAnsi="方正仿宋简体" w:eastAsia="方正仿宋简体" w:cs="方正仿宋简体"/>
                <w:b w:val="0"/>
                <w:bCs w:val="0"/>
                <w:i w:val="0"/>
                <w:caps w:val="0"/>
                <w:color w:val="333333"/>
                <w:spacing w:val="0"/>
                <w:sz w:val="21"/>
                <w:szCs w:val="21"/>
                <w:shd w:val="clear" w:color="auto" w:fill="FFFFFF"/>
              </w:rPr>
              <w:t>《中华人民共和国市场主体登记管理条例》第四十六条</w:t>
            </w:r>
            <w:r>
              <w:rPr>
                <w:rFonts w:hint="eastAsia" w:ascii="方正仿宋简体" w:hAnsi="方正仿宋简体" w:eastAsia="方正仿宋简体" w:cs="方正仿宋简体"/>
                <w:b w:val="0"/>
                <w:bCs w:val="0"/>
                <w:i w:val="0"/>
                <w:caps w:val="0"/>
                <w:color w:val="333333"/>
                <w:spacing w:val="0"/>
                <w:sz w:val="21"/>
                <w:szCs w:val="21"/>
                <w:shd w:val="clear" w:color="auto" w:fill="FFFFFF"/>
              </w:rPr>
              <w:t>　市场主体未依照本条例办理变更登记的，由登记机关责令改正；拒不改正的，处1万元以上10万元以下的罚款；情节严重的，吊销营业执照。</w:t>
            </w:r>
          </w:p>
          <w:p w14:paraId="75935384">
            <w:pPr>
              <w:spacing w:line="220" w:lineRule="exact"/>
              <w:jc w:val="left"/>
              <w:rPr>
                <w:rFonts w:hint="eastAsia" w:ascii="仿宋_GB2312" w:hAnsi="仿宋_GB2312" w:eastAsia="仿宋_GB2312" w:cs="仿宋_GB2312"/>
                <w:color w:val="auto"/>
                <w:sz w:val="18"/>
                <w:szCs w:val="18"/>
              </w:rPr>
            </w:pPr>
          </w:p>
        </w:tc>
      </w:tr>
      <w:tr w14:paraId="72415526">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D788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0510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3934F08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F2B055D">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04C8E8">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D3F71C0">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85AF5D">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66E5286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314A21B3">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2D9A3EA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6283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ECC8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9294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C8E94">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6533B8D9">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3DF5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2827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6E87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3A5F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C6F96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C488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89BB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9584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66E4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63EABAF">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0C89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DF98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9E9E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903A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2517D2A">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47C9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BD78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2AB3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BECB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6B61D94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C0BB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E19A9">
            <w:pPr>
              <w:jc w:val="center"/>
              <w:rPr>
                <w:rFonts w:hint="eastAsia" w:ascii="仿宋_GB2312" w:hAnsi="仿宋_GB2312" w:eastAsia="仿宋_GB2312" w:cs="仿宋_GB2312"/>
                <w:color w:val="auto"/>
                <w:sz w:val="24"/>
              </w:rPr>
            </w:pPr>
          </w:p>
        </w:tc>
      </w:tr>
    </w:tbl>
    <w:p w14:paraId="11BB7D1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45797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45E8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DC7E3">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对擅自转让或者出租自己的企业名称的处罚</w:t>
            </w:r>
          </w:p>
          <w:p w14:paraId="3C17C799">
            <w:pPr>
              <w:jc w:val="center"/>
              <w:rPr>
                <w:rFonts w:hint="eastAsia" w:ascii="仿宋_GB2312" w:hAnsi="仿宋_GB2312" w:eastAsia="仿宋_GB2312" w:cs="仿宋_GB2312"/>
                <w:color w:val="auto"/>
                <w:sz w:val="20"/>
                <w:szCs w:val="20"/>
              </w:rPr>
            </w:pPr>
          </w:p>
        </w:tc>
      </w:tr>
      <w:tr w14:paraId="63CE554D">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1B3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C7EE9">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7C085E0B">
        <w:tblPrEx>
          <w:tblCellMar>
            <w:top w:w="0" w:type="dxa"/>
            <w:left w:w="0" w:type="dxa"/>
            <w:bottom w:w="0" w:type="dxa"/>
            <w:right w:w="0" w:type="dxa"/>
          </w:tblCellMar>
        </w:tblPrEx>
        <w:trPr>
          <w:trHeight w:val="1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A80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063BF">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14:paraId="137E9953">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p>
          <w:p w14:paraId="73BA00B8">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《中华人民共和国市场主体登记管理条例》第四十</w:t>
            </w:r>
            <w:r>
              <w:rPr>
                <w:rFonts w:hint="eastAsia" w:ascii="仿宋_GB2312" w:hAnsi="仿宋_GB2312" w:eastAsia="仿宋_GB2312" w:cs="仿宋_GB2312"/>
                <w:color w:val="auto"/>
                <w:sz w:val="18"/>
                <w:szCs w:val="18"/>
                <w:lang w:eastAsia="zh-CN"/>
              </w:rPr>
              <w:t>八</w:t>
            </w:r>
            <w:r>
              <w:rPr>
                <w:rFonts w:hint="eastAsia" w:ascii="仿宋_GB2312" w:hAnsi="仿宋_GB2312" w:eastAsia="仿宋_GB2312" w:cs="仿宋_GB2312"/>
                <w:color w:val="auto"/>
                <w:sz w:val="18"/>
                <w:szCs w:val="18"/>
              </w:rPr>
              <w:t>条</w:t>
            </w:r>
            <w:r>
              <w:rPr>
                <w:rFonts w:hint="eastAsia" w:ascii="仿宋_GB2312" w:hAnsi="仿宋_GB2312" w:eastAsia="仿宋_GB2312" w:cs="仿宋_GB2312"/>
                <w:color w:val="auto"/>
                <w:sz w:val="18"/>
                <w:szCs w:val="18"/>
                <w:lang w:eastAsia="zh-CN"/>
              </w:rPr>
              <w:t>第三款</w:t>
            </w:r>
            <w:r>
              <w:rPr>
                <w:rFonts w:hint="eastAsia" w:ascii="仿宋_GB2312" w:hAnsi="仿宋_GB2312" w:eastAsia="仿宋_GB2312" w:cs="仿宋_GB2312"/>
                <w:color w:val="auto"/>
                <w:sz w:val="18"/>
                <w:szCs w:val="18"/>
                <w:lang w:val="en-US" w:eastAsia="zh-CN"/>
              </w:rPr>
              <w:t xml:space="preserve"> </w:t>
            </w:r>
            <w:r>
              <w:rPr>
                <w:rFonts w:hint="eastAsia" w:ascii="仿宋_GB2312" w:hAnsi="仿宋_GB2312" w:eastAsia="仿宋_GB2312" w:cs="仿宋_GB2312"/>
                <w:color w:val="auto"/>
                <w:sz w:val="18"/>
                <w:szCs w:val="18"/>
              </w:rPr>
              <w:t>市场主体伪造、涂改、出租、出借、转让营业执照的，由登记机关没收违法所得，处10万元以下的罚款；情节严重的，处10万元以上50万元以下的罚款，吊销营业执照。</w:t>
            </w:r>
          </w:p>
          <w:p w14:paraId="4E252D97">
            <w:pPr>
              <w:spacing w:line="220" w:lineRule="exact"/>
              <w:jc w:val="left"/>
              <w:rPr>
                <w:rFonts w:hint="default" w:ascii="仿宋_GB2312" w:hAnsi="仿宋_GB2312" w:eastAsia="方正仿宋简体" w:cs="仿宋_GB2312"/>
                <w:color w:val="auto"/>
                <w:sz w:val="18"/>
                <w:szCs w:val="18"/>
                <w:lang w:val="en-US" w:eastAsia="zh-CN"/>
              </w:rPr>
            </w:pPr>
          </w:p>
        </w:tc>
      </w:tr>
      <w:tr w14:paraId="07B5911F">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75B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ACABF">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7A787D1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5B334F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EAEFA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1B42C0A5">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35A49B1">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1342BF1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30F1C7BC">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6C6ADB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2D2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07BFE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0F4A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37622">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62AA52BA">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B90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0A37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5A4C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4A86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395BF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D60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5A7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FA0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3CB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F89959C">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11E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7EB9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2B3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9FA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7ABD0E5">
        <w:tblPrEx>
          <w:tblCellMar>
            <w:top w:w="0" w:type="dxa"/>
            <w:left w:w="0" w:type="dxa"/>
            <w:bottom w:w="0" w:type="dxa"/>
            <w:right w:w="0" w:type="dxa"/>
          </w:tblCellMar>
        </w:tblPrEx>
        <w:trPr>
          <w:trHeight w:val="10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011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C721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7CE3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8F43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5872DBA3">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0B1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856FA">
            <w:pPr>
              <w:jc w:val="center"/>
              <w:rPr>
                <w:rFonts w:hint="eastAsia" w:ascii="仿宋_GB2312" w:hAnsi="宋体" w:eastAsia="仿宋_GB2312" w:cs="仿宋_GB2312"/>
                <w:color w:val="auto"/>
                <w:sz w:val="24"/>
              </w:rPr>
            </w:pPr>
          </w:p>
          <w:p w14:paraId="13E6FA85">
            <w:pPr>
              <w:jc w:val="both"/>
              <w:rPr>
                <w:rFonts w:hint="eastAsia" w:ascii="仿宋_GB2312" w:hAnsi="宋体" w:eastAsia="仿宋_GB2312" w:cs="仿宋_GB2312"/>
                <w:color w:val="auto"/>
                <w:sz w:val="24"/>
              </w:rPr>
            </w:pPr>
          </w:p>
        </w:tc>
      </w:tr>
    </w:tbl>
    <w:p w14:paraId="2622281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4EF57E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3135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E879B">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对使用保留期内的企业名称从事生产经营活动或者保留期届满不按期将《企业名称登记证书》交回登记主管机关的处罚</w:t>
            </w:r>
          </w:p>
        </w:tc>
      </w:tr>
      <w:tr w14:paraId="270A62B6">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6A6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4DE7C">
            <w:pPr>
              <w:jc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sz w:val="20"/>
                <w:szCs w:val="20"/>
              </w:rPr>
              <w:t>行政处罚</w:t>
            </w:r>
          </w:p>
        </w:tc>
      </w:tr>
      <w:tr w14:paraId="0F7A2160">
        <w:tblPrEx>
          <w:tblCellMar>
            <w:top w:w="0" w:type="dxa"/>
            <w:left w:w="0" w:type="dxa"/>
            <w:bottom w:w="0" w:type="dxa"/>
            <w:right w:w="0" w:type="dxa"/>
          </w:tblCellMar>
        </w:tblPrEx>
        <w:trPr>
          <w:trHeight w:val="19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D9B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6E47D">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14:paraId="41C0DE1F">
            <w:pPr>
              <w:spacing w:line="220" w:lineRule="exact"/>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p>
        </w:tc>
      </w:tr>
      <w:tr w14:paraId="1622425D">
        <w:tblPrEx>
          <w:tblCellMar>
            <w:top w:w="0" w:type="dxa"/>
            <w:left w:w="0" w:type="dxa"/>
            <w:bottom w:w="0" w:type="dxa"/>
            <w:right w:w="0" w:type="dxa"/>
          </w:tblCellMar>
        </w:tblPrEx>
        <w:trPr>
          <w:trHeight w:val="208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890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729D6">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764A2BB3">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7DF97E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10578B4">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358ACF2E">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25B2FDD">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A5FD4EC">
            <w:pPr>
              <w:spacing w:line="220" w:lineRule="exact"/>
              <w:jc w:val="left"/>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0E0D5421">
            <w:pPr>
              <w:spacing w:line="220" w:lineRule="exact"/>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09C8A55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1F2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574E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181E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8B16D">
            <w:pPr>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执法监管一科、执法监管二科</w:t>
            </w:r>
          </w:p>
        </w:tc>
      </w:tr>
      <w:tr w14:paraId="53C1DF92">
        <w:tblPrEx>
          <w:tblCellMar>
            <w:top w:w="0" w:type="dxa"/>
            <w:left w:w="0" w:type="dxa"/>
            <w:bottom w:w="0" w:type="dxa"/>
            <w:right w:w="0" w:type="dxa"/>
          </w:tblCellMar>
        </w:tblPrEx>
        <w:trPr>
          <w:trHeight w:val="5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89B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5BC1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AC30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BF1E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4A49CC8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FAD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DFE0B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2A1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2EE4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BF456DE">
        <w:tblPrEx>
          <w:tblCellMar>
            <w:top w:w="0" w:type="dxa"/>
            <w:left w:w="0" w:type="dxa"/>
            <w:bottom w:w="0" w:type="dxa"/>
            <w:right w:w="0" w:type="dxa"/>
          </w:tblCellMar>
        </w:tblPrEx>
        <w:trPr>
          <w:trHeight w:val="6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B1E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976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023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9DE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15F26EC">
        <w:tblPrEx>
          <w:tblCellMar>
            <w:top w:w="0" w:type="dxa"/>
            <w:left w:w="0" w:type="dxa"/>
            <w:bottom w:w="0" w:type="dxa"/>
            <w:right w:w="0" w:type="dxa"/>
          </w:tblCellMar>
        </w:tblPrEx>
        <w:trPr>
          <w:trHeight w:val="4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5F1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46B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0997-4612315</w:t>
            </w:r>
          </w:p>
          <w:p w14:paraId="2F65DF6E">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EF2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50B77">
            <w:pPr>
              <w:jc w:val="center"/>
              <w:rPr>
                <w:rFonts w:hint="eastAsia" w:ascii="仿宋_GB2312" w:hAnsi="仿宋_GB2312" w:eastAsia="仿宋_GB2312" w:cs="仿宋_GB2312"/>
                <w:color w:val="auto"/>
                <w:szCs w:val="21"/>
                <w:lang w:eastAsia="zh-CN"/>
              </w:rPr>
            </w:pPr>
            <w:r>
              <w:rPr>
                <w:rFonts w:hint="eastAsia" w:ascii="仿宋_GB2312" w:hAnsi="仿宋_GB2312" w:eastAsia="仿宋_GB2312" w:cs="仿宋_GB2312"/>
                <w:color w:val="auto"/>
                <w:szCs w:val="21"/>
              </w:rPr>
              <w:t>0997-</w:t>
            </w:r>
            <w:r>
              <w:rPr>
                <w:rFonts w:hint="eastAsia" w:ascii="仿宋_GB2312" w:hAnsi="仿宋_GB2312" w:eastAsia="仿宋_GB2312" w:cs="仿宋_GB2312"/>
                <w:color w:val="auto"/>
                <w:szCs w:val="21"/>
                <w:lang w:eastAsia="zh-CN"/>
              </w:rPr>
              <w:t>4620986</w:t>
            </w:r>
          </w:p>
        </w:tc>
      </w:tr>
      <w:tr w14:paraId="64A323FE">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6D2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A7383">
            <w:pPr>
              <w:jc w:val="center"/>
              <w:rPr>
                <w:rFonts w:hint="eastAsia" w:ascii="仿宋_GB2312" w:hAnsi="宋体" w:eastAsia="仿宋_GB2312" w:cs="仿宋_GB2312"/>
                <w:color w:val="auto"/>
                <w:sz w:val="24"/>
              </w:rPr>
            </w:pPr>
          </w:p>
          <w:p w14:paraId="72C5CAFC">
            <w:pPr>
              <w:jc w:val="center"/>
              <w:rPr>
                <w:rFonts w:hint="eastAsia" w:ascii="仿宋_GB2312" w:hAnsi="宋体" w:eastAsia="仿宋_GB2312" w:cs="仿宋_GB2312"/>
                <w:color w:val="auto"/>
                <w:sz w:val="24"/>
              </w:rPr>
            </w:pPr>
          </w:p>
        </w:tc>
      </w:tr>
    </w:tbl>
    <w:p w14:paraId="4D06E629">
      <w:pPr>
        <w:rPr>
          <w:color w:val="auto"/>
        </w:rPr>
      </w:pPr>
    </w:p>
    <w:p w14:paraId="58D97481">
      <w:pPr>
        <w:rPr>
          <w:color w:val="auto"/>
        </w:rPr>
      </w:pPr>
    </w:p>
    <w:p w14:paraId="16325472">
      <w:pPr>
        <w:rPr>
          <w:color w:val="auto"/>
        </w:rPr>
      </w:pPr>
    </w:p>
    <w:p w14:paraId="42179DB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7FC6F88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EC2C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A564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对企业的印章、银行帐户、牌匾、信笺所使用的名称与登记注册的企业名称不同的处罚</w:t>
            </w:r>
          </w:p>
        </w:tc>
      </w:tr>
      <w:tr w14:paraId="70761C96">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48D3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4258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166202A2">
        <w:tblPrEx>
          <w:tblCellMar>
            <w:top w:w="0" w:type="dxa"/>
            <w:left w:w="0" w:type="dxa"/>
            <w:bottom w:w="0" w:type="dxa"/>
            <w:right w:w="0" w:type="dxa"/>
          </w:tblCellMar>
        </w:tblPrEx>
        <w:trPr>
          <w:trHeight w:val="17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A261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3A9EA">
            <w:pPr>
              <w:jc w:val="left"/>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xml:space="preserve">【行政法规】《企业名称登记管理规定》（2020）第二十二条　利用企业名称实施不正当竞争等行为的，依照有关法律、行政法规的规定处理。                                                                                     </w:t>
            </w:r>
          </w:p>
          <w:p w14:paraId="73A78416">
            <w:pPr>
              <w:widowControl/>
              <w:jc w:val="left"/>
              <w:textAlignment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 第二十四条　申请人登记或者使用企业名称违反本规定的，依照企业登记相关法律、行政法规的规定予以处罚</w:t>
            </w:r>
            <w:r>
              <w:rPr>
                <w:rFonts w:hint="eastAsia" w:ascii="仿宋_GB2312" w:hAnsi="仿宋_GB2312" w:eastAsia="仿宋_GB2312" w:cs="仿宋_GB2312"/>
                <w:color w:val="auto"/>
                <w:sz w:val="18"/>
                <w:szCs w:val="18"/>
                <w:lang w:eastAsia="zh-CN"/>
              </w:rPr>
              <w:t>。</w:t>
            </w:r>
          </w:p>
        </w:tc>
      </w:tr>
      <w:tr w14:paraId="20D42D60">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CF0D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D0FF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FDD939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E12816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7CA1A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522085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BCE50C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EC042A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6B9056A">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506488F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CC4E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1C1FF">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69D2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A5587">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监督执法一科    监督执法二科</w:t>
            </w:r>
          </w:p>
        </w:tc>
      </w:tr>
      <w:tr w14:paraId="07CBFB21">
        <w:tblPrEx>
          <w:tblCellMar>
            <w:top w:w="0" w:type="dxa"/>
            <w:left w:w="0" w:type="dxa"/>
            <w:bottom w:w="0" w:type="dxa"/>
            <w:right w:w="0" w:type="dxa"/>
          </w:tblCellMar>
        </w:tblPrEx>
        <w:trPr>
          <w:trHeight w:val="6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639D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1D53A">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053F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45C63">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5F254CF8">
        <w:tblPrEx>
          <w:tblCellMar>
            <w:top w:w="0" w:type="dxa"/>
            <w:left w:w="0" w:type="dxa"/>
            <w:bottom w:w="0" w:type="dxa"/>
            <w:right w:w="0" w:type="dxa"/>
          </w:tblCellMar>
        </w:tblPrEx>
        <w:trPr>
          <w:trHeight w:val="5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2623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4C9F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A775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51B4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4E7F8BE2">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BC2A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16CF3">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06CD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96A3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253827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9E84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6456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0997-4620225</w:t>
            </w:r>
          </w:p>
          <w:p w14:paraId="557457F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D922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9613F">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6758BD15">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51C1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928A9">
            <w:pPr>
              <w:jc w:val="center"/>
              <w:rPr>
                <w:rFonts w:hint="eastAsia" w:ascii="仿宋_GB2312" w:hAnsi="仿宋_GB2312" w:eastAsia="仿宋_GB2312" w:cs="仿宋_GB2312"/>
                <w:color w:val="auto"/>
                <w:sz w:val="18"/>
                <w:szCs w:val="18"/>
              </w:rPr>
            </w:pPr>
          </w:p>
        </w:tc>
      </w:tr>
    </w:tbl>
    <w:p w14:paraId="37F860EB">
      <w:pPr>
        <w:rPr>
          <w:color w:val="auto"/>
        </w:rPr>
      </w:pPr>
    </w:p>
    <w:p w14:paraId="643528A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746D497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8976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0E149">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对销售或在服务中使用不符合保障人体健康和人身、财产安全的国家标准、行业标准产品行为的处罚</w:t>
            </w:r>
          </w:p>
        </w:tc>
      </w:tr>
      <w:tr w14:paraId="25CA9228">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A291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023A7">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402FA24B">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A2C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C8762">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【法律】《中华人民共和国产品质量法》第四十九条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140F7C61">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第五十五条  销售者销售本法第四十九条至第五十三条规定禁止销售的产品，有充分证据证明其不知道该产品为禁止销售的产品并如实说明其进货来源的，可以从轻或者减轻处罚。</w:t>
            </w:r>
          </w:p>
          <w:p w14:paraId="41ED47C8">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第六十二条  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14:paraId="1289F736">
        <w:tblPrEx>
          <w:tblCellMar>
            <w:top w:w="0" w:type="dxa"/>
            <w:left w:w="0" w:type="dxa"/>
            <w:bottom w:w="0" w:type="dxa"/>
            <w:right w:w="0" w:type="dxa"/>
          </w:tblCellMar>
        </w:tblPrEx>
        <w:trPr>
          <w:trHeight w:val="282"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35F8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4A3FB">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1.立案阶段：依据监督检查职权或者通过举报、投诉、其他部门移送、上级部门交办等途径发现的违法行为线索，自发现之日起15日内组织核查，并决定是否立案。</w:t>
            </w:r>
          </w:p>
          <w:p w14:paraId="7F020A89">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40EB9D3">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4590AD3">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4.告知阶段：在送达行政处罚告知书的同时，告知当事人享有陈述申辩和要求听证等权力。</w:t>
            </w:r>
          </w:p>
          <w:p w14:paraId="4380D71E">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6C72630">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6.送达阶段：行政处罚决定书应在7日内送达当事人。</w:t>
            </w:r>
          </w:p>
          <w:p w14:paraId="6FE0D329">
            <w:pPr>
              <w:widowControl/>
              <w:jc w:val="left"/>
              <w:textAlignment w:val="center"/>
              <w:rPr>
                <w:rFonts w:hint="eastAsia" w:ascii="仿宋_GB2312" w:hAnsi="仿宋_GB2312" w:eastAsia="仿宋_GB2312" w:cs="仿宋_GB2312"/>
                <w:color w:val="auto"/>
                <w:kern w:val="0"/>
                <w:sz w:val="15"/>
                <w:szCs w:val="15"/>
                <w:lang w:eastAsia="zh-CN" w:bidi="ar"/>
              </w:rPr>
            </w:pPr>
            <w:r>
              <w:rPr>
                <w:rFonts w:hint="eastAsia" w:ascii="仿宋_GB2312" w:hAnsi="仿宋_GB2312" w:eastAsia="仿宋_GB2312" w:cs="仿宋_GB2312"/>
                <w:color w:val="auto"/>
                <w:kern w:val="0"/>
                <w:sz w:val="15"/>
                <w:szCs w:val="15"/>
                <w:lang w:bidi="ar"/>
              </w:rPr>
              <w:t>7.执行阶段：督促当事人履行生效的行政处罚决定，对逾期不履行行政处罚决定的，依照《行政强制法》的规定申请行政强制执行。</w:t>
            </w:r>
          </w:p>
          <w:p w14:paraId="2A73D56D">
            <w:pPr>
              <w:widowControl/>
              <w:jc w:val="left"/>
              <w:textAlignment w:val="center"/>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kern w:val="0"/>
                <w:sz w:val="15"/>
                <w:szCs w:val="15"/>
                <w:lang w:bidi="ar"/>
              </w:rPr>
              <w:t>8.法律法规规章文件规定应履行的其他责任。</w:t>
            </w:r>
          </w:p>
        </w:tc>
      </w:tr>
      <w:tr w14:paraId="1ECF9013">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AC53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37F9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C9F4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578F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66960DF9">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64B7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EFE7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049F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8F19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8F2042B">
        <w:tblPrEx>
          <w:tblCellMar>
            <w:top w:w="0" w:type="dxa"/>
            <w:left w:w="0" w:type="dxa"/>
            <w:bottom w:w="0" w:type="dxa"/>
            <w:right w:w="0" w:type="dxa"/>
          </w:tblCellMar>
        </w:tblPrEx>
        <w:trPr>
          <w:trHeight w:val="4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5A4F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2C6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B5CB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AB1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F735432">
        <w:tblPrEx>
          <w:tblCellMar>
            <w:top w:w="0" w:type="dxa"/>
            <w:left w:w="0" w:type="dxa"/>
            <w:bottom w:w="0" w:type="dxa"/>
            <w:right w:w="0" w:type="dxa"/>
          </w:tblCellMar>
        </w:tblPrEx>
        <w:trPr>
          <w:trHeight w:val="2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B2A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86C7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6D5C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5B1E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BBE83E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2BCC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9F30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14:paraId="4529E28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D707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85EC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3446A277">
        <w:tblPrEx>
          <w:tblCellMar>
            <w:top w:w="0" w:type="dxa"/>
            <w:left w:w="0" w:type="dxa"/>
            <w:bottom w:w="0" w:type="dxa"/>
            <w:right w:w="0" w:type="dxa"/>
          </w:tblCellMar>
        </w:tblPrEx>
        <w:trPr>
          <w:trHeight w:val="3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25D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5EB56">
            <w:pPr>
              <w:jc w:val="center"/>
              <w:rPr>
                <w:rFonts w:hint="eastAsia" w:ascii="仿宋_GB2312" w:hAnsi="仿宋_GB2312" w:eastAsia="仿宋_GB2312" w:cs="仿宋_GB2312"/>
                <w:color w:val="auto"/>
                <w:sz w:val="24"/>
              </w:rPr>
            </w:pPr>
          </w:p>
        </w:tc>
      </w:tr>
    </w:tbl>
    <w:p w14:paraId="4EC7B8A8">
      <w:pPr>
        <w:rPr>
          <w:color w:val="auto"/>
        </w:rPr>
      </w:pPr>
    </w:p>
    <w:p w14:paraId="31C0D63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0C7DB86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7F3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8C1F39">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对销售者或服务者在产品中掺杂、掺假，以假充真，以次充好，或者以不合格产品冒充合格产品行为的处罚</w:t>
            </w:r>
          </w:p>
        </w:tc>
      </w:tr>
      <w:tr w14:paraId="18B4967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F284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D09FF">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66D24EE5">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9C5F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5EFE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3B5C9BC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第五十五条：销售者销售本法第四十九条至第五十三条规定禁止销售的产品，有充分证据证明其不知道该产品为禁止销售的产品并如实说明其进货来源的，可以从轻或者减轻处罚。</w:t>
            </w:r>
          </w:p>
          <w:p w14:paraId="4DB6B3F2">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14:paraId="6E7BECAE">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CA54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6F709">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7502FA4F">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D39820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34073E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68C9DB90">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067403">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7BEF8D6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5A5A7C5E">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33ADC36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4BD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C14D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F0A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C08A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6294C63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2E1F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1362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F165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B172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9889EC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295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8E6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42B7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DD65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E7FC48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D00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B80A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45CE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F5F8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FA740D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3EB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6D51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14:paraId="6B11F04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B282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E89F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53950C33">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7240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6EBFB">
            <w:pPr>
              <w:jc w:val="center"/>
              <w:rPr>
                <w:rFonts w:hint="eastAsia" w:ascii="仿宋_GB2312" w:hAnsi="仿宋_GB2312" w:eastAsia="仿宋_GB2312" w:cs="仿宋_GB2312"/>
                <w:color w:val="auto"/>
                <w:sz w:val="24"/>
              </w:rPr>
            </w:pPr>
          </w:p>
        </w:tc>
      </w:tr>
    </w:tbl>
    <w:p w14:paraId="20B98351">
      <w:pPr>
        <w:rPr>
          <w:color w:val="auto"/>
        </w:rPr>
      </w:pPr>
    </w:p>
    <w:p w14:paraId="16EFF8D7">
      <w:pPr>
        <w:rPr>
          <w:color w:val="auto"/>
        </w:rPr>
      </w:pPr>
    </w:p>
    <w:p w14:paraId="0C805976">
      <w:pPr>
        <w:rPr>
          <w:color w:val="auto"/>
        </w:rPr>
      </w:pPr>
    </w:p>
    <w:p w14:paraId="0ABF2ADA">
      <w:pPr>
        <w:rPr>
          <w:color w:val="auto"/>
        </w:rPr>
      </w:pPr>
    </w:p>
    <w:p w14:paraId="72FB97CD">
      <w:pPr>
        <w:rPr>
          <w:color w:val="auto"/>
        </w:rPr>
      </w:pPr>
    </w:p>
    <w:p w14:paraId="74A2DD21">
      <w:pPr>
        <w:rPr>
          <w:color w:val="auto"/>
        </w:rPr>
      </w:pPr>
    </w:p>
    <w:p w14:paraId="18772C16">
      <w:pPr>
        <w:rPr>
          <w:color w:val="auto"/>
        </w:rPr>
      </w:pPr>
    </w:p>
    <w:p w14:paraId="544249DE">
      <w:pPr>
        <w:rPr>
          <w:color w:val="auto"/>
        </w:rPr>
      </w:pPr>
    </w:p>
    <w:p w14:paraId="7E14C11B">
      <w:pPr>
        <w:rPr>
          <w:color w:val="auto"/>
        </w:rPr>
      </w:pPr>
    </w:p>
    <w:p w14:paraId="1999F769">
      <w:pPr>
        <w:rPr>
          <w:color w:val="auto"/>
        </w:rPr>
      </w:pPr>
    </w:p>
    <w:p w14:paraId="11B7FA47">
      <w:pPr>
        <w:rPr>
          <w:color w:val="auto"/>
        </w:rPr>
      </w:pPr>
    </w:p>
    <w:p w14:paraId="1C13B1B0">
      <w:pPr>
        <w:rPr>
          <w:color w:val="auto"/>
        </w:rPr>
      </w:pPr>
    </w:p>
    <w:p w14:paraId="24642C55">
      <w:pPr>
        <w:rPr>
          <w:color w:val="auto"/>
        </w:rPr>
      </w:pPr>
    </w:p>
    <w:p w14:paraId="31509245">
      <w:pPr>
        <w:rPr>
          <w:color w:val="auto"/>
        </w:rPr>
      </w:pPr>
    </w:p>
    <w:p w14:paraId="4EC7C4F6">
      <w:pPr>
        <w:rPr>
          <w:color w:val="auto"/>
        </w:rPr>
      </w:pPr>
    </w:p>
    <w:p w14:paraId="196EC98D">
      <w:pPr>
        <w:rPr>
          <w:color w:val="auto"/>
        </w:rPr>
      </w:pPr>
    </w:p>
    <w:p w14:paraId="590ACCC0">
      <w:pPr>
        <w:rPr>
          <w:color w:val="auto"/>
        </w:rPr>
      </w:pPr>
    </w:p>
    <w:p w14:paraId="1F6CBC17">
      <w:pPr>
        <w:rPr>
          <w:color w:val="auto"/>
        </w:rPr>
      </w:pPr>
    </w:p>
    <w:p w14:paraId="045A56FF">
      <w:pPr>
        <w:rPr>
          <w:color w:val="auto"/>
        </w:rPr>
      </w:pPr>
    </w:p>
    <w:p w14:paraId="06825697">
      <w:pPr>
        <w:rPr>
          <w:color w:val="auto"/>
        </w:rPr>
      </w:pPr>
    </w:p>
    <w:p w14:paraId="50B9FB73">
      <w:pPr>
        <w:rPr>
          <w:color w:val="auto"/>
        </w:rPr>
      </w:pPr>
    </w:p>
    <w:p w14:paraId="2D828309">
      <w:pPr>
        <w:rPr>
          <w:color w:val="auto"/>
        </w:rPr>
      </w:pPr>
    </w:p>
    <w:p w14:paraId="195A086E">
      <w:pPr>
        <w:rPr>
          <w:color w:val="auto"/>
        </w:rPr>
      </w:pPr>
    </w:p>
    <w:p w14:paraId="1F5B1AE8">
      <w:pPr>
        <w:rPr>
          <w:color w:val="auto"/>
        </w:rPr>
      </w:pPr>
    </w:p>
    <w:p w14:paraId="46D4F7C7">
      <w:pPr>
        <w:rPr>
          <w:color w:val="auto"/>
        </w:rPr>
      </w:pPr>
    </w:p>
    <w:p w14:paraId="089AE515">
      <w:pPr>
        <w:rPr>
          <w:color w:val="auto"/>
        </w:rPr>
      </w:pPr>
    </w:p>
    <w:p w14:paraId="78119966">
      <w:pPr>
        <w:rPr>
          <w:color w:val="auto"/>
        </w:rPr>
      </w:pPr>
    </w:p>
    <w:p w14:paraId="14FA9A12">
      <w:pPr>
        <w:rPr>
          <w:color w:val="auto"/>
        </w:rPr>
      </w:pPr>
    </w:p>
    <w:p w14:paraId="4AC7675E">
      <w:pPr>
        <w:rPr>
          <w:color w:val="auto"/>
        </w:rPr>
      </w:pPr>
    </w:p>
    <w:p w14:paraId="69AB0776">
      <w:pPr>
        <w:rPr>
          <w:color w:val="auto"/>
        </w:rPr>
      </w:pPr>
    </w:p>
    <w:p w14:paraId="745BA722">
      <w:pPr>
        <w:rPr>
          <w:color w:val="auto"/>
        </w:rPr>
      </w:pPr>
    </w:p>
    <w:p w14:paraId="6A79246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2160C575">
        <w:tblPrEx>
          <w:tblCellMar>
            <w:top w:w="0" w:type="dxa"/>
            <w:left w:w="0" w:type="dxa"/>
            <w:bottom w:w="0" w:type="dxa"/>
            <w:right w:w="0" w:type="dxa"/>
          </w:tblCellMar>
        </w:tblPrEx>
        <w:trPr>
          <w:trHeight w:val="4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1A4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8B3D7">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对销售或在服务中使用国家明令淘汰并停止销售产品行为的处罚</w:t>
            </w:r>
          </w:p>
        </w:tc>
      </w:tr>
      <w:tr w14:paraId="1B1A7457">
        <w:tblPrEx>
          <w:tblCellMar>
            <w:top w:w="0" w:type="dxa"/>
            <w:left w:w="0" w:type="dxa"/>
            <w:bottom w:w="0" w:type="dxa"/>
            <w:right w:w="0" w:type="dxa"/>
          </w:tblCellMar>
        </w:tblPrEx>
        <w:trPr>
          <w:trHeight w:val="3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84DE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7E7BE">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579E1F5A">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66E1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1212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p w14:paraId="115DFA8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14:paraId="6A5A1845">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D01A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137F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2FE2FB70">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C9F487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6288E6">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AFDDDA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EA5904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595A40AC">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764AE2BD">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733CF829">
        <w:tblPrEx>
          <w:tblCellMar>
            <w:top w:w="0" w:type="dxa"/>
            <w:left w:w="0" w:type="dxa"/>
            <w:bottom w:w="0" w:type="dxa"/>
            <w:right w:w="0" w:type="dxa"/>
          </w:tblCellMar>
        </w:tblPrEx>
        <w:trPr>
          <w:trHeight w:val="5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76D4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F7A0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8832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6B59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6ABF9DEC">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3FE4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6DB0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24F2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6432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4B85EEB">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D3AE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AE63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06B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A17C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39C3EB9">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F54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2DF6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753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C1AF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C0942B4">
        <w:tblPrEx>
          <w:tblCellMar>
            <w:top w:w="0" w:type="dxa"/>
            <w:left w:w="0" w:type="dxa"/>
            <w:bottom w:w="0" w:type="dxa"/>
            <w:right w:w="0" w:type="dxa"/>
          </w:tblCellMar>
        </w:tblPrEx>
        <w:trPr>
          <w:trHeight w:val="62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6296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03B4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4620225</w:t>
            </w:r>
          </w:p>
          <w:p w14:paraId="61732F5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2AC4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E7F2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B33F1C9">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B468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7BCAB">
            <w:pPr>
              <w:jc w:val="center"/>
              <w:rPr>
                <w:rFonts w:hint="eastAsia" w:ascii="仿宋_GB2312" w:hAnsi="仿宋_GB2312" w:eastAsia="仿宋_GB2312" w:cs="仿宋_GB2312"/>
                <w:color w:val="auto"/>
                <w:sz w:val="24"/>
              </w:rPr>
            </w:pPr>
          </w:p>
        </w:tc>
      </w:tr>
    </w:tbl>
    <w:p w14:paraId="00538CD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420AF360">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7E8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498E6">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对销售或在服务中使用失效、变质产品行为的处罚</w:t>
            </w:r>
          </w:p>
        </w:tc>
      </w:tr>
      <w:tr w14:paraId="13AF2A11">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C7AA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7B509">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6ACA061E">
        <w:tblPrEx>
          <w:tblCellMar>
            <w:top w:w="0" w:type="dxa"/>
            <w:left w:w="0" w:type="dxa"/>
            <w:bottom w:w="0" w:type="dxa"/>
            <w:right w:w="0" w:type="dxa"/>
          </w:tblCellMar>
        </w:tblPrEx>
        <w:trPr>
          <w:trHeight w:val="191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9C2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E96E0">
            <w:pPr>
              <w:widowControl/>
              <w:jc w:val="left"/>
              <w:textAlignment w:val="center"/>
              <w:rPr>
                <w:rFonts w:hint="eastAsia" w:ascii="仿宋_GB2312" w:hAnsi="仿宋_GB2312" w:eastAsia="仿宋_GB2312" w:cs="仿宋_GB2312"/>
                <w:color w:val="auto"/>
                <w:w w:val="90"/>
                <w:kern w:val="0"/>
                <w:sz w:val="18"/>
                <w:szCs w:val="18"/>
                <w:lang w:eastAsia="zh-CN" w:bidi="ar"/>
              </w:rPr>
            </w:pPr>
            <w:r>
              <w:rPr>
                <w:rFonts w:hint="eastAsia" w:ascii="仿宋_GB2312" w:hAnsi="仿宋_GB2312" w:eastAsia="仿宋_GB2312" w:cs="仿宋_GB2312"/>
                <w:color w:val="auto"/>
                <w:kern w:val="0"/>
                <w:sz w:val="18"/>
                <w:szCs w:val="18"/>
                <w:lang w:bidi="ar"/>
              </w:rPr>
              <w:t>《中华人民共和国产品质量法》第五十二条：销售失效、变质的产品的，责令停止销售，没收违法销售的产品，并处违法销售产品货值金额二倍以下的罚款；有违法所得</w:t>
            </w:r>
            <w:r>
              <w:rPr>
                <w:rFonts w:hint="eastAsia" w:ascii="仿宋_GB2312" w:hAnsi="仿宋_GB2312" w:eastAsia="仿宋_GB2312" w:cs="仿宋_GB2312"/>
                <w:color w:val="auto"/>
                <w:w w:val="90"/>
                <w:kern w:val="0"/>
                <w:sz w:val="18"/>
                <w:szCs w:val="18"/>
                <w:lang w:bidi="ar"/>
              </w:rPr>
              <w:t>的，并处没收违法所得；情节严重的，吊销营业执照；构成犯罪的，依法追究刑事责任。</w:t>
            </w:r>
          </w:p>
          <w:p w14:paraId="4A14A4B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w:t>
            </w:r>
          </w:p>
        </w:tc>
      </w:tr>
      <w:tr w14:paraId="50D27F83">
        <w:tblPrEx>
          <w:tblCellMar>
            <w:top w:w="0" w:type="dxa"/>
            <w:left w:w="0" w:type="dxa"/>
            <w:bottom w:w="0" w:type="dxa"/>
            <w:right w:w="0" w:type="dxa"/>
          </w:tblCellMar>
        </w:tblPrEx>
        <w:trPr>
          <w:trHeight w:val="11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877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7D31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C1BB78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3147BE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F4D691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560DFEE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CC5F36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01C506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ABCECF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4AB3A8A8">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F17F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5790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9AB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D7C4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73E8153E">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7524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D706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74FB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79BD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776149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010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211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AE82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D657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3FDC9ED">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CBE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A4C4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002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BA1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82185C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5F7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D379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14:paraId="2BC475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A30D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108F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80ABEB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7170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F7B2E">
            <w:pPr>
              <w:jc w:val="center"/>
              <w:rPr>
                <w:rFonts w:hint="eastAsia" w:ascii="仿宋_GB2312" w:hAnsi="仿宋_GB2312" w:eastAsia="仿宋_GB2312" w:cs="仿宋_GB2312"/>
                <w:color w:val="auto"/>
                <w:sz w:val="24"/>
              </w:rPr>
            </w:pPr>
          </w:p>
        </w:tc>
      </w:tr>
    </w:tbl>
    <w:p w14:paraId="7A2B0D3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1836"/>
        <w:gridCol w:w="2655"/>
      </w:tblGrid>
      <w:tr w14:paraId="2A312D6A">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1F83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301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对产品或者其包装上的标识不符合规定的处罚</w:t>
            </w:r>
          </w:p>
        </w:tc>
      </w:tr>
      <w:tr w14:paraId="7F2C6B88">
        <w:tblPrEx>
          <w:tblCellMar>
            <w:top w:w="0" w:type="dxa"/>
            <w:left w:w="0" w:type="dxa"/>
            <w:bottom w:w="0" w:type="dxa"/>
            <w:right w:w="0" w:type="dxa"/>
          </w:tblCellMar>
        </w:tblPrEx>
        <w:trPr>
          <w:trHeight w:val="4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D87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F03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2335F1E">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E14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F511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《中华人民共和国产品质量法》 第二十七条：产品或者其包装上的标识必须真实，并符合下列要求：</w:t>
            </w:r>
          </w:p>
          <w:p w14:paraId="36C8358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（一）有产品质量检验合格证明；</w:t>
            </w:r>
          </w:p>
          <w:p w14:paraId="15ADECAA">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（二）有中文标明的产品名称、生产厂厂名和厂址；</w:t>
            </w:r>
          </w:p>
          <w:p w14:paraId="07E4717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（三）根据产品的特点和使用要求，需要标明产品规格、等级、所含主要成份的名称和含量的，用中文相应予以标明；需要事先让消费者知晓的，应当在外包装上标明，或者预先向消费者提供有关资料；</w:t>
            </w:r>
          </w:p>
          <w:p w14:paraId="00F502FF">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（四）限期使用的产品，应当在显著位置清晰地标明生产日期和安全使用期或者失效日期；</w:t>
            </w:r>
          </w:p>
          <w:p w14:paraId="3029D35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（五）使用不当，容易造成产品本身损坏或者可能危及人身、财产安全的产品，应当有警示标志或者中文警示说明。</w:t>
            </w:r>
          </w:p>
          <w:p w14:paraId="6FDB7ED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裸装的食品和其他根据产品的特点难以附加标识的裸装产品，可以不附加产品标识。</w:t>
            </w:r>
          </w:p>
          <w:p w14:paraId="7EC6915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五十四条：产品标识不符合本法第二十七条规定的，责令改正；有包装的产品标识不符合本法第二十七条第（四）项、第（五）项规定，情节严重的，责令停止生产、销售，并处违法生产、销售产品货值金额百分之三十以下的罚款；有违法所得的，并处没收违法所得。</w:t>
            </w:r>
          </w:p>
        </w:tc>
      </w:tr>
      <w:tr w14:paraId="6BEDA3ED">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2E7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84123">
            <w:pPr>
              <w:numPr>
                <w:ilvl w:val="0"/>
                <w:numId w:val="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5E1D3C17">
            <w:pPr>
              <w:numPr>
                <w:ilvl w:val="0"/>
                <w:numId w:val="7"/>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870CB1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6FC75A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37AF24A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474F7E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3A037D3A">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72FAEBC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61194A44">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B32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8B8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DA4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50C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F4DDD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BE1C12B">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5B7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4FE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627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7D89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7550A1C">
        <w:tblPrEx>
          <w:tblCellMar>
            <w:top w:w="0" w:type="dxa"/>
            <w:left w:w="0" w:type="dxa"/>
            <w:bottom w:w="0" w:type="dxa"/>
            <w:right w:w="0" w:type="dxa"/>
          </w:tblCellMar>
        </w:tblPrEx>
        <w:trPr>
          <w:trHeight w:val="479"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7B9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E1B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537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359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8D02E4D">
        <w:tblPrEx>
          <w:tblCellMar>
            <w:top w:w="0" w:type="dxa"/>
            <w:left w:w="0" w:type="dxa"/>
            <w:bottom w:w="0" w:type="dxa"/>
            <w:right w:w="0" w:type="dxa"/>
          </w:tblCellMar>
        </w:tblPrEx>
        <w:trPr>
          <w:trHeight w:val="3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C13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C03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921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A2B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E6FF230">
        <w:tblPrEx>
          <w:tblCellMar>
            <w:top w:w="0" w:type="dxa"/>
            <w:left w:w="0" w:type="dxa"/>
            <w:bottom w:w="0" w:type="dxa"/>
            <w:right w:w="0" w:type="dxa"/>
          </w:tblCellMar>
        </w:tblPrEx>
        <w:trPr>
          <w:trHeight w:val="25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C54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EC9A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18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D4A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D8A7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7E0A133">
        <w:tblPrEx>
          <w:tblCellMar>
            <w:top w:w="0" w:type="dxa"/>
            <w:left w:w="0" w:type="dxa"/>
            <w:bottom w:w="0" w:type="dxa"/>
            <w:right w:w="0" w:type="dxa"/>
          </w:tblCellMar>
        </w:tblPrEx>
        <w:trPr>
          <w:trHeight w:val="4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298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1871E">
            <w:pPr>
              <w:jc w:val="center"/>
              <w:rPr>
                <w:rFonts w:hint="eastAsia" w:ascii="仿宋_GB2312" w:hAnsi="宋体" w:eastAsia="仿宋_GB2312" w:cs="仿宋_GB2312"/>
                <w:color w:val="auto"/>
                <w:sz w:val="24"/>
              </w:rPr>
            </w:pPr>
          </w:p>
        </w:tc>
      </w:tr>
    </w:tbl>
    <w:p w14:paraId="5EE9FDD4">
      <w:pPr>
        <w:rPr>
          <w:color w:val="auto"/>
        </w:rPr>
      </w:pPr>
    </w:p>
    <w:p w14:paraId="2E5CD90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3C02E3C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6112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249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对拒绝接受依法进行的产品质量监督检查的处罚</w:t>
            </w:r>
          </w:p>
        </w:tc>
      </w:tr>
      <w:tr w14:paraId="2CC7B471">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BF4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8DE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C9124B1">
        <w:tblPrEx>
          <w:tblCellMar>
            <w:top w:w="0" w:type="dxa"/>
            <w:left w:w="0" w:type="dxa"/>
            <w:bottom w:w="0" w:type="dxa"/>
            <w:right w:w="0" w:type="dxa"/>
          </w:tblCellMar>
        </w:tblPrEx>
        <w:trPr>
          <w:trHeight w:val="10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807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BEB5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第五十六条：拒绝接受依法进行的产品质量监督检查的，给予警告，责令改正；拒不改正的，责令停业整顿；情节特别严重的，吊销营业执照。</w:t>
            </w:r>
          </w:p>
        </w:tc>
      </w:tr>
      <w:tr w14:paraId="04DB9408">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2A4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B1081">
            <w:pPr>
              <w:numPr>
                <w:ilvl w:val="0"/>
                <w:numId w:val="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0085B44">
            <w:pPr>
              <w:numPr>
                <w:ilvl w:val="0"/>
                <w:numId w:val="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335DBD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61C6DD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3A3270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DE775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080237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CA97CA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696BE85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4B4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6BD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637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1A3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404624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1DF3349E">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419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141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2DC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D002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2B17EA">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F30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7EE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C62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F5C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C0F574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3D8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814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17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AFD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42919C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943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1BF0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B58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F388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26546E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3B8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81BA9">
            <w:pPr>
              <w:jc w:val="center"/>
              <w:rPr>
                <w:rFonts w:hint="eastAsia" w:ascii="仿宋_GB2312" w:hAnsi="宋体" w:eastAsia="仿宋_GB2312" w:cs="仿宋_GB2312"/>
                <w:color w:val="auto"/>
                <w:sz w:val="24"/>
              </w:rPr>
            </w:pPr>
          </w:p>
        </w:tc>
      </w:tr>
    </w:tbl>
    <w:p w14:paraId="0EB1A259">
      <w:pPr>
        <w:rPr>
          <w:color w:val="auto"/>
        </w:rPr>
      </w:pPr>
    </w:p>
    <w:p w14:paraId="36DF152C">
      <w:pPr>
        <w:rPr>
          <w:color w:val="auto"/>
        </w:rPr>
      </w:pPr>
    </w:p>
    <w:p w14:paraId="1471935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6B084DC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55D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33418">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1"/>
                <w:szCs w:val="21"/>
                <w:lang w:bidi="ar"/>
              </w:rPr>
              <w:t>对侵害消费者合法权益行为的处罚</w:t>
            </w:r>
          </w:p>
        </w:tc>
      </w:tr>
      <w:tr w14:paraId="4950C13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FD9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A7D1D">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4CED3D20">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CCA9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B663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《中华人民共和国消费者权益保护法》第五十六条： 经营者有下列情形之一，除承担相应的民事责任外，其他有关法律、法规对处罚机关和处罚方式有规定的，依照法律、法规的规定执行；法律、法规未作规定的，由工商行政管理部门或者其他有关行政部门责令改正，可以根据情节单处或者并处警告、没收违法所得、处以违法所得一倍以上十倍以下的罚款，没有违法所得的，处以五十万元以下的罚款;情节严重的，责令停业整顿、吊销营业执照：</w:t>
            </w:r>
          </w:p>
          <w:p w14:paraId="0178D2A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（一)提供的商品或者服务不符合保障人身、财产安全要求的；</w:t>
            </w:r>
          </w:p>
          <w:p w14:paraId="2D05218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（二)在商品中掺杂、掺假，以假充真，以次充好，或者以不合格商品冒充合格商品的；</w:t>
            </w:r>
          </w:p>
          <w:p w14:paraId="7FD5F09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（三)生产国家明令淘汰的商品或者销售失效、变质的商品的；</w:t>
            </w:r>
          </w:p>
          <w:p w14:paraId="0D0F734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（四)伪造商品的产地，伪造或者冒用他人的厂名、厂址，篡改生产日期，伪造或者冒用认证标志等质量标志的；</w:t>
            </w:r>
          </w:p>
          <w:p w14:paraId="63FBC7F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（五)销售的商品应当检验、检疫而未检验、检疫或者伪造检验、检疫结果的；</w:t>
            </w:r>
          </w:p>
          <w:p w14:paraId="13CCB60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（六)对商品或者服务作虚假或者引人误解的宣传的；</w:t>
            </w:r>
          </w:p>
          <w:p w14:paraId="0807F4B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（七)拒绝或者拖延有关行政部门责令对缺陷商品或者服务采取停止销售、警示、召回、无害化处理、销毁、停止生产或者服务等措施的；</w:t>
            </w:r>
          </w:p>
          <w:p w14:paraId="5500225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（八)对消费者提出的修理、重作、更换、退货、补足商品数量、退还货款和服务费用或者赔偿损失的要求，故意拖延或者无理拒绝的；</w:t>
            </w:r>
          </w:p>
          <w:p w14:paraId="134800B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（九)侵害消费者人格尊严、侵犯消费者人身自由或者侵害消费者个人信息依法得到保护的权利的；</w:t>
            </w:r>
          </w:p>
          <w:p w14:paraId="4B44F41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（十)法律、法规规定的对损害消费者权益应当予以处罚的其他情形。经营者有前款规定情形的，除依照法律、法规规定予以处罚外，处罚机关应当记入信用档案，向社会公布。</w:t>
            </w:r>
          </w:p>
        </w:tc>
      </w:tr>
      <w:tr w14:paraId="06DCC424">
        <w:tblPrEx>
          <w:tblCellMar>
            <w:top w:w="0" w:type="dxa"/>
            <w:left w:w="0" w:type="dxa"/>
            <w:bottom w:w="0" w:type="dxa"/>
            <w:right w:w="0" w:type="dxa"/>
          </w:tblCellMar>
        </w:tblPrEx>
        <w:trPr>
          <w:trHeight w:val="292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D5AF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A986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0841B08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69AEC4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F0B0429">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1509EDF">
            <w:pPr>
              <w:widowControl/>
              <w:jc w:val="left"/>
              <w:textAlignment w:val="center"/>
              <w:rPr>
                <w:rFonts w:hint="eastAsia" w:ascii="仿宋_GB2312" w:hAnsi="仿宋_GB2312" w:eastAsia="仿宋_GB2312" w:cs="仿宋_GB2312"/>
                <w:color w:val="auto"/>
                <w:kern w:val="0"/>
                <w:sz w:val="20"/>
                <w:szCs w:val="20"/>
                <w:lang w:eastAsia="zh-CN" w:bidi="ar"/>
              </w:rPr>
            </w:pPr>
          </w:p>
          <w:p w14:paraId="32AEB30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411BD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10A31136">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7C56D069">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77A34A5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9758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9520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1EA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028E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监督执法一科监督执法二科</w:t>
            </w:r>
          </w:p>
        </w:tc>
      </w:tr>
      <w:tr w14:paraId="6E2A7D8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64BF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8E25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27DF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F3B3E">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965F3A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FA91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010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2DA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C99F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3EA1E5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5C00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B90C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9E8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5EE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DDD27E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ADFE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53562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0997-4620225</w:t>
            </w:r>
          </w:p>
          <w:p w14:paraId="227487F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154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DEB3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44C801D9">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2535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2FEC5">
            <w:pPr>
              <w:jc w:val="center"/>
              <w:rPr>
                <w:rFonts w:hint="eastAsia" w:ascii="仿宋_GB2312" w:hAnsi="仿宋_GB2312" w:eastAsia="仿宋_GB2312" w:cs="仿宋_GB2312"/>
                <w:color w:val="auto"/>
                <w:sz w:val="24"/>
              </w:rPr>
            </w:pPr>
          </w:p>
        </w:tc>
      </w:tr>
    </w:tbl>
    <w:p w14:paraId="348C4708">
      <w:pPr>
        <w:rPr>
          <w:color w:val="auto"/>
        </w:rPr>
      </w:pPr>
    </w:p>
    <w:p w14:paraId="346A7C88">
      <w:pPr>
        <w:rPr>
          <w:color w:val="auto"/>
        </w:rPr>
      </w:pPr>
    </w:p>
    <w:p w14:paraId="22E3ECA5">
      <w:pPr>
        <w:rPr>
          <w:color w:val="auto"/>
        </w:rPr>
      </w:pPr>
    </w:p>
    <w:p w14:paraId="27ECC185">
      <w:pPr>
        <w:rPr>
          <w:color w:val="auto"/>
        </w:rPr>
      </w:pPr>
    </w:p>
    <w:p w14:paraId="0ED4E991">
      <w:pPr>
        <w:rPr>
          <w:color w:val="auto"/>
        </w:rPr>
      </w:pPr>
    </w:p>
    <w:p w14:paraId="59B7F626">
      <w:pPr>
        <w:rPr>
          <w:color w:val="auto"/>
        </w:rPr>
      </w:pPr>
    </w:p>
    <w:p w14:paraId="0E243632">
      <w:pPr>
        <w:rPr>
          <w:color w:val="auto"/>
        </w:rPr>
      </w:pPr>
    </w:p>
    <w:p w14:paraId="30D65EBC">
      <w:pPr>
        <w:rPr>
          <w:color w:val="auto"/>
        </w:rPr>
      </w:pPr>
    </w:p>
    <w:p w14:paraId="2FE37C73">
      <w:pPr>
        <w:rPr>
          <w:color w:val="auto"/>
        </w:rPr>
      </w:pPr>
    </w:p>
    <w:p w14:paraId="53923307">
      <w:pPr>
        <w:rPr>
          <w:color w:val="auto"/>
        </w:rPr>
      </w:pPr>
    </w:p>
    <w:p w14:paraId="1FD4E203">
      <w:pPr>
        <w:rPr>
          <w:color w:val="auto"/>
        </w:rPr>
      </w:pPr>
    </w:p>
    <w:p w14:paraId="68B42B3B">
      <w:pPr>
        <w:rPr>
          <w:color w:val="auto"/>
        </w:rPr>
      </w:pPr>
    </w:p>
    <w:p w14:paraId="33518445">
      <w:pPr>
        <w:rPr>
          <w:color w:val="auto"/>
        </w:rPr>
      </w:pPr>
    </w:p>
    <w:p w14:paraId="23C79327">
      <w:pPr>
        <w:rPr>
          <w:color w:val="auto"/>
        </w:rPr>
      </w:pPr>
    </w:p>
    <w:p w14:paraId="4C3820AE">
      <w:pPr>
        <w:rPr>
          <w:color w:val="auto"/>
        </w:rPr>
      </w:pPr>
    </w:p>
    <w:p w14:paraId="0D569E91">
      <w:pPr>
        <w:rPr>
          <w:color w:val="auto"/>
        </w:rPr>
      </w:pPr>
    </w:p>
    <w:p w14:paraId="6F35E9EB">
      <w:pPr>
        <w:rPr>
          <w:color w:val="auto"/>
        </w:rPr>
      </w:pPr>
    </w:p>
    <w:p w14:paraId="0ADAB921">
      <w:pPr>
        <w:rPr>
          <w:color w:val="auto"/>
        </w:rPr>
      </w:pPr>
    </w:p>
    <w:p w14:paraId="51FC40FC">
      <w:pPr>
        <w:rPr>
          <w:color w:val="auto"/>
        </w:rPr>
      </w:pPr>
    </w:p>
    <w:p w14:paraId="2A035F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67A0A9A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A468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607AB">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对从事网络商品交易的自然人，通过第三方交易平台开展经营活动,不向第三方交易平台提交其姓名、地址、有效身份证明、有效联系方式等真实身份信息及具备登记注册条件的，不依法办理工商登记行为的处罚</w:t>
            </w:r>
          </w:p>
        </w:tc>
      </w:tr>
      <w:tr w14:paraId="04D62A52">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252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197C9">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702D8FE2">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7292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E322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第七条第二款:从事网络商品交易的自然人，应当通过第三方交易平台开展经营活动,并向第三方交易平台提交其姓名、地址、有效身份证明、有效联系方式等真实身份信息。具备登记注册条件的，依法办理工商登记。</w:t>
            </w:r>
          </w:p>
          <w:p w14:paraId="61C758D6">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44FB7379">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B53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F909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06C2B87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1AC42F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2C4CF1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4AF24708">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FC178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5958429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6C3DEA29">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15F2259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D075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EC32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66BF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A98B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006DEA0">
        <w:tblPrEx>
          <w:tblCellMar>
            <w:top w:w="0" w:type="dxa"/>
            <w:left w:w="0" w:type="dxa"/>
            <w:bottom w:w="0" w:type="dxa"/>
            <w:right w:w="0" w:type="dxa"/>
          </w:tblCellMar>
        </w:tblPrEx>
        <w:trPr>
          <w:trHeight w:val="4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4D7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EA7D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8650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1E46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E2C44A1">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345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948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65A9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FF12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6080ACC">
        <w:tblPrEx>
          <w:tblCellMar>
            <w:top w:w="0" w:type="dxa"/>
            <w:left w:w="0" w:type="dxa"/>
            <w:bottom w:w="0" w:type="dxa"/>
            <w:right w:w="0" w:type="dxa"/>
          </w:tblCellMar>
        </w:tblPrEx>
        <w:trPr>
          <w:trHeight w:val="4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338D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C314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4BA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2CB7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B445C25">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020C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0904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8"/>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6F05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EEC4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3309B47F">
        <w:tblPrEx>
          <w:tblCellMar>
            <w:top w:w="0" w:type="dxa"/>
            <w:left w:w="0" w:type="dxa"/>
            <w:bottom w:w="0" w:type="dxa"/>
            <w:right w:w="0" w:type="dxa"/>
          </w:tblCellMar>
        </w:tblPrEx>
        <w:trPr>
          <w:trHeight w:val="3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64B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299E5">
            <w:pPr>
              <w:jc w:val="center"/>
              <w:rPr>
                <w:rFonts w:hint="eastAsia" w:ascii="仿宋_GB2312" w:hAnsi="仿宋_GB2312" w:eastAsia="仿宋_GB2312" w:cs="仿宋_GB2312"/>
                <w:color w:val="auto"/>
                <w:sz w:val="24"/>
              </w:rPr>
            </w:pPr>
          </w:p>
        </w:tc>
      </w:tr>
    </w:tbl>
    <w:p w14:paraId="1EFFF9A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2D11B6A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9E1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1341F">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应当对申请进入平台销售商品或者提供服务的法人、其他经济组织或者个体工商户的经营主体身份不进行审查和登记，不建立登记档案并定期核实更新，不在其从事经营活动的主页面醒目位置公开营业执照登载的信息或者其营业执照的电子链接标识行为的处罚</w:t>
            </w:r>
          </w:p>
        </w:tc>
      </w:tr>
      <w:tr w14:paraId="12B151D0">
        <w:tblPrEx>
          <w:tblCellMar>
            <w:top w:w="0" w:type="dxa"/>
            <w:left w:w="0" w:type="dxa"/>
            <w:bottom w:w="0" w:type="dxa"/>
            <w:right w:w="0" w:type="dxa"/>
          </w:tblCellMar>
        </w:tblPrEx>
        <w:trPr>
          <w:trHeight w:val="28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13A3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20626">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265416C9">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216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8FFB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三条第一款:第三方交易平台经营者应当对申请进入平台销售商品或者提供服务的法人、其他经济组织或者个体工商户的经营主体身份进行审查和登记，建立登记档案并定期核实更新，在其从事经营活动的主页面醒目位置公开营业执照登载的信息或者其营业执照的电子链接标识。</w:t>
            </w:r>
          </w:p>
          <w:p w14:paraId="64BDA955">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0657AF59">
        <w:tblPrEx>
          <w:tblCellMar>
            <w:top w:w="0" w:type="dxa"/>
            <w:left w:w="0" w:type="dxa"/>
            <w:bottom w:w="0" w:type="dxa"/>
            <w:right w:w="0" w:type="dxa"/>
          </w:tblCellMar>
        </w:tblPrEx>
        <w:trPr>
          <w:trHeight w:val="5902"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0B6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89C7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184341B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56065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833B49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71FE6EE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43851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28AB71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E6D83D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D735747">
        <w:tblPrEx>
          <w:tblCellMar>
            <w:top w:w="0" w:type="dxa"/>
            <w:left w:w="0" w:type="dxa"/>
            <w:bottom w:w="0" w:type="dxa"/>
            <w:right w:w="0" w:type="dxa"/>
          </w:tblCellMar>
        </w:tblPrEx>
        <w:trPr>
          <w:trHeight w:val="90"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5FB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FF4E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3A7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BB22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D7F5263">
        <w:tblPrEx>
          <w:tblCellMar>
            <w:top w:w="0" w:type="dxa"/>
            <w:left w:w="0" w:type="dxa"/>
            <w:bottom w:w="0" w:type="dxa"/>
            <w:right w:w="0" w:type="dxa"/>
          </w:tblCellMar>
        </w:tblPrEx>
        <w:trPr>
          <w:trHeight w:val="3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9F2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3448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FB29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21FC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DCCB1B3">
        <w:tblPrEx>
          <w:tblCellMar>
            <w:top w:w="0" w:type="dxa"/>
            <w:left w:w="0" w:type="dxa"/>
            <w:bottom w:w="0" w:type="dxa"/>
            <w:right w:w="0" w:type="dxa"/>
          </w:tblCellMar>
        </w:tblPrEx>
        <w:trPr>
          <w:trHeight w:val="41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B7D7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A1D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C233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AF31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5E9B0E9">
        <w:tblPrEx>
          <w:tblCellMar>
            <w:top w:w="0" w:type="dxa"/>
            <w:left w:w="0" w:type="dxa"/>
            <w:bottom w:w="0" w:type="dxa"/>
            <w:right w:w="0" w:type="dxa"/>
          </w:tblCellMar>
        </w:tblPrEx>
        <w:trPr>
          <w:trHeight w:val="15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B29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D996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AA55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28A5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EEF90BE">
        <w:tblPrEx>
          <w:tblCellMar>
            <w:top w:w="0" w:type="dxa"/>
            <w:left w:w="0" w:type="dxa"/>
            <w:bottom w:w="0" w:type="dxa"/>
            <w:right w:w="0" w:type="dxa"/>
          </w:tblCellMar>
        </w:tblPrEx>
        <w:trPr>
          <w:trHeight w:val="2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400B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445C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8"/>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478A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8773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5648AB21">
        <w:tblPrEx>
          <w:tblCellMar>
            <w:top w:w="0" w:type="dxa"/>
            <w:left w:w="0" w:type="dxa"/>
            <w:bottom w:w="0" w:type="dxa"/>
            <w:right w:w="0" w:type="dxa"/>
          </w:tblCellMar>
        </w:tblPrEx>
        <w:trPr>
          <w:trHeight w:val="3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71CB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CCEC1">
            <w:pPr>
              <w:jc w:val="center"/>
              <w:rPr>
                <w:rFonts w:hint="eastAsia" w:ascii="仿宋_GB2312" w:hAnsi="仿宋_GB2312" w:eastAsia="仿宋_GB2312" w:cs="仿宋_GB2312"/>
                <w:color w:val="auto"/>
                <w:sz w:val="24"/>
              </w:rPr>
            </w:pPr>
          </w:p>
        </w:tc>
      </w:tr>
    </w:tbl>
    <w:p w14:paraId="55A3699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5D0DD62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B900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8F1AE">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应当对尚不具备工商登记注册条件、申请进入平台销售商品或者提供服务的自然人的真实身份信息不进行审查和登记，不建立登记档案并定期核实更新，不核发证明个人身份信息真实合法的标记，加载在其从事经营活动的主页面醒目位置行为的处罚</w:t>
            </w:r>
          </w:p>
        </w:tc>
      </w:tr>
      <w:tr w14:paraId="41698505">
        <w:tblPrEx>
          <w:tblCellMar>
            <w:top w:w="0" w:type="dxa"/>
            <w:left w:w="0" w:type="dxa"/>
            <w:bottom w:w="0" w:type="dxa"/>
            <w:right w:w="0" w:type="dxa"/>
          </w:tblCellMar>
        </w:tblPrEx>
        <w:trPr>
          <w:trHeight w:val="3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4CA5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0B0CC">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1B738FB2">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A2AC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0BD8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三条第二款:第三方交易平台经营者应当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w:t>
            </w:r>
          </w:p>
          <w:p w14:paraId="5969B9B0">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3DF483C9">
        <w:tblPrEx>
          <w:tblCellMar>
            <w:top w:w="0" w:type="dxa"/>
            <w:left w:w="0" w:type="dxa"/>
            <w:bottom w:w="0" w:type="dxa"/>
            <w:right w:w="0" w:type="dxa"/>
          </w:tblCellMar>
        </w:tblPrEx>
        <w:trPr>
          <w:trHeight w:val="5523"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311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1C83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2B589A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65FC8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B49611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01903B1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8A90E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2BBE99D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79C6C0F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6FCB03A">
        <w:tblPrEx>
          <w:tblCellMar>
            <w:top w:w="0" w:type="dxa"/>
            <w:left w:w="0" w:type="dxa"/>
            <w:bottom w:w="0" w:type="dxa"/>
            <w:right w:w="0" w:type="dxa"/>
          </w:tblCellMar>
        </w:tblPrEx>
        <w:trPr>
          <w:trHeight w:val="5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FDF1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0529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7A4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C762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3C64A402">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DFFE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FA2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06D9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6E73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F067012">
        <w:tblPrEx>
          <w:tblCellMar>
            <w:top w:w="0" w:type="dxa"/>
            <w:left w:w="0" w:type="dxa"/>
            <w:bottom w:w="0" w:type="dxa"/>
            <w:right w:w="0" w:type="dxa"/>
          </w:tblCellMar>
        </w:tblPrEx>
        <w:trPr>
          <w:trHeight w:val="4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35EC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051F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C679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C29C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991B1D6">
        <w:tblPrEx>
          <w:tblCellMar>
            <w:top w:w="0" w:type="dxa"/>
            <w:left w:w="0" w:type="dxa"/>
            <w:bottom w:w="0" w:type="dxa"/>
            <w:right w:w="0" w:type="dxa"/>
          </w:tblCellMar>
        </w:tblPrEx>
        <w:trPr>
          <w:trHeight w:val="20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3A99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8B8E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D74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85B4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B4A2CFE">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B7C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F027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0D62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AA8E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1D49B316">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1804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A47A8">
            <w:pPr>
              <w:jc w:val="center"/>
              <w:rPr>
                <w:rFonts w:hint="eastAsia" w:ascii="仿宋_GB2312" w:hAnsi="仿宋_GB2312" w:eastAsia="仿宋_GB2312" w:cs="仿宋_GB2312"/>
                <w:color w:val="auto"/>
                <w:sz w:val="24"/>
              </w:rPr>
            </w:pPr>
          </w:p>
        </w:tc>
      </w:tr>
    </w:tbl>
    <w:p w14:paraId="213E33D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724A42F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FBAA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51A96">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对第三方交易平台经营者不建立平台内交易规则、交易安全保障、消费者权益保护、不良信息处理等管理制度，各项管理制度不在其网站显示，并从技术上保证用户能够便利、完整地阅览和保存，第三方交易平台经营者不采取必要的技术手段和管理措施保证平台的正常运行，提供必要、可靠的交易环境和交易服务，维护网络交易秩序行为的处罚</w:t>
            </w:r>
          </w:p>
        </w:tc>
      </w:tr>
      <w:tr w14:paraId="6FC1D468">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D17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9B5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46C2DC62">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E4E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A1DF0">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《网络交易管理办法》 第二十五条:第三方交易平台经营者应当建立平台内交易规则、交易安全保障、消费者权益保护、不良信息处理等管理制度。各项管理制度应当在其网站显示，并从技术上保证用户能够便利、完整地阅览和保存。第三方交易平台经营者应当采取必要的技术手段和管理措施保证平台的正常运行，提供必要、可靠的交易环境和交易服务，维护网络交易秩序。</w:t>
            </w:r>
          </w:p>
          <w:p w14:paraId="7107D854">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280244F9">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895E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5C97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3B7F4F4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8588949">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FDE037F">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56D16954">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6C46B5">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74348551">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3EC6A6D6">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0B1A2B1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D407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D87F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38DA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0E7E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4DF97F6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32D8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4F08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DF1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77E9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C5D8D32">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031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BDCB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46A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A2A9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4CEB6B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23AF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27F7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1CA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0A87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11E1E6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938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5AB6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5E9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B1B9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4AD61C2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31F1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801CE">
            <w:pPr>
              <w:jc w:val="center"/>
              <w:rPr>
                <w:rFonts w:hint="eastAsia" w:ascii="仿宋_GB2312" w:hAnsi="仿宋_GB2312" w:eastAsia="仿宋_GB2312" w:cs="仿宋_GB2312"/>
                <w:color w:val="auto"/>
                <w:sz w:val="24"/>
              </w:rPr>
            </w:pPr>
          </w:p>
        </w:tc>
      </w:tr>
    </w:tbl>
    <w:p w14:paraId="195086F4">
      <w:pPr>
        <w:rPr>
          <w:color w:val="auto"/>
        </w:rPr>
      </w:pPr>
    </w:p>
    <w:p w14:paraId="64D4DF11">
      <w:pPr>
        <w:rPr>
          <w:color w:val="auto"/>
        </w:rPr>
      </w:pPr>
    </w:p>
    <w:p w14:paraId="7ECB4201">
      <w:pPr>
        <w:rPr>
          <w:color w:val="auto"/>
        </w:rPr>
      </w:pPr>
    </w:p>
    <w:p w14:paraId="5D880864">
      <w:pPr>
        <w:rPr>
          <w:color w:val="auto"/>
        </w:rPr>
      </w:pPr>
    </w:p>
    <w:p w14:paraId="78FAD81F">
      <w:pPr>
        <w:rPr>
          <w:color w:val="auto"/>
        </w:rPr>
      </w:pPr>
    </w:p>
    <w:p w14:paraId="358B219B">
      <w:pPr>
        <w:rPr>
          <w:color w:val="auto"/>
        </w:rPr>
      </w:pPr>
    </w:p>
    <w:p w14:paraId="35B11765">
      <w:pPr>
        <w:rPr>
          <w:color w:val="auto"/>
        </w:rPr>
      </w:pPr>
    </w:p>
    <w:p w14:paraId="61B40545">
      <w:pPr>
        <w:rPr>
          <w:color w:val="auto"/>
        </w:rPr>
      </w:pPr>
    </w:p>
    <w:p w14:paraId="2FD5A1FE">
      <w:pPr>
        <w:rPr>
          <w:color w:val="auto"/>
        </w:rPr>
      </w:pPr>
    </w:p>
    <w:p w14:paraId="431901CF">
      <w:pPr>
        <w:rPr>
          <w:color w:val="auto"/>
        </w:rPr>
      </w:pPr>
    </w:p>
    <w:p w14:paraId="5C1D9F53">
      <w:pPr>
        <w:rPr>
          <w:color w:val="auto"/>
        </w:rPr>
      </w:pPr>
    </w:p>
    <w:p w14:paraId="523CEAF1">
      <w:pPr>
        <w:rPr>
          <w:color w:val="auto"/>
        </w:rPr>
      </w:pPr>
    </w:p>
    <w:p w14:paraId="1778B42D">
      <w:pPr>
        <w:rPr>
          <w:color w:val="auto"/>
        </w:rPr>
      </w:pPr>
    </w:p>
    <w:p w14:paraId="1896FAA8">
      <w:pPr>
        <w:rPr>
          <w:color w:val="auto"/>
        </w:rPr>
      </w:pPr>
    </w:p>
    <w:p w14:paraId="367A2868">
      <w:pPr>
        <w:rPr>
          <w:color w:val="auto"/>
        </w:rPr>
      </w:pPr>
    </w:p>
    <w:p w14:paraId="4A32DAD1">
      <w:pPr>
        <w:rPr>
          <w:color w:val="auto"/>
        </w:rPr>
      </w:pPr>
    </w:p>
    <w:p w14:paraId="4FAEA7D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28D3B07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493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1788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对工商行政管理部门发现平台内有违反工商行政管理法律、法规、规章的行为，依法要求第三方交易平台经营者采取措施制止的，第三方交易平台经营者不予以配合行为的处罚</w:t>
            </w:r>
          </w:p>
        </w:tc>
      </w:tr>
      <w:tr w14:paraId="068DE507">
        <w:tblPrEx>
          <w:tblCellMar>
            <w:top w:w="0" w:type="dxa"/>
            <w:left w:w="0" w:type="dxa"/>
            <w:bottom w:w="0" w:type="dxa"/>
            <w:right w:w="0" w:type="dxa"/>
          </w:tblCellMar>
        </w:tblPrEx>
        <w:trPr>
          <w:trHeight w:val="3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B879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7C41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74673C9E">
        <w:tblPrEx>
          <w:tblCellMar>
            <w:top w:w="0" w:type="dxa"/>
            <w:left w:w="0" w:type="dxa"/>
            <w:bottom w:w="0" w:type="dxa"/>
            <w:right w:w="0" w:type="dxa"/>
          </w:tblCellMar>
        </w:tblPrEx>
        <w:trPr>
          <w:trHeight w:val="177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AA31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597E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第二十六条第二款:工商行政管理部门发现平台内有违反工商行政管理法律、法规、规章的行为，依法要求第三方交易平台经营者采取措施制止的，第三方交易平台经营者应当予以配合。</w:t>
            </w:r>
          </w:p>
          <w:p w14:paraId="013263E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2552A63E">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282A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F182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8482B1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493C60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5B9F8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3F2D2EF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A8BCD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D2A318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EE003D8">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DF1CC2F">
        <w:tblPrEx>
          <w:tblCellMar>
            <w:top w:w="0" w:type="dxa"/>
            <w:left w:w="0" w:type="dxa"/>
            <w:bottom w:w="0" w:type="dxa"/>
            <w:right w:w="0" w:type="dxa"/>
          </w:tblCellMar>
        </w:tblPrEx>
        <w:trPr>
          <w:trHeight w:val="44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9E26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ADD0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3CF2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37A4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B1955CF">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FA82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F442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7EED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D927E">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298761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1CA6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89D7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A2C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076E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F3160AC">
        <w:tblPrEx>
          <w:tblCellMar>
            <w:top w:w="0" w:type="dxa"/>
            <w:left w:w="0" w:type="dxa"/>
            <w:bottom w:w="0" w:type="dxa"/>
            <w:right w:w="0" w:type="dxa"/>
          </w:tblCellMar>
        </w:tblPrEx>
        <w:trPr>
          <w:trHeight w:val="2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FE9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798A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513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B7DB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831F53F">
        <w:tblPrEx>
          <w:tblCellMar>
            <w:top w:w="0" w:type="dxa"/>
            <w:left w:w="0" w:type="dxa"/>
            <w:bottom w:w="0" w:type="dxa"/>
            <w:right w:w="0" w:type="dxa"/>
          </w:tblCellMar>
        </w:tblPrEx>
        <w:trPr>
          <w:trHeight w:val="4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B679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DD0C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33E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DDB8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A0A8E0A">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A2B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8EEE7">
            <w:pPr>
              <w:jc w:val="center"/>
              <w:rPr>
                <w:rFonts w:hint="eastAsia" w:ascii="仿宋_GB2312" w:hAnsi="仿宋_GB2312" w:eastAsia="仿宋_GB2312" w:cs="仿宋_GB2312"/>
                <w:color w:val="auto"/>
                <w:sz w:val="24"/>
              </w:rPr>
            </w:pPr>
          </w:p>
        </w:tc>
      </w:tr>
    </w:tbl>
    <w:p w14:paraId="4592011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0216FFF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EBF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0C158">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对第三方交易平台经营者在平台上开展商品或者服务自营业务的，不以显著方式对自营部分和平台内其他经营者经营部分进行区分和标记，使消费者产生误解行为的处罚</w:t>
            </w:r>
          </w:p>
        </w:tc>
      </w:tr>
      <w:tr w14:paraId="5E3F167F">
        <w:tblPrEx>
          <w:tblCellMar>
            <w:top w:w="0" w:type="dxa"/>
            <w:left w:w="0" w:type="dxa"/>
            <w:bottom w:w="0" w:type="dxa"/>
            <w:right w:w="0" w:type="dxa"/>
          </w:tblCellMar>
        </w:tblPrEx>
        <w:trPr>
          <w:trHeight w:val="3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52F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D6137">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0081F597">
        <w:tblPrEx>
          <w:tblCellMar>
            <w:top w:w="0" w:type="dxa"/>
            <w:left w:w="0" w:type="dxa"/>
            <w:bottom w:w="0" w:type="dxa"/>
            <w:right w:w="0" w:type="dxa"/>
          </w:tblCellMar>
        </w:tblPrEx>
        <w:trPr>
          <w:trHeight w:val="155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3479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21BC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第二十九条:第三方交易平台经营者在平台上开展商品或者服务自营业务的，应当以显著方式对自营部分和平台内其他经营者经营部分进行区分和标记，避免消费者产生误解。</w:t>
            </w:r>
          </w:p>
          <w:p w14:paraId="0E935D0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13A7C201">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C6AB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8DF9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5DA3A71E">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50702C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5A3C3D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E84910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4F15A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60B057A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16FDE67F">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3090F27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C1B2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E164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A4A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70C2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1A787E08">
        <w:tblPrEx>
          <w:tblCellMar>
            <w:top w:w="0" w:type="dxa"/>
            <w:left w:w="0" w:type="dxa"/>
            <w:bottom w:w="0" w:type="dxa"/>
            <w:right w:w="0" w:type="dxa"/>
          </w:tblCellMar>
        </w:tblPrEx>
        <w:trPr>
          <w:trHeight w:val="32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BFBD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26F6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6ABE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BB80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7A44C05">
        <w:tblPrEx>
          <w:tblCellMar>
            <w:top w:w="0" w:type="dxa"/>
            <w:left w:w="0" w:type="dxa"/>
            <w:bottom w:w="0" w:type="dxa"/>
            <w:right w:w="0" w:type="dxa"/>
          </w:tblCellMar>
        </w:tblPrEx>
        <w:trPr>
          <w:trHeight w:val="23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A7A3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646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390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49F8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0C58D5C">
        <w:tblPrEx>
          <w:tblCellMar>
            <w:top w:w="0" w:type="dxa"/>
            <w:left w:w="0" w:type="dxa"/>
            <w:bottom w:w="0" w:type="dxa"/>
            <w:right w:w="0" w:type="dxa"/>
          </w:tblCellMar>
        </w:tblPrEx>
        <w:trPr>
          <w:trHeight w:val="39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F48F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ABE0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4ECE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DFAF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D4251D4">
        <w:tblPrEx>
          <w:tblCellMar>
            <w:top w:w="0" w:type="dxa"/>
            <w:left w:w="0" w:type="dxa"/>
            <w:bottom w:w="0" w:type="dxa"/>
            <w:right w:w="0" w:type="dxa"/>
          </w:tblCellMar>
        </w:tblPrEx>
        <w:trPr>
          <w:trHeight w:val="4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CA9B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0E20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003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991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19BF9B5B">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698C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DD6A9">
            <w:pPr>
              <w:jc w:val="center"/>
              <w:rPr>
                <w:rFonts w:hint="eastAsia" w:ascii="仿宋_GB2312" w:hAnsi="仿宋_GB2312" w:eastAsia="仿宋_GB2312" w:cs="仿宋_GB2312"/>
                <w:color w:val="auto"/>
                <w:sz w:val="24"/>
              </w:rPr>
            </w:pPr>
          </w:p>
        </w:tc>
      </w:tr>
    </w:tbl>
    <w:p w14:paraId="2634CAD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187CF23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FB13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08B3B">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对第三方交易平台经营者不审查、记录、保存在其平台上发布的商品和服务信息内容及其发布时间；平台内经营者的营业执照或者个人真实身份信息记录保存时间从经营者在平台的登记注销之日起少于两年，交易记录等其他信息记录备份保存时间从交易完成之日起少于两年；第三方交易平台经营者不采取电子签名、数据备份、故障恢复等技术手段确保网络交易数据和资料的完整性和安全性，并不能保证原始数据的真实性行为的处罚</w:t>
            </w:r>
          </w:p>
        </w:tc>
      </w:tr>
      <w:tr w14:paraId="21F15B2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B69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3EE96">
            <w:pPr>
              <w:widowControl/>
              <w:jc w:val="center"/>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行政处罚</w:t>
            </w:r>
          </w:p>
        </w:tc>
      </w:tr>
      <w:tr w14:paraId="085F2F34">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6B0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3BC7E">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《网络交易管理办法》 第三十条:第三方交易平台经营者应当审查、记录、保存在其平台上发布的商品和服务信息内容及其发布时间。平台内经营者的营业执照或者个人真实身份信息记录保存时间从经营者在平台的登记注销之日起不少于两年，交易记录等其他信息记录备份保存时间从交易完成之日起不少于两年。第三方交易平台经营者应当采取电子签名、数据备份、故障恢复等技术手段确保网络交易数据和资料的完整性和安全性，并应当保证原始数据的真实性。</w:t>
            </w:r>
          </w:p>
          <w:p w14:paraId="37BA1F4E">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1CBED96B">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51CF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F6C54">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1.立案阶段：依据监督检查职权或者通过举报、投诉、其他部门移送、上级部门交办等途径发现的违法行为线索，自发现之日起15日内组织核查，并决定是否立案。</w:t>
            </w:r>
          </w:p>
          <w:p w14:paraId="2EB62445">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BA20711">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5F4EAA1">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4.告知阶段：在送达行政处罚告知书的同时，告知当事人享有陈述申辩和要求听证等权力。</w:t>
            </w:r>
          </w:p>
          <w:p w14:paraId="65BFEDD8">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32092E7">
            <w:pPr>
              <w:widowControl/>
              <w:jc w:val="left"/>
              <w:textAlignment w:val="center"/>
              <w:rPr>
                <w:rFonts w:hint="eastAsia" w:ascii="仿宋_GB2312" w:hAnsi="仿宋_GB2312" w:eastAsia="仿宋_GB2312" w:cs="仿宋_GB2312"/>
                <w:color w:val="auto"/>
                <w:kern w:val="0"/>
                <w:szCs w:val="21"/>
                <w:lang w:eastAsia="zh-CN" w:bidi="ar"/>
              </w:rPr>
            </w:pPr>
          </w:p>
          <w:p w14:paraId="17CC97CB">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6.送达阶段：行政处罚决定书应在7日内送达当事人。</w:t>
            </w:r>
          </w:p>
          <w:p w14:paraId="07A4769C">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7.执行阶段：督促当事人履行生效的行政处罚决定，对逾期不履行行政处罚决定的，依照《行政强制法》的规定申请行政强制执行。</w:t>
            </w:r>
          </w:p>
          <w:p w14:paraId="59AC8DEF">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8.法律法规规章文件规定应履行的其他责任。</w:t>
            </w:r>
          </w:p>
        </w:tc>
      </w:tr>
      <w:tr w14:paraId="7E10998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9C8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8EAC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F871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CDCC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38B9755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8B96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63A5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15E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F104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C693922">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414D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D91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5361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AA2F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49DBAE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3C8A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F361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7D8D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7EBE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B18F15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2BD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7192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6198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AD66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9868DDD">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DC5E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391E2">
            <w:pPr>
              <w:jc w:val="center"/>
              <w:rPr>
                <w:rFonts w:hint="eastAsia" w:ascii="仿宋_GB2312" w:hAnsi="仿宋_GB2312" w:eastAsia="仿宋_GB2312" w:cs="仿宋_GB2312"/>
                <w:color w:val="auto"/>
                <w:sz w:val="24"/>
              </w:rPr>
            </w:pPr>
          </w:p>
        </w:tc>
      </w:tr>
    </w:tbl>
    <w:p w14:paraId="7684841C">
      <w:pPr>
        <w:rPr>
          <w:rFonts w:hint="eastAsia" w:ascii="仿宋_GB2312" w:hAnsi="仿宋_GB2312" w:eastAsia="仿宋_GB2312" w:cs="仿宋_GB2312"/>
          <w:color w:val="auto"/>
          <w:kern w:val="0"/>
          <w:sz w:val="44"/>
          <w:szCs w:val="44"/>
          <w:lang w:bidi="ar"/>
        </w:rPr>
      </w:pPr>
    </w:p>
    <w:p w14:paraId="7FAAAF3D">
      <w:pPr>
        <w:jc w:val="center"/>
        <w:rPr>
          <w:rFonts w:hint="eastAsia" w:ascii="仿宋_GB2312" w:hAnsi="仿宋_GB2312" w:eastAsia="仿宋_GB2312" w:cs="仿宋_GB2312"/>
          <w:color w:val="auto"/>
          <w:kern w:val="0"/>
          <w:sz w:val="44"/>
          <w:szCs w:val="44"/>
          <w:lang w:bidi="ar"/>
        </w:rPr>
      </w:pPr>
    </w:p>
    <w:p w14:paraId="43D177A2">
      <w:pPr>
        <w:rPr>
          <w:color w:val="auto"/>
        </w:rPr>
      </w:pPr>
    </w:p>
    <w:p w14:paraId="35023887">
      <w:pPr>
        <w:rPr>
          <w:color w:val="auto"/>
        </w:rPr>
      </w:pPr>
    </w:p>
    <w:p w14:paraId="6CF446BB">
      <w:pPr>
        <w:rPr>
          <w:color w:val="auto"/>
        </w:rPr>
      </w:pPr>
    </w:p>
    <w:p w14:paraId="472D58BB">
      <w:pPr>
        <w:rPr>
          <w:color w:val="auto"/>
        </w:rPr>
      </w:pPr>
    </w:p>
    <w:p w14:paraId="43439B2F">
      <w:pPr>
        <w:rPr>
          <w:color w:val="auto"/>
        </w:rPr>
      </w:pPr>
    </w:p>
    <w:p w14:paraId="348F76BD">
      <w:pPr>
        <w:rPr>
          <w:color w:val="auto"/>
        </w:rPr>
      </w:pPr>
    </w:p>
    <w:p w14:paraId="7C92668F">
      <w:pPr>
        <w:rPr>
          <w:color w:val="auto"/>
        </w:rPr>
      </w:pPr>
    </w:p>
    <w:p w14:paraId="2E75889E">
      <w:pPr>
        <w:rPr>
          <w:color w:val="auto"/>
        </w:rPr>
      </w:pPr>
    </w:p>
    <w:p w14:paraId="1A6B1F61">
      <w:pPr>
        <w:rPr>
          <w:color w:val="auto"/>
        </w:rPr>
      </w:pPr>
    </w:p>
    <w:p w14:paraId="52D7B6FB">
      <w:pPr>
        <w:rPr>
          <w:color w:val="auto"/>
        </w:rPr>
      </w:pPr>
    </w:p>
    <w:p w14:paraId="5854CE45">
      <w:pPr>
        <w:rPr>
          <w:color w:val="auto"/>
        </w:rPr>
      </w:pPr>
    </w:p>
    <w:p w14:paraId="4FAB3DF8">
      <w:pPr>
        <w:rPr>
          <w:color w:val="auto"/>
        </w:rPr>
      </w:pPr>
    </w:p>
    <w:p w14:paraId="589A940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58EA872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028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CCC31">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对第三方交易平台经营者不积极协助工商行政管理部门查处网上违法经营行为，提供在其平台内涉嫌违法经营的经营者的登记信息、交易数据等资料，隐瞒真实情况行为的处罚</w:t>
            </w:r>
          </w:p>
        </w:tc>
      </w:tr>
      <w:tr w14:paraId="569E28B9">
        <w:tblPrEx>
          <w:tblCellMar>
            <w:top w:w="0" w:type="dxa"/>
            <w:left w:w="0" w:type="dxa"/>
            <w:bottom w:w="0" w:type="dxa"/>
            <w:right w:w="0" w:type="dxa"/>
          </w:tblCellMar>
        </w:tblPrEx>
        <w:trPr>
          <w:trHeight w:val="27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F746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BF94D">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273D4E29">
        <w:tblPrEx>
          <w:tblCellMar>
            <w:top w:w="0" w:type="dxa"/>
            <w:left w:w="0" w:type="dxa"/>
            <w:bottom w:w="0" w:type="dxa"/>
            <w:right w:w="0" w:type="dxa"/>
          </w:tblCellMar>
        </w:tblPrEx>
        <w:trPr>
          <w:trHeight w:val="178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2E76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ED9F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《网络交易管理办法》 第三十四条:第三方交易平台经营者应当积极协助工商行政管理部门查处网上违法经营行为，提供在其平台内涉嫌违法经营的经营者的登记信息、交易数据等资料，不得隐瞒真实情况。</w:t>
            </w:r>
          </w:p>
          <w:p w14:paraId="75F296D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517932E6">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F16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BE58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1CC28A10">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196699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1742CE3">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7979424C">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AAF70B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7B0B9C6E">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0ACEEBCA">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405B3AB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4B0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3224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D4E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78C2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0DB60C79">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06C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622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BDE4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9BA0E">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8F51DC3">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F0D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6F3C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B0B4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4F19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1776C20">
        <w:tblPrEx>
          <w:tblCellMar>
            <w:top w:w="0" w:type="dxa"/>
            <w:left w:w="0" w:type="dxa"/>
            <w:bottom w:w="0" w:type="dxa"/>
            <w:right w:w="0" w:type="dxa"/>
          </w:tblCellMar>
        </w:tblPrEx>
        <w:trPr>
          <w:trHeight w:val="2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91AE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AB62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6A28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0C3C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7EAF7CA">
        <w:tblPrEx>
          <w:tblCellMar>
            <w:top w:w="0" w:type="dxa"/>
            <w:left w:w="0" w:type="dxa"/>
            <w:bottom w:w="0" w:type="dxa"/>
            <w:right w:w="0" w:type="dxa"/>
          </w:tblCellMar>
        </w:tblPrEx>
        <w:trPr>
          <w:trHeight w:val="3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C68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B618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1ED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49BD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39FBECE5">
        <w:tblPrEx>
          <w:tblCellMar>
            <w:top w:w="0" w:type="dxa"/>
            <w:left w:w="0" w:type="dxa"/>
            <w:bottom w:w="0" w:type="dxa"/>
            <w:right w:w="0" w:type="dxa"/>
          </w:tblCellMar>
        </w:tblPrEx>
        <w:trPr>
          <w:trHeight w:val="4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FD88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2CE42">
            <w:pPr>
              <w:jc w:val="center"/>
              <w:rPr>
                <w:rFonts w:hint="eastAsia" w:ascii="仿宋_GB2312" w:hAnsi="仿宋_GB2312" w:eastAsia="仿宋_GB2312" w:cs="仿宋_GB2312"/>
                <w:color w:val="auto"/>
                <w:sz w:val="24"/>
              </w:rPr>
            </w:pPr>
          </w:p>
        </w:tc>
      </w:tr>
    </w:tbl>
    <w:p w14:paraId="35FB34B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1C3F28D4">
        <w:tblPrEx>
          <w:tblCellMar>
            <w:top w:w="0" w:type="dxa"/>
            <w:left w:w="0" w:type="dxa"/>
            <w:bottom w:w="0" w:type="dxa"/>
            <w:right w:w="0" w:type="dxa"/>
          </w:tblCellMar>
        </w:tblPrEx>
        <w:trPr>
          <w:trHeight w:val="214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488B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2BAA9">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对给网络商品交易提供网络接入、服务器托管、虚拟空间租用、网站网页设计制作等服务的有关服务经营者，不要求申请者提供经营资格证明和个人真实身份信息，签订服务合同，依法记录其上网信息。申请者营业执照或者个人真实身份信息等信息记录备份保存时间自服务合同终止或者履行完毕之日起少于两年行为的处罚</w:t>
            </w:r>
          </w:p>
        </w:tc>
      </w:tr>
      <w:tr w14:paraId="6C19D007">
        <w:tblPrEx>
          <w:tblCellMar>
            <w:top w:w="0" w:type="dxa"/>
            <w:left w:w="0" w:type="dxa"/>
            <w:bottom w:w="0" w:type="dxa"/>
            <w:right w:w="0" w:type="dxa"/>
          </w:tblCellMar>
        </w:tblPrEx>
        <w:trPr>
          <w:trHeight w:val="86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C114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33D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1802FAC6">
        <w:tblPrEx>
          <w:tblCellMar>
            <w:top w:w="0" w:type="dxa"/>
            <w:left w:w="0" w:type="dxa"/>
            <w:bottom w:w="0" w:type="dxa"/>
            <w:right w:w="0" w:type="dxa"/>
          </w:tblCellMar>
        </w:tblPrEx>
        <w:trPr>
          <w:trHeight w:val="341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6A8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D279F">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《网络交易管理办法》 第三十五条:为网络商品交易提供网络接入、服务器托管、虚拟空间租用、网站网页设计制作等服务的有关服务经营者，应当要求申请者提供经营资格证明和个人真实身份信息，签订服务合同，依法记录其上网信息。申请者营业执照或者个人真实身份信息等信息记录备份保存时间自服务合同终止或者履行完毕之日起不少于两年。</w:t>
            </w:r>
          </w:p>
          <w:p w14:paraId="0CEB9EFD">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0B82A337">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406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C854D">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14:paraId="1E27DD51">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B607E5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2979DE2">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14:paraId="3DAF108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797794F">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14:paraId="6157C8A9">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14:paraId="43350D69">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14:paraId="1F8618C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ACB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F9BF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8C1F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5C1A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1CBD8EC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A342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035F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7E34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32B4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81AA11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AFF6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A3F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5C5D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DFFE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A592CA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3C5D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4D4F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603E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C536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98E529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7C49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8392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9363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21CF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837757F">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E40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5BF50">
            <w:pPr>
              <w:jc w:val="center"/>
              <w:rPr>
                <w:rFonts w:hint="eastAsia" w:ascii="仿宋_GB2312" w:hAnsi="仿宋_GB2312" w:eastAsia="仿宋_GB2312" w:cs="仿宋_GB2312"/>
                <w:color w:val="auto"/>
                <w:sz w:val="24"/>
              </w:rPr>
            </w:pPr>
          </w:p>
        </w:tc>
      </w:tr>
    </w:tbl>
    <w:p w14:paraId="7EB65CC7">
      <w:pPr>
        <w:rPr>
          <w:rFonts w:hint="eastAsia" w:ascii="仿宋_GB2312" w:hAnsi="仿宋_GB2312" w:eastAsia="仿宋_GB2312" w:cs="仿宋_GB2312"/>
          <w:color w:val="auto"/>
          <w:kern w:val="0"/>
          <w:sz w:val="44"/>
          <w:szCs w:val="44"/>
          <w:lang w:bidi="ar"/>
        </w:rPr>
      </w:pPr>
    </w:p>
    <w:p w14:paraId="27704FD2">
      <w:pPr>
        <w:jc w:val="center"/>
        <w:rPr>
          <w:rFonts w:hint="eastAsia" w:ascii="仿宋_GB2312" w:hAnsi="仿宋_GB2312" w:eastAsia="仿宋_GB2312" w:cs="仿宋_GB2312"/>
          <w:color w:val="auto"/>
          <w:kern w:val="0"/>
          <w:sz w:val="44"/>
          <w:szCs w:val="44"/>
          <w:lang w:bidi="ar"/>
        </w:rPr>
      </w:pPr>
    </w:p>
    <w:p w14:paraId="6EE07664">
      <w:pPr>
        <w:jc w:val="center"/>
        <w:rPr>
          <w:rFonts w:hint="eastAsia" w:ascii="仿宋_GB2312" w:hAnsi="仿宋_GB2312" w:eastAsia="仿宋_GB2312" w:cs="仿宋_GB2312"/>
          <w:color w:val="auto"/>
          <w:kern w:val="0"/>
          <w:sz w:val="44"/>
          <w:szCs w:val="44"/>
          <w:lang w:bidi="ar"/>
        </w:rPr>
      </w:pPr>
    </w:p>
    <w:p w14:paraId="38EE45B6">
      <w:pPr>
        <w:jc w:val="center"/>
        <w:rPr>
          <w:rFonts w:hint="eastAsia" w:ascii="仿宋_GB2312" w:hAnsi="仿宋_GB2312" w:eastAsia="仿宋_GB2312" w:cs="仿宋_GB2312"/>
          <w:color w:val="auto"/>
          <w:kern w:val="0"/>
          <w:sz w:val="44"/>
          <w:szCs w:val="44"/>
          <w:lang w:bidi="ar"/>
        </w:rPr>
      </w:pPr>
    </w:p>
    <w:p w14:paraId="19E6A2DF">
      <w:pPr>
        <w:jc w:val="center"/>
        <w:rPr>
          <w:rFonts w:hint="eastAsia" w:ascii="仿宋_GB2312" w:hAnsi="仿宋_GB2312" w:eastAsia="仿宋_GB2312" w:cs="仿宋_GB2312"/>
          <w:color w:val="auto"/>
          <w:kern w:val="0"/>
          <w:sz w:val="44"/>
          <w:szCs w:val="44"/>
          <w:lang w:bidi="ar"/>
        </w:rPr>
      </w:pPr>
    </w:p>
    <w:p w14:paraId="661DBC07">
      <w:pPr>
        <w:jc w:val="center"/>
        <w:rPr>
          <w:rFonts w:hint="eastAsia" w:ascii="仿宋_GB2312" w:hAnsi="仿宋_GB2312" w:eastAsia="仿宋_GB2312" w:cs="仿宋_GB2312"/>
          <w:color w:val="auto"/>
          <w:kern w:val="0"/>
          <w:sz w:val="44"/>
          <w:szCs w:val="44"/>
          <w:lang w:bidi="ar"/>
        </w:rPr>
      </w:pPr>
    </w:p>
    <w:p w14:paraId="505F9770">
      <w:pPr>
        <w:jc w:val="center"/>
        <w:rPr>
          <w:rFonts w:hint="eastAsia" w:ascii="仿宋_GB2312" w:hAnsi="仿宋_GB2312" w:eastAsia="仿宋_GB2312" w:cs="仿宋_GB2312"/>
          <w:color w:val="auto"/>
          <w:kern w:val="0"/>
          <w:sz w:val="44"/>
          <w:szCs w:val="44"/>
          <w:lang w:bidi="ar"/>
        </w:rPr>
      </w:pPr>
    </w:p>
    <w:p w14:paraId="4714DBED">
      <w:pPr>
        <w:jc w:val="center"/>
        <w:rPr>
          <w:rFonts w:hint="eastAsia" w:ascii="仿宋_GB2312" w:hAnsi="仿宋_GB2312" w:eastAsia="仿宋_GB2312" w:cs="仿宋_GB2312"/>
          <w:color w:val="auto"/>
          <w:kern w:val="0"/>
          <w:sz w:val="44"/>
          <w:szCs w:val="44"/>
          <w:lang w:bidi="ar"/>
        </w:rPr>
      </w:pPr>
    </w:p>
    <w:p w14:paraId="4F7C1EB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1FC5DC9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808D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DDE729">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对为网络商品交易提供信用评价服务的有关服务经营者，不通过合法途径采集信用信息，坚持中立、公正、客观原则，任意调整用户的信用级别或者相关信息，将收集的信用信息用于任何非法用途行为的处罚</w:t>
            </w:r>
          </w:p>
        </w:tc>
      </w:tr>
      <w:tr w14:paraId="06E1CC2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0148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2EDFD">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14:paraId="30DE1ADF">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518F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E9C3B">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《网络交易管理办法》 第三十六条:为网络商品交易提供信用评价服务的有关服务经营者，应当通过合法途径采集信用信息，坚持中立、公正、客观原则，不得任意调整用户的信用级别或者相关信息，不得将收集的信用信息用于任何非法用途。</w:t>
            </w:r>
          </w:p>
          <w:p w14:paraId="0F1C9223">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第五十条:违反本办法第七条第二款、第二十三条、第二十五条、第二十六条第二款、第二十九条、第三十条、第三十四条、第三十五条、第三十六条、第三十八条规定的，予以警告，责令改正，拒不改正的，处以一万元以上三万元以下的罚款。</w:t>
            </w:r>
          </w:p>
        </w:tc>
      </w:tr>
      <w:tr w14:paraId="31E34E58">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4A2E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EF7E2">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14:paraId="2C5D91B4">
            <w:pPr>
              <w:widowControl/>
              <w:jc w:val="left"/>
              <w:textAlignment w:val="center"/>
              <w:rPr>
                <w:rFonts w:hint="eastAsia" w:ascii="仿宋_GB2312" w:hAnsi="仿宋_GB2312" w:eastAsia="仿宋_GB2312" w:cs="仿宋_GB2312"/>
                <w:color w:val="auto"/>
                <w:kern w:val="0"/>
                <w:sz w:val="22"/>
                <w:szCs w:val="22"/>
                <w:lang w:eastAsia="zh-CN" w:bidi="ar"/>
              </w:rPr>
            </w:pPr>
          </w:p>
          <w:p w14:paraId="26F84EC8">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33F4A6">
            <w:pPr>
              <w:widowControl/>
              <w:jc w:val="left"/>
              <w:textAlignment w:val="center"/>
              <w:rPr>
                <w:rFonts w:hint="eastAsia" w:ascii="仿宋_GB2312" w:hAnsi="仿宋_GB2312" w:eastAsia="仿宋_GB2312" w:cs="仿宋_GB2312"/>
                <w:color w:val="auto"/>
                <w:kern w:val="0"/>
                <w:sz w:val="22"/>
                <w:szCs w:val="22"/>
                <w:lang w:eastAsia="zh-CN" w:bidi="ar"/>
              </w:rPr>
            </w:pPr>
          </w:p>
          <w:p w14:paraId="365F6788">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B473612">
            <w:pPr>
              <w:widowControl/>
              <w:jc w:val="left"/>
              <w:textAlignment w:val="center"/>
              <w:rPr>
                <w:rFonts w:hint="eastAsia" w:ascii="仿宋_GB2312" w:hAnsi="仿宋_GB2312" w:eastAsia="仿宋_GB2312" w:cs="仿宋_GB2312"/>
                <w:color w:val="auto"/>
                <w:kern w:val="0"/>
                <w:sz w:val="22"/>
                <w:szCs w:val="22"/>
                <w:lang w:eastAsia="zh-CN" w:bidi="ar"/>
              </w:rPr>
            </w:pPr>
          </w:p>
          <w:p w14:paraId="4E768578">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14:paraId="0937C665">
            <w:pPr>
              <w:widowControl/>
              <w:jc w:val="left"/>
              <w:textAlignment w:val="center"/>
              <w:rPr>
                <w:rFonts w:hint="eastAsia" w:ascii="仿宋_GB2312" w:hAnsi="仿宋_GB2312" w:eastAsia="仿宋_GB2312" w:cs="仿宋_GB2312"/>
                <w:color w:val="auto"/>
                <w:kern w:val="0"/>
                <w:sz w:val="22"/>
                <w:szCs w:val="22"/>
                <w:lang w:eastAsia="zh-CN" w:bidi="ar"/>
              </w:rPr>
            </w:pPr>
          </w:p>
          <w:p w14:paraId="4122DEF0">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80DFA3C">
            <w:pPr>
              <w:widowControl/>
              <w:jc w:val="left"/>
              <w:textAlignment w:val="center"/>
              <w:rPr>
                <w:rFonts w:hint="eastAsia" w:ascii="仿宋_GB2312" w:hAnsi="仿宋_GB2312" w:eastAsia="仿宋_GB2312" w:cs="仿宋_GB2312"/>
                <w:color w:val="auto"/>
                <w:kern w:val="0"/>
                <w:sz w:val="22"/>
                <w:szCs w:val="22"/>
                <w:lang w:eastAsia="zh-CN" w:bidi="ar"/>
              </w:rPr>
            </w:pPr>
          </w:p>
          <w:p w14:paraId="561E1EE8">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14:paraId="333C8703">
            <w:pPr>
              <w:widowControl/>
              <w:jc w:val="left"/>
              <w:textAlignment w:val="center"/>
              <w:rPr>
                <w:rFonts w:hint="eastAsia" w:ascii="仿宋_GB2312" w:hAnsi="仿宋_GB2312" w:eastAsia="仿宋_GB2312" w:cs="仿宋_GB2312"/>
                <w:color w:val="auto"/>
                <w:kern w:val="0"/>
                <w:sz w:val="22"/>
                <w:szCs w:val="22"/>
                <w:lang w:eastAsia="zh-CN" w:bidi="ar"/>
              </w:rPr>
            </w:pPr>
          </w:p>
          <w:p w14:paraId="7474DD6D">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14:paraId="4B649D8E">
            <w:pPr>
              <w:widowControl/>
              <w:jc w:val="left"/>
              <w:textAlignment w:val="center"/>
              <w:rPr>
                <w:rFonts w:hint="eastAsia" w:ascii="仿宋_GB2312" w:hAnsi="仿宋_GB2312" w:eastAsia="仿宋_GB2312" w:cs="仿宋_GB2312"/>
                <w:color w:val="auto"/>
                <w:kern w:val="0"/>
                <w:sz w:val="22"/>
                <w:szCs w:val="22"/>
                <w:lang w:eastAsia="zh-CN" w:bidi="ar"/>
              </w:rPr>
            </w:pPr>
          </w:p>
          <w:p w14:paraId="224E1529">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14:paraId="3EC0B02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214B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521A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804E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FDB6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940A56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5B9B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8F80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B8E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278E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1F1147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16B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DAAA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499A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6622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A0BD1F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034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9313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0483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19E9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04466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33C5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4709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FC5E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D778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5B25709D">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2800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22258">
            <w:pPr>
              <w:jc w:val="center"/>
              <w:rPr>
                <w:rFonts w:hint="eastAsia" w:ascii="仿宋_GB2312" w:hAnsi="仿宋_GB2312" w:eastAsia="仿宋_GB2312" w:cs="仿宋_GB2312"/>
                <w:color w:val="auto"/>
                <w:sz w:val="24"/>
              </w:rPr>
            </w:pPr>
          </w:p>
        </w:tc>
      </w:tr>
    </w:tbl>
    <w:p w14:paraId="1D28E2DA">
      <w:pPr>
        <w:rPr>
          <w:rFonts w:hint="eastAsia" w:ascii="仿宋_GB2312" w:hAnsi="仿宋_GB2312" w:eastAsia="仿宋_GB2312" w:cs="仿宋_GB2312"/>
          <w:color w:val="auto"/>
          <w:kern w:val="0"/>
          <w:sz w:val="44"/>
          <w:szCs w:val="44"/>
          <w:lang w:bidi="ar"/>
        </w:rPr>
      </w:pPr>
    </w:p>
    <w:p w14:paraId="2E74BF6E">
      <w:pPr>
        <w:rPr>
          <w:color w:val="auto"/>
        </w:rPr>
      </w:pPr>
    </w:p>
    <w:p w14:paraId="765247A7">
      <w:pPr>
        <w:rPr>
          <w:color w:val="auto"/>
        </w:rPr>
      </w:pPr>
    </w:p>
    <w:p w14:paraId="28050368">
      <w:pPr>
        <w:rPr>
          <w:color w:val="auto"/>
        </w:rPr>
      </w:pPr>
    </w:p>
    <w:p w14:paraId="72C9ACFC">
      <w:pPr>
        <w:rPr>
          <w:color w:val="auto"/>
        </w:rPr>
      </w:pPr>
    </w:p>
    <w:p w14:paraId="483B2A40">
      <w:pPr>
        <w:rPr>
          <w:color w:val="auto"/>
        </w:rPr>
      </w:pPr>
    </w:p>
    <w:p w14:paraId="0C98A6E9">
      <w:pPr>
        <w:rPr>
          <w:color w:val="auto"/>
        </w:rPr>
      </w:pPr>
    </w:p>
    <w:p w14:paraId="2608B7E3">
      <w:pPr>
        <w:rPr>
          <w:color w:val="auto"/>
        </w:rPr>
      </w:pPr>
    </w:p>
    <w:p w14:paraId="7451193C">
      <w:pPr>
        <w:rPr>
          <w:color w:val="auto"/>
        </w:rPr>
      </w:pPr>
    </w:p>
    <w:p w14:paraId="56910CE0">
      <w:pPr>
        <w:rPr>
          <w:color w:val="auto"/>
        </w:rPr>
      </w:pPr>
    </w:p>
    <w:p w14:paraId="7C5ACA61">
      <w:pPr>
        <w:rPr>
          <w:color w:val="auto"/>
        </w:rPr>
      </w:pPr>
    </w:p>
    <w:p w14:paraId="4C542B90">
      <w:pPr>
        <w:rPr>
          <w:color w:val="auto"/>
        </w:rPr>
      </w:pPr>
    </w:p>
    <w:p w14:paraId="7457082F">
      <w:pPr>
        <w:rPr>
          <w:color w:val="auto"/>
        </w:rPr>
      </w:pPr>
    </w:p>
    <w:p w14:paraId="68F283F6">
      <w:pPr>
        <w:rPr>
          <w:color w:val="auto"/>
        </w:rPr>
      </w:pPr>
    </w:p>
    <w:p w14:paraId="10A4007C">
      <w:pPr>
        <w:rPr>
          <w:color w:val="auto"/>
        </w:rPr>
      </w:pPr>
    </w:p>
    <w:p w14:paraId="180DDFF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3830B65E">
        <w:tblPrEx>
          <w:tblCellMar>
            <w:top w:w="0" w:type="dxa"/>
            <w:left w:w="0" w:type="dxa"/>
            <w:bottom w:w="0" w:type="dxa"/>
            <w:right w:w="0" w:type="dxa"/>
          </w:tblCellMar>
        </w:tblPrEx>
        <w:trPr>
          <w:trHeight w:val="46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6B1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6109C">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发布虚假广告的处罚</w:t>
            </w:r>
          </w:p>
        </w:tc>
      </w:tr>
      <w:tr w14:paraId="2011EDFB">
        <w:tblPrEx>
          <w:tblCellMar>
            <w:top w:w="0" w:type="dxa"/>
            <w:left w:w="0" w:type="dxa"/>
            <w:bottom w:w="0" w:type="dxa"/>
            <w:right w:w="0" w:type="dxa"/>
          </w:tblCellMar>
        </w:tblPrEx>
        <w:trPr>
          <w:trHeight w:val="2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082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63CEB">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260EA0DD">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5AB3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58FE5">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《中华人民共和国广告法》（2021） 第五十五条第一款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w:t>
            </w:r>
          </w:p>
        </w:tc>
      </w:tr>
      <w:tr w14:paraId="2C98B479">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CFDE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3E58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41FBCAA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693F4F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315844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29611DE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617FF6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5EDDE32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0FB44CFF">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2BDE8C3C">
        <w:tblPrEx>
          <w:tblCellMar>
            <w:top w:w="0" w:type="dxa"/>
            <w:left w:w="0" w:type="dxa"/>
            <w:bottom w:w="0" w:type="dxa"/>
            <w:right w:w="0" w:type="dxa"/>
          </w:tblCellMar>
        </w:tblPrEx>
        <w:trPr>
          <w:trHeight w:val="48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4876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E36C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9B02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ED62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FB5D804">
        <w:tblPrEx>
          <w:tblCellMar>
            <w:top w:w="0" w:type="dxa"/>
            <w:left w:w="0" w:type="dxa"/>
            <w:bottom w:w="0" w:type="dxa"/>
            <w:right w:w="0" w:type="dxa"/>
          </w:tblCellMar>
        </w:tblPrEx>
        <w:trPr>
          <w:trHeight w:val="27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8C2F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3B77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964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78D3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30AC4B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95C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E9F0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7749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84E8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F105CE8">
        <w:tblPrEx>
          <w:tblCellMar>
            <w:top w:w="0" w:type="dxa"/>
            <w:left w:w="0" w:type="dxa"/>
            <w:bottom w:w="0" w:type="dxa"/>
            <w:right w:w="0" w:type="dxa"/>
          </w:tblCellMar>
        </w:tblPrEx>
        <w:trPr>
          <w:trHeight w:val="31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9394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4792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487C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2F48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4812E40">
        <w:tblPrEx>
          <w:tblCellMar>
            <w:top w:w="0" w:type="dxa"/>
            <w:left w:w="0" w:type="dxa"/>
            <w:bottom w:w="0" w:type="dxa"/>
            <w:right w:w="0" w:type="dxa"/>
          </w:tblCellMar>
        </w:tblPrEx>
        <w:trPr>
          <w:trHeight w:val="35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3BE6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B1B5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C91F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DCE7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1CFA32B9">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A99B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9AB72">
            <w:pPr>
              <w:jc w:val="center"/>
              <w:rPr>
                <w:rFonts w:hint="eastAsia" w:ascii="仿宋_GB2312" w:hAnsi="仿宋_GB2312" w:eastAsia="仿宋_GB2312" w:cs="仿宋_GB2312"/>
                <w:color w:val="auto"/>
                <w:sz w:val="24"/>
              </w:rPr>
            </w:pPr>
          </w:p>
        </w:tc>
      </w:tr>
    </w:tbl>
    <w:p w14:paraId="073674E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1A17635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E49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DE4E3">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发布禁止情形广告的处罚</w:t>
            </w:r>
          </w:p>
        </w:tc>
      </w:tr>
      <w:tr w14:paraId="29B673B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E747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BC894">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635E33A3">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696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B7F5A">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《中华人民共和国广告法》（2021） 第九条  广告不得有下列情形:</w:t>
            </w:r>
          </w:p>
          <w:p w14:paraId="00AFDCA8">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（一)使用或者变相使用中华人民共和国的国旗、国歌、国徽，军旗、军歌、军徽；</w:t>
            </w:r>
          </w:p>
          <w:p w14:paraId="225DBB37">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（二)使用或者变相使用国家机关、国家机关工作人员的名义或者形象；</w:t>
            </w:r>
          </w:p>
          <w:p w14:paraId="722B5E43">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（三)使用“国家级”、“最高级”、“最佳”等用语；</w:t>
            </w:r>
          </w:p>
          <w:p w14:paraId="28498761">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（四)损害国家的尊严或者利益，泄露国家秘密；</w:t>
            </w:r>
          </w:p>
          <w:p w14:paraId="083C7B5D">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（五)妨碍社会安定，损害社会公共利益；</w:t>
            </w:r>
          </w:p>
          <w:p w14:paraId="29A0EFD2">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（六)危害人身、财产安全，泄露个人隐私；</w:t>
            </w:r>
          </w:p>
          <w:p w14:paraId="330BCCDE">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（七)妨碍社会公共秩序或者违背社会良好风尚；</w:t>
            </w:r>
          </w:p>
          <w:p w14:paraId="1A91FA3F">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（八)含有淫秽、色情、赌博、迷信、恐怖、暴力的内容；</w:t>
            </w:r>
          </w:p>
          <w:p w14:paraId="66ECA09F">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（九)含有民族、种族、宗教、性别歧视的内容；</w:t>
            </w:r>
          </w:p>
          <w:p w14:paraId="1AA543B4">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（十)妨碍环境、自然资源或者文化遗产保护；</w:t>
            </w:r>
          </w:p>
          <w:p w14:paraId="61FC3538">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（十一)法律、行政法规规定禁止的其他情形。</w:t>
            </w:r>
          </w:p>
          <w:p w14:paraId="5BD44D48">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第十条  广告不得损害未成年人和残疾人的身心健康。</w:t>
            </w:r>
          </w:p>
          <w:p w14:paraId="48779BA6">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14:paraId="45071F8D">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（一)发布有本法第九条、第十条规定的禁止情形的广告的。</w:t>
            </w:r>
          </w:p>
        </w:tc>
      </w:tr>
      <w:tr w14:paraId="4888C6A6">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48C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5754F">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2F7C8B6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097F65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C94861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5DD5658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2FA217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40BC482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1D29A547">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1A26579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1D7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ECA1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788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8F89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4ED3FA6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5E1B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E83B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02A7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E486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78BB9B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BF9A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0D2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22E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335D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87BF8D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51E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80A8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B76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5159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85589C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79AD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F3CF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5307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9C36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1E04A669">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805A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95F03">
            <w:pPr>
              <w:jc w:val="center"/>
              <w:rPr>
                <w:rFonts w:hint="eastAsia" w:ascii="仿宋_GB2312" w:hAnsi="仿宋_GB2312" w:eastAsia="仿宋_GB2312" w:cs="仿宋_GB2312"/>
                <w:color w:val="auto"/>
                <w:sz w:val="24"/>
              </w:rPr>
            </w:pPr>
          </w:p>
        </w:tc>
      </w:tr>
    </w:tbl>
    <w:p w14:paraId="20E89C6E">
      <w:pPr>
        <w:rPr>
          <w:rFonts w:hint="eastAsia" w:ascii="仿宋_GB2312" w:hAnsi="仿宋_GB2312" w:eastAsia="仿宋_GB2312" w:cs="仿宋_GB2312"/>
          <w:color w:val="auto"/>
          <w:kern w:val="0"/>
          <w:sz w:val="44"/>
          <w:szCs w:val="44"/>
          <w:lang w:bidi="ar"/>
        </w:rPr>
      </w:pPr>
    </w:p>
    <w:p w14:paraId="7AC67A09">
      <w:pPr>
        <w:jc w:val="center"/>
        <w:rPr>
          <w:rFonts w:hint="eastAsia" w:ascii="仿宋_GB2312" w:hAnsi="仿宋_GB2312" w:eastAsia="仿宋_GB2312" w:cs="仿宋_GB2312"/>
          <w:color w:val="auto"/>
          <w:kern w:val="0"/>
          <w:sz w:val="44"/>
          <w:szCs w:val="44"/>
          <w:lang w:bidi="ar"/>
        </w:rPr>
      </w:pPr>
    </w:p>
    <w:p w14:paraId="68FCCA16">
      <w:pPr>
        <w:rPr>
          <w:color w:val="auto"/>
        </w:rPr>
      </w:pPr>
    </w:p>
    <w:p w14:paraId="46077561">
      <w:pPr>
        <w:rPr>
          <w:color w:val="auto"/>
        </w:rPr>
      </w:pPr>
    </w:p>
    <w:p w14:paraId="0B707F3C">
      <w:pPr>
        <w:rPr>
          <w:color w:val="auto"/>
        </w:rPr>
      </w:pPr>
    </w:p>
    <w:p w14:paraId="0430D14F">
      <w:pPr>
        <w:rPr>
          <w:color w:val="auto"/>
        </w:rPr>
      </w:pPr>
    </w:p>
    <w:p w14:paraId="6EE419A1">
      <w:pPr>
        <w:rPr>
          <w:color w:val="auto"/>
        </w:rPr>
      </w:pPr>
    </w:p>
    <w:p w14:paraId="5D0DF018">
      <w:pPr>
        <w:rPr>
          <w:color w:val="auto"/>
        </w:rPr>
      </w:pPr>
    </w:p>
    <w:p w14:paraId="0DD5F6A2">
      <w:pPr>
        <w:rPr>
          <w:color w:val="auto"/>
        </w:rPr>
      </w:pPr>
    </w:p>
    <w:p w14:paraId="713767AE">
      <w:pPr>
        <w:rPr>
          <w:color w:val="auto"/>
        </w:rPr>
      </w:pPr>
    </w:p>
    <w:p w14:paraId="49E2D548">
      <w:pPr>
        <w:rPr>
          <w:color w:val="auto"/>
        </w:rPr>
      </w:pPr>
    </w:p>
    <w:p w14:paraId="0EB42C39">
      <w:pPr>
        <w:rPr>
          <w:color w:val="auto"/>
        </w:rPr>
      </w:pPr>
    </w:p>
    <w:p w14:paraId="39E522F4">
      <w:pPr>
        <w:rPr>
          <w:color w:val="auto"/>
        </w:rPr>
      </w:pPr>
    </w:p>
    <w:p w14:paraId="582CD69E">
      <w:pPr>
        <w:rPr>
          <w:color w:val="auto"/>
        </w:rPr>
      </w:pPr>
    </w:p>
    <w:p w14:paraId="3831D12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24E5EF1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AC5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5FC0B">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违规发布声称全部或者部分替代母乳的婴儿乳制品或其他食品广告的处罚</w:t>
            </w:r>
          </w:p>
        </w:tc>
      </w:tr>
      <w:tr w14:paraId="78FE2D6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DC9C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2BBA1">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14:paraId="2CEDCB25">
        <w:tblPrEx>
          <w:tblCellMar>
            <w:top w:w="0" w:type="dxa"/>
            <w:left w:w="0" w:type="dxa"/>
            <w:bottom w:w="0" w:type="dxa"/>
            <w:right w:w="0" w:type="dxa"/>
          </w:tblCellMar>
        </w:tblPrEx>
        <w:trPr>
          <w:trHeight w:val="383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639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7A818">
            <w:pPr>
              <w:widowControl/>
              <w:jc w:val="left"/>
              <w:textAlignment w:val="center"/>
              <w:rPr>
                <w:rFonts w:hint="eastAsia"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《中华人民共和国广告法》（2021） 第二十条  禁止在大众传播媒介或者公共场所发布声称全部或者部分替代母乳的婴儿乳制品、饮料和其他食品广告。</w:t>
            </w:r>
          </w:p>
          <w:p w14:paraId="7F492E7C">
            <w:pPr>
              <w:widowControl/>
              <w:jc w:val="left"/>
              <w:textAlignment w:val="center"/>
              <w:rPr>
                <w:rFonts w:hint="eastAsia" w:ascii="仿宋_GB2312" w:hAnsi="仿宋_GB2312" w:eastAsia="仿宋_GB2312" w:cs="仿宋_GB2312"/>
                <w:color w:val="auto"/>
                <w:kern w:val="0"/>
                <w:szCs w:val="21"/>
                <w:lang w:bidi="ar"/>
              </w:rPr>
            </w:pPr>
            <w:r>
              <w:rPr>
                <w:rFonts w:hint="eastAsia" w:ascii="仿宋_GB2312" w:hAnsi="仿宋_GB2312" w:eastAsia="仿宋_GB2312" w:cs="仿宋_GB2312"/>
                <w:color w:val="auto"/>
                <w:kern w:val="0"/>
                <w:szCs w:val="21"/>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14:paraId="37EA2C6E">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（三)违反本法第二十条规定，发布声称全部或者部分替代母乳的婴儿乳制品、饮料和其他食品广告的。</w:t>
            </w:r>
          </w:p>
        </w:tc>
      </w:tr>
      <w:tr w14:paraId="22B9E74D">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51F4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B9C99">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14:paraId="4DA3C40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1DFFBB9">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39D1A5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14:paraId="51B794FE">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AAC1F6C">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14:paraId="536445CC">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14:paraId="5F5417D4">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14:paraId="474342D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53E4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7592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B04B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99B8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2CE4E89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64F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34E3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DEA3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9228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1192B5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FDFB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039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F411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D63D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2F57E0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7CB7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1EA8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0F35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82D4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22163B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BFB9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D303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21BE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83DA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45041F3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7A9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91771">
            <w:pPr>
              <w:jc w:val="center"/>
              <w:rPr>
                <w:rFonts w:hint="eastAsia" w:ascii="仿宋_GB2312" w:hAnsi="仿宋_GB2312" w:eastAsia="仿宋_GB2312" w:cs="仿宋_GB2312"/>
                <w:color w:val="auto"/>
                <w:sz w:val="24"/>
              </w:rPr>
            </w:pPr>
          </w:p>
        </w:tc>
      </w:tr>
    </w:tbl>
    <w:p w14:paraId="0B869126">
      <w:pPr>
        <w:rPr>
          <w:rFonts w:hint="eastAsia" w:ascii="仿宋_GB2312" w:hAnsi="仿宋_GB2312" w:eastAsia="仿宋_GB2312" w:cs="仿宋_GB2312"/>
          <w:color w:val="auto"/>
          <w:kern w:val="0"/>
          <w:sz w:val="44"/>
          <w:szCs w:val="44"/>
          <w:lang w:bidi="ar"/>
        </w:rPr>
      </w:pPr>
    </w:p>
    <w:p w14:paraId="210FD014">
      <w:pPr>
        <w:jc w:val="center"/>
        <w:rPr>
          <w:rFonts w:hint="eastAsia" w:ascii="仿宋_GB2312" w:hAnsi="仿宋_GB2312" w:eastAsia="仿宋_GB2312" w:cs="仿宋_GB2312"/>
          <w:color w:val="auto"/>
          <w:kern w:val="0"/>
          <w:sz w:val="44"/>
          <w:szCs w:val="44"/>
          <w:lang w:bidi="ar"/>
        </w:rPr>
      </w:pPr>
    </w:p>
    <w:p w14:paraId="4CDA0668">
      <w:pPr>
        <w:rPr>
          <w:color w:val="auto"/>
        </w:rPr>
      </w:pPr>
    </w:p>
    <w:p w14:paraId="69EB5DBF">
      <w:pPr>
        <w:rPr>
          <w:color w:val="auto"/>
        </w:rPr>
      </w:pPr>
    </w:p>
    <w:p w14:paraId="6F1CD820">
      <w:pPr>
        <w:rPr>
          <w:color w:val="auto"/>
        </w:rPr>
      </w:pPr>
    </w:p>
    <w:p w14:paraId="69B17DFC">
      <w:pPr>
        <w:rPr>
          <w:color w:val="auto"/>
        </w:rPr>
      </w:pPr>
    </w:p>
    <w:p w14:paraId="20EB31EF">
      <w:pPr>
        <w:rPr>
          <w:color w:val="auto"/>
        </w:rPr>
      </w:pPr>
    </w:p>
    <w:p w14:paraId="17CFEA28">
      <w:pPr>
        <w:rPr>
          <w:color w:val="auto"/>
        </w:rPr>
      </w:pPr>
    </w:p>
    <w:p w14:paraId="1E49BF7E">
      <w:pPr>
        <w:rPr>
          <w:color w:val="auto"/>
        </w:rPr>
      </w:pPr>
    </w:p>
    <w:p w14:paraId="128F2D9B">
      <w:pPr>
        <w:rPr>
          <w:color w:val="auto"/>
        </w:rPr>
      </w:pPr>
    </w:p>
    <w:p w14:paraId="6C77572A">
      <w:pPr>
        <w:rPr>
          <w:color w:val="auto"/>
        </w:rPr>
      </w:pPr>
    </w:p>
    <w:p w14:paraId="6B7157D7">
      <w:pPr>
        <w:rPr>
          <w:color w:val="auto"/>
        </w:rPr>
      </w:pPr>
    </w:p>
    <w:p w14:paraId="1D727D0A">
      <w:pPr>
        <w:rPr>
          <w:color w:val="auto"/>
        </w:rPr>
      </w:pPr>
    </w:p>
    <w:p w14:paraId="153749D3">
      <w:pPr>
        <w:rPr>
          <w:color w:val="auto"/>
        </w:rPr>
      </w:pPr>
    </w:p>
    <w:p w14:paraId="21EBEAF2">
      <w:pPr>
        <w:rPr>
          <w:color w:val="auto"/>
        </w:rPr>
      </w:pPr>
    </w:p>
    <w:p w14:paraId="607AF88E">
      <w:pPr>
        <w:rPr>
          <w:color w:val="auto"/>
        </w:rPr>
      </w:pPr>
    </w:p>
    <w:p w14:paraId="0FE32A06">
      <w:pPr>
        <w:rPr>
          <w:color w:val="auto"/>
        </w:rPr>
      </w:pPr>
    </w:p>
    <w:p w14:paraId="1D21BF43">
      <w:pPr>
        <w:rPr>
          <w:color w:val="auto"/>
        </w:rPr>
      </w:pPr>
    </w:p>
    <w:p w14:paraId="7F58000A">
      <w:pPr>
        <w:rPr>
          <w:color w:val="auto"/>
        </w:rPr>
      </w:pPr>
    </w:p>
    <w:p w14:paraId="1C417E20">
      <w:pPr>
        <w:rPr>
          <w:color w:val="auto"/>
        </w:rPr>
      </w:pPr>
    </w:p>
    <w:p w14:paraId="3C3E80B6">
      <w:pPr>
        <w:rPr>
          <w:color w:val="auto"/>
        </w:rPr>
      </w:pPr>
    </w:p>
    <w:p w14:paraId="12A5C803">
      <w:pPr>
        <w:rPr>
          <w:color w:val="auto"/>
        </w:rPr>
      </w:pPr>
    </w:p>
    <w:p w14:paraId="748B63DF">
      <w:pPr>
        <w:rPr>
          <w:color w:val="auto"/>
        </w:rPr>
      </w:pPr>
    </w:p>
    <w:p w14:paraId="28A50944">
      <w:pPr>
        <w:rPr>
          <w:color w:val="auto"/>
        </w:rPr>
      </w:pPr>
    </w:p>
    <w:p w14:paraId="753C525D">
      <w:pPr>
        <w:rPr>
          <w:color w:val="auto"/>
        </w:rPr>
      </w:pPr>
    </w:p>
    <w:p w14:paraId="2D59E305">
      <w:pPr>
        <w:rPr>
          <w:color w:val="auto"/>
        </w:rPr>
      </w:pPr>
    </w:p>
    <w:p w14:paraId="757FEB0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18C7FCC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31C9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151E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违规发布烟草广告行为的处罚</w:t>
            </w:r>
          </w:p>
        </w:tc>
      </w:tr>
      <w:tr w14:paraId="4BA500B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D7C3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A92E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313B3AC7">
        <w:tblPrEx>
          <w:tblCellMar>
            <w:top w:w="0" w:type="dxa"/>
            <w:left w:w="0" w:type="dxa"/>
            <w:bottom w:w="0" w:type="dxa"/>
            <w:right w:w="0" w:type="dxa"/>
          </w:tblCellMar>
        </w:tblPrEx>
        <w:trPr>
          <w:trHeight w:val="408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BF8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51E72">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 第二十二条第一款  禁止在大众传播媒介或者公共场所、公共交通工具、户外发布烟草广告。禁止向未成年人发送任何形式的烟草广告。</w:t>
            </w:r>
          </w:p>
          <w:p w14:paraId="3041DDCA">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w:t>
            </w:r>
          </w:p>
          <w:p w14:paraId="3D79E232">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（四)违反本法第二十二条规定发布烟草广告的。</w:t>
            </w:r>
          </w:p>
        </w:tc>
      </w:tr>
      <w:tr w14:paraId="42A89C25">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DBC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0B926">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535D872C">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714046A">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5478AB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6466FBC4">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E69407D">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7AB1C759">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6221D595">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7D7EC21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20EC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91F6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12FB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2BB1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1CD51FB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330D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68EA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33A5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5479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6D3F54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401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F83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6B93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A649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B89328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3FB9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953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223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E752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98D59D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FED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9A14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6181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C428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AA1E1D9">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E98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30308">
            <w:pPr>
              <w:jc w:val="center"/>
              <w:rPr>
                <w:rFonts w:hint="eastAsia" w:ascii="仿宋_GB2312" w:hAnsi="仿宋_GB2312" w:eastAsia="仿宋_GB2312" w:cs="仿宋_GB2312"/>
                <w:color w:val="auto"/>
                <w:sz w:val="24"/>
              </w:rPr>
            </w:pPr>
          </w:p>
        </w:tc>
      </w:tr>
    </w:tbl>
    <w:p w14:paraId="3A9E8259">
      <w:pPr>
        <w:rPr>
          <w:rFonts w:hint="eastAsia" w:ascii="仿宋_GB2312" w:hAnsi="仿宋_GB2312" w:eastAsia="仿宋_GB2312" w:cs="仿宋_GB2312"/>
          <w:color w:val="auto"/>
          <w:kern w:val="0"/>
          <w:sz w:val="44"/>
          <w:szCs w:val="44"/>
          <w:lang w:bidi="ar"/>
        </w:rPr>
      </w:pPr>
    </w:p>
    <w:p w14:paraId="52B016B0">
      <w:pPr>
        <w:jc w:val="center"/>
        <w:rPr>
          <w:rFonts w:hint="eastAsia" w:ascii="仿宋_GB2312" w:hAnsi="仿宋_GB2312" w:eastAsia="仿宋_GB2312" w:cs="仿宋_GB2312"/>
          <w:color w:val="auto"/>
          <w:kern w:val="0"/>
          <w:sz w:val="44"/>
          <w:szCs w:val="44"/>
          <w:lang w:bidi="ar"/>
        </w:rPr>
      </w:pPr>
    </w:p>
    <w:p w14:paraId="4541870E">
      <w:pPr>
        <w:rPr>
          <w:color w:val="auto"/>
        </w:rPr>
      </w:pPr>
    </w:p>
    <w:p w14:paraId="003C2479">
      <w:pPr>
        <w:rPr>
          <w:color w:val="auto"/>
        </w:rPr>
      </w:pPr>
    </w:p>
    <w:p w14:paraId="1355B2C7">
      <w:pPr>
        <w:rPr>
          <w:color w:val="auto"/>
        </w:rPr>
      </w:pPr>
    </w:p>
    <w:p w14:paraId="415B6071">
      <w:pPr>
        <w:rPr>
          <w:color w:val="auto"/>
        </w:rPr>
      </w:pPr>
    </w:p>
    <w:p w14:paraId="71FAA131">
      <w:pPr>
        <w:rPr>
          <w:color w:val="auto"/>
        </w:rPr>
      </w:pPr>
    </w:p>
    <w:p w14:paraId="09536863">
      <w:pPr>
        <w:rPr>
          <w:color w:val="auto"/>
        </w:rPr>
      </w:pPr>
    </w:p>
    <w:p w14:paraId="0F3B14DE">
      <w:pPr>
        <w:rPr>
          <w:color w:val="auto"/>
        </w:rPr>
      </w:pPr>
    </w:p>
    <w:p w14:paraId="3C44D605">
      <w:pPr>
        <w:rPr>
          <w:color w:val="auto"/>
        </w:rPr>
      </w:pPr>
    </w:p>
    <w:p w14:paraId="64D2FB17">
      <w:pPr>
        <w:rPr>
          <w:color w:val="auto"/>
        </w:rPr>
      </w:pPr>
    </w:p>
    <w:p w14:paraId="3B446969">
      <w:pPr>
        <w:rPr>
          <w:color w:val="auto"/>
        </w:rPr>
      </w:pPr>
    </w:p>
    <w:p w14:paraId="16BB1116">
      <w:pPr>
        <w:rPr>
          <w:color w:val="auto"/>
        </w:rPr>
      </w:pPr>
    </w:p>
    <w:p w14:paraId="4F56FF03">
      <w:pPr>
        <w:rPr>
          <w:color w:val="auto"/>
        </w:rPr>
      </w:pPr>
    </w:p>
    <w:p w14:paraId="5FA885B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5DCC9E9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0C97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ED57A">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违规在针对未成年人的大众传播媒介上发布医疗、药品、保健食品、医疗器械、化妆品、酒类、美容广告，以及不利于未成年人身心健康的网络游戏广告的处罚</w:t>
            </w:r>
          </w:p>
        </w:tc>
      </w:tr>
      <w:tr w14:paraId="6414227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E08E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93D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3B1B7187">
        <w:tblPrEx>
          <w:tblCellMar>
            <w:top w:w="0" w:type="dxa"/>
            <w:left w:w="0" w:type="dxa"/>
            <w:bottom w:w="0" w:type="dxa"/>
            <w:right w:w="0" w:type="dxa"/>
          </w:tblCellMar>
        </w:tblPrEx>
        <w:trPr>
          <w:trHeight w:val="409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F018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A94E6">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 第四十条  在针对未成年人的大众传播媒介上不得发布医疗、药品、保健食品、医疗器械、化妆品、酒类、美容广告，以及不利于未成年人身心健康的网络游戏广告。</w:t>
            </w:r>
          </w:p>
          <w:p w14:paraId="7FB40DA0">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针对不满十四周岁的未成年人的商品或者服务的广告不得含有下列内容:</w:t>
            </w:r>
          </w:p>
          <w:p w14:paraId="1757F4F9">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（一）劝诱其要求家长购买广告商品或者服务；</w:t>
            </w:r>
          </w:p>
          <w:p w14:paraId="7C50775F">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（二）可能引发其模仿不安全行为。</w:t>
            </w:r>
          </w:p>
          <w:p w14:paraId="47A240A4">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 xml:space="preserve">第五十七条   有下列行为之一的，由市场监督管理部门责令停止发布广告，对广告主处二十万元以上一百万元以下的罚款，情节严重的，并可以吊销营业执照，由广告审查机关撤销广告审查批准文件、一年内不受理其广告审查申请；对广告经营者、广告发布者，由市场监督管理部门没收广告费用，处二十万元以上一百万元以下的罚款，情节严重的，并可以吊销营业执照：  </w:t>
            </w:r>
          </w:p>
          <w:p w14:paraId="6570DD05">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（六）违反本法第四十条第一款规定，在针对未成年人的大众传播媒介上发布医疗、药品、保健食品、医疗器械、化妆品、酒类、美容广告，以及不利于未成年人身心健康的网络游戏广告的。</w:t>
            </w:r>
          </w:p>
        </w:tc>
      </w:tr>
      <w:tr w14:paraId="08F53CC0">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583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BB120">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5DC21ABD">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FC2386C">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4B1CA19">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4BF0B331">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0FD90F2">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420E90B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2684637A">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05C187B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DF4A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41BC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F1E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D9BA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7AADF83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7CD5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710D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1B4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0D82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ABEF8E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3AFC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5AF3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51A1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4F5E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D29390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4E16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7490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CD36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AF2D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7820E6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A50C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F564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4FD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627E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6AECE971">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44C5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0A406">
            <w:pPr>
              <w:jc w:val="center"/>
              <w:rPr>
                <w:rFonts w:hint="eastAsia" w:ascii="仿宋_GB2312" w:hAnsi="仿宋_GB2312" w:eastAsia="仿宋_GB2312" w:cs="仿宋_GB2312"/>
                <w:color w:val="auto"/>
                <w:sz w:val="24"/>
              </w:rPr>
            </w:pPr>
          </w:p>
        </w:tc>
      </w:tr>
    </w:tbl>
    <w:p w14:paraId="3ABBD5C9">
      <w:pPr>
        <w:rPr>
          <w:color w:val="auto"/>
        </w:rPr>
      </w:pPr>
    </w:p>
    <w:p w14:paraId="5FBBC60A">
      <w:pPr>
        <w:rPr>
          <w:color w:val="auto"/>
        </w:rPr>
      </w:pPr>
    </w:p>
    <w:p w14:paraId="79E41C68">
      <w:pPr>
        <w:rPr>
          <w:color w:val="auto"/>
        </w:rPr>
      </w:pPr>
    </w:p>
    <w:p w14:paraId="4F6D836D">
      <w:pPr>
        <w:rPr>
          <w:color w:val="auto"/>
        </w:rPr>
      </w:pPr>
    </w:p>
    <w:p w14:paraId="34701779">
      <w:pPr>
        <w:rPr>
          <w:color w:val="auto"/>
        </w:rPr>
      </w:pPr>
    </w:p>
    <w:p w14:paraId="60C17FBF">
      <w:pPr>
        <w:rPr>
          <w:color w:val="auto"/>
        </w:rPr>
      </w:pPr>
    </w:p>
    <w:p w14:paraId="0394AA4F">
      <w:pPr>
        <w:rPr>
          <w:color w:val="auto"/>
        </w:rPr>
      </w:pPr>
    </w:p>
    <w:p w14:paraId="5E07F877">
      <w:pPr>
        <w:rPr>
          <w:color w:val="auto"/>
        </w:rPr>
      </w:pPr>
    </w:p>
    <w:p w14:paraId="5BD44274">
      <w:pPr>
        <w:rPr>
          <w:color w:val="auto"/>
        </w:rPr>
      </w:pPr>
    </w:p>
    <w:p w14:paraId="29C2694F">
      <w:pPr>
        <w:rPr>
          <w:color w:val="auto"/>
        </w:rPr>
      </w:pPr>
    </w:p>
    <w:p w14:paraId="365C9BB4">
      <w:pPr>
        <w:rPr>
          <w:color w:val="auto"/>
        </w:rPr>
      </w:pPr>
    </w:p>
    <w:p w14:paraId="0A41CED8">
      <w:pPr>
        <w:rPr>
          <w:color w:val="auto"/>
        </w:rPr>
      </w:pPr>
    </w:p>
    <w:p w14:paraId="6D70162B">
      <w:pPr>
        <w:rPr>
          <w:color w:val="auto"/>
        </w:rPr>
      </w:pPr>
    </w:p>
    <w:p w14:paraId="045EBF9E">
      <w:pPr>
        <w:rPr>
          <w:color w:val="auto"/>
        </w:rPr>
      </w:pPr>
    </w:p>
    <w:p w14:paraId="3B224910">
      <w:pPr>
        <w:rPr>
          <w:color w:val="auto"/>
        </w:rPr>
      </w:pPr>
    </w:p>
    <w:p w14:paraId="669B789E">
      <w:pPr>
        <w:rPr>
          <w:color w:val="auto"/>
        </w:rPr>
      </w:pPr>
    </w:p>
    <w:p w14:paraId="1D401A0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499" w:type="dxa"/>
        <w:tblInd w:w="0" w:type="dxa"/>
        <w:tblLayout w:type="fixed"/>
        <w:tblCellMar>
          <w:top w:w="0" w:type="dxa"/>
          <w:left w:w="0" w:type="dxa"/>
          <w:bottom w:w="0" w:type="dxa"/>
          <w:right w:w="0" w:type="dxa"/>
        </w:tblCellMar>
      </w:tblPr>
      <w:tblGrid>
        <w:gridCol w:w="1886"/>
        <w:gridCol w:w="3020"/>
        <w:gridCol w:w="1974"/>
        <w:gridCol w:w="1619"/>
      </w:tblGrid>
      <w:tr w14:paraId="3E69CCB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9AC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6F263">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发布涉及疾病治疗功能以及使用医疗用语或者易使推销的商品与药品、医疗器械相混淆的用语的广告的处罚</w:t>
            </w:r>
          </w:p>
        </w:tc>
      </w:tr>
      <w:tr w14:paraId="5EF386D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61ED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C40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4C42F1F2">
        <w:tblPrEx>
          <w:tblCellMar>
            <w:top w:w="0" w:type="dxa"/>
            <w:left w:w="0" w:type="dxa"/>
            <w:bottom w:w="0" w:type="dxa"/>
            <w:right w:w="0" w:type="dxa"/>
          </w:tblCellMar>
        </w:tblPrEx>
        <w:trPr>
          <w:trHeight w:val="4095"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4CC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C5002">
            <w:pPr>
              <w:widowControl/>
              <w:jc w:val="left"/>
              <w:textAlignment w:val="center"/>
              <w:rPr>
                <w:rFonts w:hint="eastAsia" w:ascii="仿宋_GB2312" w:hAnsi="仿宋_GB2312" w:eastAsia="仿宋_GB2312" w:cs="仿宋_GB2312"/>
                <w:color w:val="auto"/>
                <w:kern w:val="0"/>
                <w:sz w:val="24"/>
                <w:lang w:bidi="ar"/>
              </w:rPr>
            </w:pPr>
            <w:r>
              <w:rPr>
                <w:rFonts w:hint="eastAsia" w:ascii="仿宋_GB2312" w:hAnsi="仿宋_GB2312" w:eastAsia="仿宋_GB2312" w:cs="仿宋_GB2312"/>
                <w:color w:val="auto"/>
                <w:kern w:val="0"/>
                <w:sz w:val="24"/>
                <w:lang w:bidi="ar"/>
              </w:rPr>
              <w:t>《中华人民共和国广告法》（2021） 第十七条</w:t>
            </w:r>
            <w:r>
              <w:rPr>
                <w:rFonts w:hint="eastAsia" w:ascii="仿宋_GB2312" w:hAnsi="仿宋_GB2312" w:eastAsia="仿宋_GB2312" w:cs="仿宋_GB2312"/>
                <w:color w:val="auto"/>
                <w:kern w:val="0"/>
                <w:sz w:val="24"/>
                <w:lang w:val="en-US" w:eastAsia="zh-CN" w:bidi="ar"/>
              </w:rPr>
              <w:t xml:space="preserve"> </w:t>
            </w:r>
            <w:r>
              <w:rPr>
                <w:rFonts w:hint="eastAsia" w:ascii="仿宋_GB2312" w:hAnsi="仿宋_GB2312" w:eastAsia="仿宋_GB2312" w:cs="仿宋_GB2312"/>
                <w:color w:val="auto"/>
                <w:kern w:val="0"/>
                <w:sz w:val="24"/>
                <w:lang w:bidi="ar"/>
              </w:rPr>
              <w:t>除医疗、药品、医疗器械广告外，禁止其他任何广告涉及疾病治疗功能，并不得使用医疗用语或者易使推销的商品与药品、医疗器械相混淆的用语。</w:t>
            </w:r>
          </w:p>
          <w:p w14:paraId="3FF687F6">
            <w:pPr>
              <w:widowControl/>
              <w:jc w:val="left"/>
              <w:textAlignment w:val="center"/>
              <w:rPr>
                <w:rFonts w:hint="default" w:ascii="仿宋_GB2312" w:hAnsi="仿宋_GB2312" w:eastAsia="仿宋_GB2312" w:cs="仿宋_GB2312"/>
                <w:color w:val="auto"/>
                <w:kern w:val="0"/>
                <w:sz w:val="24"/>
                <w:lang w:bidi="ar"/>
              </w:rPr>
            </w:pPr>
            <w:r>
              <w:rPr>
                <w:rFonts w:hint="default" w:ascii="仿宋_GB2312" w:hAnsi="仿宋_GB2312" w:eastAsia="仿宋_GB2312" w:cs="仿宋_GB2312"/>
                <w:color w:val="auto"/>
                <w:kern w:val="0"/>
                <w:sz w:val="24"/>
                <w:lang w:bidi="ar"/>
              </w:rPr>
              <w:t>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010DA98B">
            <w:pPr>
              <w:widowControl/>
              <w:jc w:val="left"/>
              <w:textAlignment w:val="center"/>
              <w:rPr>
                <w:rFonts w:hint="default" w:ascii="仿宋_GB2312" w:hAnsi="仿宋_GB2312" w:eastAsia="仿宋_GB2312" w:cs="仿宋_GB2312"/>
                <w:color w:val="auto"/>
                <w:kern w:val="0"/>
                <w:sz w:val="24"/>
                <w:lang w:bidi="ar"/>
              </w:rPr>
            </w:pPr>
            <w:r>
              <w:rPr>
                <w:rFonts w:hint="default" w:ascii="仿宋_GB2312" w:hAnsi="仿宋_GB2312" w:eastAsia="仿宋_GB2312" w:cs="仿宋_GB2312"/>
                <w:color w:val="auto"/>
                <w:kern w:val="0"/>
                <w:sz w:val="24"/>
                <w:lang w:bidi="ar"/>
              </w:rPr>
              <w:t>（二）违反本法第十七条规定，在广告中涉及疾病治疗功能，以及使用医疗用语或者易使推销的商品与药品、医疗器械相混淆的用语的；</w:t>
            </w:r>
          </w:p>
          <w:p w14:paraId="7C06A4E7">
            <w:pPr>
              <w:widowControl/>
              <w:jc w:val="left"/>
              <w:textAlignment w:val="center"/>
              <w:rPr>
                <w:rFonts w:hint="eastAsia" w:ascii="仿宋_GB2312" w:hAnsi="仿宋_GB2312" w:eastAsia="仿宋_GB2312" w:cs="仿宋_GB2312"/>
                <w:color w:val="auto"/>
                <w:sz w:val="22"/>
                <w:szCs w:val="22"/>
              </w:rPr>
            </w:pPr>
          </w:p>
        </w:tc>
      </w:tr>
      <w:tr w14:paraId="2F28E2EA">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C6D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6DAD4">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7CD7D4E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7F6EC85">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C739C15">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17C42776">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F49A5E6">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609ABA4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4848A40F">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7D55078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408C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271B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517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93FE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1F32530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764F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405B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F91B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0B08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48E51D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70D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6AB1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964D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7C73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EEB46E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1AF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E585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3D9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25DE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5F9719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55F8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4B37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311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12BE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EC8265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0E425">
            <w:pPr>
              <w:widowControl/>
              <w:jc w:val="center"/>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eastAsia="zh-CN"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F816A">
            <w:pPr>
              <w:jc w:val="center"/>
              <w:rPr>
                <w:rFonts w:hint="eastAsia" w:ascii="仿宋_GB2312" w:hAnsi="仿宋_GB2312" w:eastAsia="仿宋_GB2312" w:cs="仿宋_GB2312"/>
                <w:color w:val="auto"/>
                <w:sz w:val="24"/>
              </w:rPr>
            </w:pPr>
          </w:p>
        </w:tc>
      </w:tr>
    </w:tbl>
    <w:p w14:paraId="265845DF">
      <w:pPr>
        <w:jc w:val="center"/>
        <w:rPr>
          <w:rFonts w:hint="eastAsia" w:ascii="方正小标宋简体" w:hAnsi="方正小标宋简体" w:eastAsia="方正小标宋简体" w:cs="方正小标宋简体"/>
          <w:color w:val="auto"/>
          <w:kern w:val="0"/>
          <w:sz w:val="44"/>
          <w:szCs w:val="44"/>
          <w:lang w:bidi="ar"/>
        </w:rPr>
      </w:pPr>
    </w:p>
    <w:p w14:paraId="184EA6FB">
      <w:pPr>
        <w:jc w:val="center"/>
        <w:rPr>
          <w:rFonts w:hint="eastAsia" w:ascii="方正小标宋简体" w:hAnsi="方正小标宋简体" w:eastAsia="方正小标宋简体" w:cs="方正小标宋简体"/>
          <w:color w:val="auto"/>
          <w:kern w:val="0"/>
          <w:sz w:val="44"/>
          <w:szCs w:val="44"/>
          <w:lang w:bidi="ar"/>
        </w:rPr>
      </w:pPr>
    </w:p>
    <w:p w14:paraId="4438F899">
      <w:pPr>
        <w:jc w:val="center"/>
        <w:rPr>
          <w:rFonts w:hint="eastAsia" w:ascii="方正小标宋简体" w:hAnsi="方正小标宋简体" w:eastAsia="方正小标宋简体" w:cs="方正小标宋简体"/>
          <w:color w:val="auto"/>
          <w:kern w:val="0"/>
          <w:sz w:val="44"/>
          <w:szCs w:val="44"/>
          <w:lang w:bidi="ar"/>
        </w:rPr>
      </w:pPr>
    </w:p>
    <w:p w14:paraId="3B096510">
      <w:pPr>
        <w:jc w:val="center"/>
        <w:rPr>
          <w:rFonts w:hint="eastAsia" w:ascii="方正小标宋简体" w:hAnsi="方正小标宋简体" w:eastAsia="方正小标宋简体" w:cs="方正小标宋简体"/>
          <w:color w:val="auto"/>
          <w:kern w:val="0"/>
          <w:sz w:val="44"/>
          <w:szCs w:val="44"/>
          <w:lang w:bidi="ar"/>
        </w:rPr>
      </w:pPr>
    </w:p>
    <w:p w14:paraId="61D4FB4B">
      <w:pPr>
        <w:jc w:val="center"/>
        <w:rPr>
          <w:rFonts w:hint="eastAsia" w:ascii="方正小标宋简体" w:hAnsi="方正小标宋简体" w:eastAsia="方正小标宋简体" w:cs="方正小标宋简体"/>
          <w:color w:val="auto"/>
          <w:kern w:val="0"/>
          <w:sz w:val="44"/>
          <w:szCs w:val="44"/>
          <w:lang w:bidi="ar"/>
        </w:rPr>
      </w:pPr>
    </w:p>
    <w:p w14:paraId="40C1E16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0F35038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788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1EC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违规发布保健食品广告的处罚</w:t>
            </w:r>
          </w:p>
        </w:tc>
      </w:tr>
      <w:tr w14:paraId="566B9B7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5718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09F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行政处罚</w:t>
            </w:r>
          </w:p>
        </w:tc>
      </w:tr>
      <w:tr w14:paraId="7C2EF841">
        <w:tblPrEx>
          <w:tblCellMar>
            <w:top w:w="0" w:type="dxa"/>
            <w:left w:w="0" w:type="dxa"/>
            <w:bottom w:w="0" w:type="dxa"/>
            <w:right w:w="0" w:type="dxa"/>
          </w:tblCellMar>
        </w:tblPrEx>
        <w:trPr>
          <w:trHeight w:val="5959"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9DE3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3EA72">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《中华人民共和国广告法》（2021）第十八条  保健食品广告不得含有下列内容:</w:t>
            </w:r>
          </w:p>
          <w:p w14:paraId="6D98B595">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（一)表示功效、安全性的断言或者保证；</w:t>
            </w:r>
          </w:p>
          <w:p w14:paraId="1230FAB3">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（二)涉及疾病预防、治疗功能；</w:t>
            </w:r>
          </w:p>
          <w:p w14:paraId="7DCF7C8A">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（三)声称或者暗示广告商品为保障健康所必需；</w:t>
            </w:r>
          </w:p>
          <w:p w14:paraId="19759D00">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（四)与药品、其他保健食品进行比较；</w:t>
            </w:r>
          </w:p>
          <w:p w14:paraId="1DFE08F4">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（五)利用广告代言人作推荐、证明；</w:t>
            </w:r>
          </w:p>
          <w:p w14:paraId="34042FFC">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（六)法律、行政法规规定禁止的其他内容。保健食品广告应当显著标明“本品不能代替药物”。</w:t>
            </w:r>
          </w:p>
          <w:p w14:paraId="7932C700">
            <w:pPr>
              <w:widowControl/>
              <w:jc w:val="left"/>
              <w:textAlignment w:val="center"/>
              <w:rPr>
                <w:rFonts w:hint="eastAsia" w:ascii="仿宋_GB2312" w:hAnsi="仿宋_GB2312" w:eastAsia="仿宋_GB2312" w:cs="仿宋_GB2312"/>
                <w:color w:val="auto"/>
                <w:kern w:val="0"/>
                <w:sz w:val="22"/>
                <w:szCs w:val="22"/>
                <w:lang w:bidi="ar"/>
              </w:rPr>
            </w:pPr>
            <w:r>
              <w:rPr>
                <w:rFonts w:hint="eastAsia" w:ascii="仿宋_GB2312" w:hAnsi="仿宋_GB2312" w:eastAsia="仿宋_GB2312" w:cs="仿宋_GB2312"/>
                <w:color w:val="auto"/>
                <w:kern w:val="0"/>
                <w:sz w:val="22"/>
                <w:szCs w:val="22"/>
                <w:lang w:bidi="ar"/>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14:paraId="6F0F422C">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（三)违反本法第十八条规定发布保健食品广告的。</w:t>
            </w:r>
          </w:p>
        </w:tc>
      </w:tr>
      <w:tr w14:paraId="0A58A772">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67D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50DA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1.立案阶段：依据监督检查职权或者通过举报、投诉、其他部门移送、上级部门交办等途径发现的违法行为线索，自发现之日起15日内组织核查，并决定是否立案。</w:t>
            </w:r>
          </w:p>
          <w:p w14:paraId="54864C98">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027C09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B4CB38A">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4.告知阶段：在送达行政处罚告知书的同时，告知当事人享有陈述申辩和要求听证等权力。</w:t>
            </w:r>
          </w:p>
          <w:p w14:paraId="1C424D21">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064C88B">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6.送达阶段：行政处罚决定书应在7日内送达当事人。</w:t>
            </w:r>
          </w:p>
          <w:p w14:paraId="3CCBA13F">
            <w:pPr>
              <w:widowControl/>
              <w:jc w:val="left"/>
              <w:textAlignment w:val="center"/>
              <w:rPr>
                <w:rFonts w:hint="eastAsia" w:ascii="仿宋_GB2312" w:hAnsi="仿宋_GB2312" w:eastAsia="仿宋_GB2312" w:cs="仿宋_GB2312"/>
                <w:color w:val="auto"/>
                <w:kern w:val="0"/>
                <w:sz w:val="24"/>
                <w:lang w:eastAsia="zh-CN" w:bidi="ar"/>
              </w:rPr>
            </w:pPr>
            <w:r>
              <w:rPr>
                <w:rFonts w:hint="eastAsia" w:ascii="仿宋_GB2312" w:hAnsi="仿宋_GB2312" w:eastAsia="仿宋_GB2312" w:cs="仿宋_GB2312"/>
                <w:color w:val="auto"/>
                <w:kern w:val="0"/>
                <w:sz w:val="24"/>
                <w:lang w:bidi="ar"/>
              </w:rPr>
              <w:t>7.执行阶段：督促当事人履行生效的行政处罚决定，对逾期不履行行政处罚决定的，依照《行政强制法》的规定申请行政强制执行。</w:t>
            </w:r>
          </w:p>
          <w:p w14:paraId="17670E7F">
            <w:pPr>
              <w:widowControl/>
              <w:jc w:val="left"/>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8.法律法规规章文件规定应履行的其他责任。</w:t>
            </w:r>
          </w:p>
        </w:tc>
      </w:tr>
      <w:tr w14:paraId="66966BD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D466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22BA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6D16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3D75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6B5FDBF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8352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9B1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3BDB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A009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A31A1C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C11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416E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6033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ED67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515401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947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ACB9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D82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CAEC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4F5BF2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6640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B221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2D1B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8485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430643B5">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18B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99206">
            <w:pPr>
              <w:jc w:val="center"/>
              <w:rPr>
                <w:rFonts w:hint="eastAsia" w:ascii="仿宋_GB2312" w:hAnsi="仿宋_GB2312" w:eastAsia="仿宋_GB2312" w:cs="仿宋_GB2312"/>
                <w:color w:val="auto"/>
                <w:sz w:val="24"/>
              </w:rPr>
            </w:pPr>
          </w:p>
        </w:tc>
      </w:tr>
    </w:tbl>
    <w:p w14:paraId="56A44131">
      <w:pPr>
        <w:rPr>
          <w:color w:val="auto"/>
        </w:rPr>
      </w:pPr>
    </w:p>
    <w:p w14:paraId="236A9EEE">
      <w:pPr>
        <w:rPr>
          <w:color w:val="auto"/>
        </w:rPr>
      </w:pPr>
    </w:p>
    <w:p w14:paraId="0E8C7D79">
      <w:pPr>
        <w:rPr>
          <w:color w:val="auto"/>
        </w:rPr>
      </w:pPr>
    </w:p>
    <w:p w14:paraId="3E3B822D">
      <w:pPr>
        <w:rPr>
          <w:color w:val="auto"/>
        </w:rPr>
      </w:pPr>
    </w:p>
    <w:p w14:paraId="5BD76E2F">
      <w:pPr>
        <w:rPr>
          <w:color w:val="auto"/>
        </w:rPr>
      </w:pPr>
    </w:p>
    <w:p w14:paraId="1C8EBE75">
      <w:pPr>
        <w:rPr>
          <w:color w:val="auto"/>
        </w:rPr>
      </w:pPr>
    </w:p>
    <w:p w14:paraId="180E3C84">
      <w:pPr>
        <w:rPr>
          <w:color w:val="auto"/>
        </w:rPr>
      </w:pPr>
    </w:p>
    <w:p w14:paraId="197DC5BB">
      <w:pPr>
        <w:rPr>
          <w:color w:val="auto"/>
        </w:rPr>
      </w:pPr>
    </w:p>
    <w:p w14:paraId="59AF21BB">
      <w:pPr>
        <w:rPr>
          <w:color w:val="auto"/>
        </w:rPr>
      </w:pPr>
    </w:p>
    <w:p w14:paraId="5FD7FD06">
      <w:pPr>
        <w:rPr>
          <w:color w:val="auto"/>
        </w:rPr>
      </w:pPr>
    </w:p>
    <w:p w14:paraId="1D24C446">
      <w:pPr>
        <w:rPr>
          <w:color w:val="auto"/>
        </w:rPr>
      </w:pPr>
    </w:p>
    <w:p w14:paraId="38F0D6BE">
      <w:pPr>
        <w:rPr>
          <w:color w:val="auto"/>
        </w:rPr>
      </w:pPr>
    </w:p>
    <w:p w14:paraId="07EFFBE6">
      <w:pPr>
        <w:rPr>
          <w:color w:val="auto"/>
        </w:rPr>
      </w:pPr>
    </w:p>
    <w:p w14:paraId="5EB896C8">
      <w:pPr>
        <w:rPr>
          <w:color w:val="auto"/>
        </w:rPr>
      </w:pPr>
    </w:p>
    <w:p w14:paraId="31220ADC">
      <w:pPr>
        <w:rPr>
          <w:color w:val="auto"/>
        </w:rPr>
      </w:pPr>
    </w:p>
    <w:p w14:paraId="18B1951D">
      <w:pPr>
        <w:rPr>
          <w:color w:val="auto"/>
        </w:rPr>
      </w:pPr>
    </w:p>
    <w:p w14:paraId="510BEFF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2D2B544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090C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43211">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违规发布酒类广告的处罚</w:t>
            </w:r>
          </w:p>
        </w:tc>
      </w:tr>
      <w:tr w14:paraId="635D3D4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305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AA77A">
            <w:pPr>
              <w:widowControl/>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行政处罚</w:t>
            </w:r>
          </w:p>
        </w:tc>
      </w:tr>
      <w:tr w14:paraId="0BD7DD56">
        <w:tblPrEx>
          <w:tblCellMar>
            <w:top w:w="0" w:type="dxa"/>
            <w:left w:w="0" w:type="dxa"/>
            <w:bottom w:w="0" w:type="dxa"/>
            <w:right w:w="0" w:type="dxa"/>
          </w:tblCellMar>
        </w:tblPrEx>
        <w:trPr>
          <w:trHeight w:val="4693"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5A8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22973">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《中华人民共和国广告法》 第二十三条：酒类广告不得含有下列内容：</w:t>
            </w:r>
          </w:p>
          <w:p w14:paraId="4867901E">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（一)诱导、怂恿饮酒或者宣传无节制饮酒；</w:t>
            </w:r>
          </w:p>
          <w:p w14:paraId="034FABEB">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（二)出现饮酒的动作；</w:t>
            </w:r>
          </w:p>
          <w:p w14:paraId="176B7614">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（三)表现驾驶车、船、飞机等活动；</w:t>
            </w:r>
          </w:p>
          <w:p w14:paraId="03EC9BAA">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（四)明示或者暗示饮酒有消除紧张和焦虑、增加体力等功效。</w:t>
            </w:r>
          </w:p>
          <w:p w14:paraId="294E8D9E">
            <w:pPr>
              <w:widowControl/>
              <w:jc w:val="left"/>
              <w:textAlignment w:val="center"/>
              <w:rPr>
                <w:rFonts w:hint="eastAsia" w:ascii="仿宋_GB2312" w:hAnsi="仿宋_GB2312" w:eastAsia="仿宋_GB2312" w:cs="仿宋_GB2312"/>
                <w:color w:val="auto"/>
                <w:kern w:val="0"/>
                <w:szCs w:val="21"/>
                <w:lang w:eastAsia="zh-CN" w:bidi="ar"/>
              </w:rPr>
            </w:pPr>
            <w:r>
              <w:rPr>
                <w:rFonts w:hint="eastAsia" w:ascii="仿宋_GB2312" w:hAnsi="仿宋_GB2312" w:eastAsia="仿宋_GB2312" w:cs="仿宋_GB2312"/>
                <w:color w:val="auto"/>
                <w:kern w:val="0"/>
                <w:szCs w:val="21"/>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3F421EB7">
            <w:pPr>
              <w:widowControl/>
              <w:jc w:val="left"/>
              <w:textAlignment w:val="center"/>
              <w:rPr>
                <w:rFonts w:hint="eastAsia" w:ascii="仿宋_GB2312" w:hAnsi="仿宋_GB2312" w:eastAsia="仿宋_GB2312" w:cs="仿宋_GB2312"/>
                <w:color w:val="auto"/>
                <w:szCs w:val="21"/>
              </w:rPr>
            </w:pPr>
            <w:r>
              <w:rPr>
                <w:rFonts w:hint="eastAsia" w:ascii="仿宋_GB2312" w:hAnsi="仿宋_GB2312" w:eastAsia="仿宋_GB2312" w:cs="仿宋_GB2312"/>
                <w:color w:val="auto"/>
                <w:kern w:val="0"/>
                <w:szCs w:val="21"/>
                <w:lang w:bidi="ar"/>
              </w:rPr>
              <w:t>（五)违反本法第二十三条规定发布酒类广告的。</w:t>
            </w:r>
          </w:p>
        </w:tc>
      </w:tr>
      <w:tr w14:paraId="355F780E">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16AE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139D0">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1.立案阶段：依据监督检查职权或者通过举报、投诉、其他部门移送、上级部门交办等途径发现的违法行为线索，自发现之日起15日内组织核查，并决定是否立案。</w:t>
            </w:r>
          </w:p>
          <w:p w14:paraId="5021C573">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2D273DF">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78B69D3">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4.告知阶段：在送达行政处罚告知书的同时，告知当事人享有陈述申辩和要求听证等权力。</w:t>
            </w:r>
          </w:p>
          <w:p w14:paraId="50882F72">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DC7AD5">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6.送达阶段：行政处罚决定书应在7日内送达当事人。</w:t>
            </w:r>
          </w:p>
          <w:p w14:paraId="6B764B19">
            <w:pPr>
              <w:widowControl/>
              <w:jc w:val="left"/>
              <w:textAlignment w:val="center"/>
              <w:rPr>
                <w:rFonts w:hint="eastAsia" w:ascii="仿宋_GB2312" w:hAnsi="仿宋_GB2312" w:eastAsia="仿宋_GB2312" w:cs="仿宋_GB2312"/>
                <w:color w:val="auto"/>
                <w:kern w:val="0"/>
                <w:sz w:val="22"/>
                <w:szCs w:val="22"/>
                <w:lang w:eastAsia="zh-CN" w:bidi="ar"/>
              </w:rPr>
            </w:pPr>
            <w:r>
              <w:rPr>
                <w:rFonts w:hint="eastAsia" w:ascii="仿宋_GB2312" w:hAnsi="仿宋_GB2312" w:eastAsia="仿宋_GB2312" w:cs="仿宋_GB2312"/>
                <w:color w:val="auto"/>
                <w:kern w:val="0"/>
                <w:sz w:val="22"/>
                <w:szCs w:val="22"/>
                <w:lang w:bidi="ar"/>
              </w:rPr>
              <w:t>7.执行阶段：督促当事人履行生效的行政处罚决定，对逾期不履行行政处罚决定的，依照《行政强制法》的规定申请行政强制执行。</w:t>
            </w:r>
          </w:p>
          <w:p w14:paraId="24261F17">
            <w:pPr>
              <w:widowControl/>
              <w:jc w:val="left"/>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kern w:val="0"/>
                <w:sz w:val="22"/>
                <w:szCs w:val="22"/>
                <w:lang w:bidi="ar"/>
              </w:rPr>
              <w:t>8.法律法规规章文件规定应履行的其他责任。</w:t>
            </w:r>
          </w:p>
        </w:tc>
      </w:tr>
      <w:tr w14:paraId="67BA62E4">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D37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5CF3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0761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5634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0B52568E">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607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D292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0D95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3054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308AE51">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69B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99C6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B7AB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1715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0F7645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4E85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0149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8251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5A84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6360332">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2E94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3415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F9B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D456A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33913AAC">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017E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D8B04">
            <w:pPr>
              <w:jc w:val="center"/>
              <w:rPr>
                <w:rFonts w:hint="eastAsia" w:ascii="仿宋_GB2312" w:hAnsi="仿宋_GB2312" w:eastAsia="仿宋_GB2312" w:cs="仿宋_GB2312"/>
                <w:color w:val="auto"/>
                <w:sz w:val="24"/>
              </w:rPr>
            </w:pPr>
          </w:p>
        </w:tc>
      </w:tr>
    </w:tbl>
    <w:p w14:paraId="2D673012">
      <w:pPr>
        <w:rPr>
          <w:rFonts w:hint="eastAsia" w:ascii="仿宋_GB2312" w:hAnsi="仿宋_GB2312" w:eastAsia="仿宋_GB2312" w:cs="仿宋_GB2312"/>
          <w:color w:val="auto"/>
          <w:kern w:val="0"/>
          <w:sz w:val="44"/>
          <w:szCs w:val="44"/>
          <w:lang w:bidi="ar"/>
        </w:rPr>
      </w:pPr>
    </w:p>
    <w:p w14:paraId="2E7E3885">
      <w:pPr>
        <w:rPr>
          <w:color w:val="auto"/>
        </w:rPr>
      </w:pPr>
    </w:p>
    <w:p w14:paraId="32A7E6D0">
      <w:pPr>
        <w:rPr>
          <w:color w:val="auto"/>
        </w:rPr>
      </w:pPr>
    </w:p>
    <w:p w14:paraId="032DD75C">
      <w:pPr>
        <w:rPr>
          <w:color w:val="auto"/>
        </w:rPr>
      </w:pPr>
    </w:p>
    <w:p w14:paraId="428F9E06">
      <w:pPr>
        <w:rPr>
          <w:color w:val="auto"/>
        </w:rPr>
      </w:pPr>
    </w:p>
    <w:p w14:paraId="610EFC6C">
      <w:pPr>
        <w:rPr>
          <w:color w:val="auto"/>
        </w:rPr>
      </w:pPr>
    </w:p>
    <w:p w14:paraId="2DAC4777">
      <w:pPr>
        <w:rPr>
          <w:color w:val="auto"/>
        </w:rPr>
      </w:pPr>
    </w:p>
    <w:p w14:paraId="0AD1A302">
      <w:pPr>
        <w:rPr>
          <w:color w:val="auto"/>
        </w:rPr>
      </w:pPr>
    </w:p>
    <w:p w14:paraId="718D2219">
      <w:pPr>
        <w:rPr>
          <w:color w:val="auto"/>
        </w:rPr>
      </w:pPr>
    </w:p>
    <w:p w14:paraId="0FBB6F4E">
      <w:pPr>
        <w:rPr>
          <w:color w:val="auto"/>
        </w:rPr>
      </w:pPr>
    </w:p>
    <w:p w14:paraId="0EE03B1B">
      <w:pPr>
        <w:rPr>
          <w:color w:val="auto"/>
        </w:rPr>
      </w:pPr>
    </w:p>
    <w:p w14:paraId="20C2A13E">
      <w:pPr>
        <w:rPr>
          <w:color w:val="auto"/>
        </w:rPr>
      </w:pPr>
    </w:p>
    <w:p w14:paraId="449EB280">
      <w:pPr>
        <w:rPr>
          <w:color w:val="auto"/>
        </w:rPr>
      </w:pPr>
    </w:p>
    <w:p w14:paraId="56DCE7BC">
      <w:pPr>
        <w:rPr>
          <w:color w:val="auto"/>
        </w:rPr>
      </w:pPr>
    </w:p>
    <w:p w14:paraId="008ABF40">
      <w:pPr>
        <w:rPr>
          <w:color w:val="auto"/>
        </w:rPr>
      </w:pPr>
    </w:p>
    <w:p w14:paraId="1FB9F64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6F55A59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807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1FCF6">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违规发布教育、培训广告的处罚</w:t>
            </w:r>
          </w:p>
        </w:tc>
      </w:tr>
      <w:tr w14:paraId="3C379D1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E8A7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66952">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61634C80">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9E7E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B66A5">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 第二十四条  教育、培训广告不得含有下列内容:</w:t>
            </w:r>
          </w:p>
          <w:p w14:paraId="1CF53614">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（一)对升学、通过考试、获得学位学历或者合格证书，或者对教育、培训的效果作出明示或者暗示的保证性承诺；</w:t>
            </w:r>
          </w:p>
          <w:p w14:paraId="3A57D8A3">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（二)明示或者暗示有相关考试机构或者其工作人员、考试命题人员参与教育、培训；</w:t>
            </w:r>
          </w:p>
          <w:p w14:paraId="0453ED87">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（三)利用科研单位、学术机构、教育机构、行业协会、专业人士、受益者的名义或者形象作推荐、证明。</w:t>
            </w:r>
          </w:p>
          <w:p w14:paraId="6BAC1ADE">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14:paraId="1E788DC4">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（六)违反本法第二十四条规定发布教育、培训广告的。</w:t>
            </w:r>
          </w:p>
        </w:tc>
      </w:tr>
      <w:tr w14:paraId="38754E43">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54B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359BC">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4EBD39F5">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A4F5F9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E77C5BF">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3FE8A90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B0EDE5E">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5CEA31C4">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1E19EF87">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06D96A1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D19F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7547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D68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46EC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6CCE362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29FE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ACB1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6EC6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0801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6B5359C">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2E21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10CC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A6A6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C625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9DBE1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DA67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74D7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8802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207F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509FBF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2F3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3ADA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1ADC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93AE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BB2AC0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5FCA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6AC93">
            <w:pPr>
              <w:jc w:val="center"/>
              <w:rPr>
                <w:rFonts w:hint="eastAsia" w:ascii="仿宋_GB2312" w:hAnsi="仿宋_GB2312" w:eastAsia="仿宋_GB2312" w:cs="仿宋_GB2312"/>
                <w:color w:val="auto"/>
                <w:sz w:val="24"/>
              </w:rPr>
            </w:pPr>
          </w:p>
        </w:tc>
      </w:tr>
    </w:tbl>
    <w:p w14:paraId="02C66A4F">
      <w:pPr>
        <w:rPr>
          <w:rFonts w:hint="eastAsia" w:ascii="仿宋_GB2312" w:hAnsi="仿宋_GB2312" w:eastAsia="仿宋_GB2312" w:cs="仿宋_GB2312"/>
          <w:color w:val="auto"/>
          <w:kern w:val="0"/>
          <w:sz w:val="44"/>
          <w:szCs w:val="44"/>
          <w:lang w:bidi="ar"/>
        </w:rPr>
      </w:pPr>
    </w:p>
    <w:p w14:paraId="07841394">
      <w:pPr>
        <w:jc w:val="center"/>
        <w:rPr>
          <w:rFonts w:hint="eastAsia" w:ascii="仿宋_GB2312" w:hAnsi="仿宋_GB2312" w:eastAsia="仿宋_GB2312" w:cs="仿宋_GB2312"/>
          <w:color w:val="auto"/>
          <w:kern w:val="0"/>
          <w:sz w:val="44"/>
          <w:szCs w:val="44"/>
          <w:lang w:bidi="ar"/>
        </w:rPr>
      </w:pPr>
    </w:p>
    <w:p w14:paraId="3112411B">
      <w:pPr>
        <w:jc w:val="center"/>
        <w:rPr>
          <w:rFonts w:hint="eastAsia" w:ascii="仿宋_GB2312" w:hAnsi="仿宋_GB2312" w:eastAsia="仿宋_GB2312" w:cs="仿宋_GB2312"/>
          <w:color w:val="auto"/>
          <w:kern w:val="0"/>
          <w:sz w:val="44"/>
          <w:szCs w:val="44"/>
          <w:lang w:bidi="ar"/>
        </w:rPr>
      </w:pPr>
    </w:p>
    <w:p w14:paraId="18603011">
      <w:pPr>
        <w:jc w:val="center"/>
        <w:rPr>
          <w:rFonts w:hint="eastAsia" w:ascii="仿宋_GB2312" w:hAnsi="仿宋_GB2312" w:eastAsia="仿宋_GB2312" w:cs="仿宋_GB2312"/>
          <w:color w:val="auto"/>
          <w:kern w:val="0"/>
          <w:sz w:val="44"/>
          <w:szCs w:val="44"/>
          <w:lang w:bidi="ar"/>
        </w:rPr>
      </w:pPr>
    </w:p>
    <w:p w14:paraId="28A07AD1">
      <w:pPr>
        <w:jc w:val="center"/>
        <w:rPr>
          <w:rFonts w:hint="eastAsia" w:ascii="仿宋_GB2312" w:hAnsi="仿宋_GB2312" w:eastAsia="仿宋_GB2312" w:cs="仿宋_GB2312"/>
          <w:color w:val="auto"/>
          <w:kern w:val="0"/>
          <w:sz w:val="44"/>
          <w:szCs w:val="44"/>
          <w:lang w:bidi="ar"/>
        </w:rPr>
      </w:pPr>
    </w:p>
    <w:p w14:paraId="6D91486B">
      <w:pPr>
        <w:jc w:val="center"/>
        <w:rPr>
          <w:rFonts w:hint="eastAsia" w:ascii="仿宋_GB2312" w:hAnsi="仿宋_GB2312" w:eastAsia="仿宋_GB2312" w:cs="仿宋_GB2312"/>
          <w:color w:val="auto"/>
          <w:kern w:val="0"/>
          <w:sz w:val="44"/>
          <w:szCs w:val="44"/>
          <w:lang w:bidi="ar"/>
        </w:rPr>
      </w:pPr>
    </w:p>
    <w:p w14:paraId="00BF4EDE">
      <w:pPr>
        <w:jc w:val="center"/>
        <w:rPr>
          <w:rFonts w:hint="eastAsia" w:ascii="仿宋_GB2312" w:hAnsi="仿宋_GB2312" w:eastAsia="仿宋_GB2312" w:cs="仿宋_GB2312"/>
          <w:color w:val="auto"/>
          <w:kern w:val="0"/>
          <w:sz w:val="44"/>
          <w:szCs w:val="44"/>
          <w:lang w:bidi="ar"/>
        </w:rPr>
      </w:pPr>
    </w:p>
    <w:p w14:paraId="11B1A622">
      <w:pPr>
        <w:jc w:val="center"/>
        <w:rPr>
          <w:rFonts w:hint="eastAsia" w:ascii="仿宋_GB2312" w:hAnsi="仿宋_GB2312" w:eastAsia="仿宋_GB2312" w:cs="仿宋_GB2312"/>
          <w:color w:val="auto"/>
          <w:kern w:val="0"/>
          <w:sz w:val="44"/>
          <w:szCs w:val="44"/>
          <w:lang w:bidi="ar"/>
        </w:rPr>
      </w:pPr>
    </w:p>
    <w:p w14:paraId="59933B4C">
      <w:pPr>
        <w:jc w:val="center"/>
        <w:rPr>
          <w:rFonts w:hint="eastAsia" w:ascii="仿宋_GB2312" w:hAnsi="仿宋_GB2312" w:eastAsia="仿宋_GB2312" w:cs="仿宋_GB2312"/>
          <w:color w:val="auto"/>
          <w:kern w:val="0"/>
          <w:sz w:val="44"/>
          <w:szCs w:val="44"/>
          <w:lang w:bidi="ar"/>
        </w:rPr>
      </w:pPr>
    </w:p>
    <w:p w14:paraId="294AFC6F">
      <w:pPr>
        <w:jc w:val="center"/>
        <w:rPr>
          <w:rFonts w:hint="eastAsia" w:ascii="仿宋_GB2312" w:hAnsi="仿宋_GB2312" w:eastAsia="仿宋_GB2312" w:cs="仿宋_GB2312"/>
          <w:color w:val="auto"/>
          <w:kern w:val="0"/>
          <w:sz w:val="44"/>
          <w:szCs w:val="44"/>
          <w:lang w:bidi="ar"/>
        </w:rPr>
      </w:pPr>
    </w:p>
    <w:p w14:paraId="202E6769">
      <w:pPr>
        <w:jc w:val="center"/>
        <w:rPr>
          <w:rFonts w:hint="eastAsia" w:ascii="仿宋_GB2312" w:hAnsi="仿宋_GB2312" w:eastAsia="仿宋_GB2312" w:cs="仿宋_GB2312"/>
          <w:color w:val="auto"/>
          <w:kern w:val="0"/>
          <w:sz w:val="44"/>
          <w:szCs w:val="44"/>
          <w:lang w:bidi="ar"/>
        </w:rPr>
      </w:pPr>
    </w:p>
    <w:p w14:paraId="0EF4F195">
      <w:pPr>
        <w:jc w:val="center"/>
        <w:rPr>
          <w:rFonts w:hint="eastAsia" w:ascii="仿宋_GB2312" w:hAnsi="仿宋_GB2312" w:eastAsia="仿宋_GB2312" w:cs="仿宋_GB2312"/>
          <w:color w:val="auto"/>
          <w:kern w:val="0"/>
          <w:sz w:val="44"/>
          <w:szCs w:val="44"/>
          <w:lang w:bidi="ar"/>
        </w:rPr>
      </w:pPr>
    </w:p>
    <w:p w14:paraId="227D0BC7">
      <w:pPr>
        <w:jc w:val="center"/>
        <w:rPr>
          <w:rFonts w:hint="eastAsia" w:ascii="仿宋_GB2312" w:hAnsi="仿宋_GB2312" w:eastAsia="仿宋_GB2312" w:cs="仿宋_GB2312"/>
          <w:color w:val="auto"/>
          <w:kern w:val="0"/>
          <w:sz w:val="44"/>
          <w:szCs w:val="44"/>
          <w:lang w:bidi="ar"/>
        </w:rPr>
      </w:pPr>
    </w:p>
    <w:p w14:paraId="5D68CAE0">
      <w:pPr>
        <w:jc w:val="center"/>
        <w:rPr>
          <w:rFonts w:hint="eastAsia" w:ascii="仿宋_GB2312" w:hAnsi="仿宋_GB2312" w:eastAsia="仿宋_GB2312" w:cs="仿宋_GB2312"/>
          <w:color w:val="auto"/>
          <w:kern w:val="0"/>
          <w:sz w:val="44"/>
          <w:szCs w:val="44"/>
          <w:lang w:bidi="ar"/>
        </w:rPr>
      </w:pPr>
    </w:p>
    <w:p w14:paraId="0CCF002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7D9DAE2A">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941D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D8762">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违规发布招商等有投资回报预期的商品或者服务广告的处罚</w:t>
            </w:r>
          </w:p>
        </w:tc>
      </w:tr>
      <w:tr w14:paraId="206A9489">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9D0A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3BCC1">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31B3CE71">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C0B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796E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《中华人民共和国广告法》 第二十五条：招商等有投资回报预期的商品或者服务广告，应当对可能存在的风险以及风险责任承担有合理提示或者警示，并不得含有下列内容：</w:t>
            </w:r>
          </w:p>
          <w:p w14:paraId="6DD1A0B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（一)对未来效果、收益或者与其相关的情况作出保证性承诺，明示或者暗示保本、无风险或者保收益等，国家另有规定的除外；</w:t>
            </w:r>
          </w:p>
          <w:p w14:paraId="09B7786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（二)利用学术机构、行业协会、专业人士、受益者的名义或者形象作推荐、证明。</w:t>
            </w:r>
          </w:p>
          <w:p w14:paraId="2934F8F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76F8DFF7">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（七)违反本法第二十五条规定发布招商等有投资回报预期的商品或者服务广告的。</w:t>
            </w:r>
          </w:p>
        </w:tc>
      </w:tr>
      <w:tr w14:paraId="50E7635B">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DEC2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CEA1A">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29E6017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50878D">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E27EC60">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2B696E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D94FB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4CC2CDD3">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2EE903B3">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06724743">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86FA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E0F0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119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E97B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3385254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8155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635C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5747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0D01E">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B60DE3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381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80E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FE3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1B5D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F5FDD45">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7C51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7751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96B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8731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F3CE6F8">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40C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BC2C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890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5022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1A89967">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DDA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F8CE0">
            <w:pPr>
              <w:jc w:val="center"/>
              <w:rPr>
                <w:rFonts w:hint="eastAsia" w:ascii="仿宋_GB2312" w:hAnsi="仿宋_GB2312" w:eastAsia="仿宋_GB2312" w:cs="仿宋_GB2312"/>
                <w:color w:val="auto"/>
                <w:sz w:val="24"/>
              </w:rPr>
            </w:pPr>
          </w:p>
        </w:tc>
      </w:tr>
    </w:tbl>
    <w:p w14:paraId="0A685228">
      <w:pPr>
        <w:rPr>
          <w:rFonts w:hint="eastAsia" w:ascii="仿宋_GB2312" w:hAnsi="仿宋_GB2312" w:eastAsia="仿宋_GB2312" w:cs="仿宋_GB2312"/>
          <w:color w:val="auto"/>
          <w:kern w:val="0"/>
          <w:sz w:val="44"/>
          <w:szCs w:val="44"/>
          <w:lang w:bidi="ar"/>
        </w:rPr>
      </w:pPr>
    </w:p>
    <w:p w14:paraId="1D44C872">
      <w:pPr>
        <w:jc w:val="center"/>
        <w:rPr>
          <w:rFonts w:hint="eastAsia" w:ascii="方正小标宋简体" w:hAnsi="方正小标宋简体" w:eastAsia="方正小标宋简体" w:cs="方正小标宋简体"/>
          <w:color w:val="auto"/>
          <w:kern w:val="0"/>
          <w:sz w:val="44"/>
          <w:szCs w:val="44"/>
          <w:lang w:bidi="ar"/>
        </w:rPr>
      </w:pPr>
    </w:p>
    <w:p w14:paraId="33C21FE3">
      <w:pPr>
        <w:jc w:val="center"/>
        <w:rPr>
          <w:rFonts w:hint="eastAsia" w:ascii="方正小标宋简体" w:hAnsi="方正小标宋简体" w:eastAsia="方正小标宋简体" w:cs="方正小标宋简体"/>
          <w:color w:val="auto"/>
          <w:kern w:val="0"/>
          <w:sz w:val="44"/>
          <w:szCs w:val="44"/>
          <w:lang w:bidi="ar"/>
        </w:rPr>
      </w:pPr>
    </w:p>
    <w:p w14:paraId="575AE8CA">
      <w:pPr>
        <w:jc w:val="center"/>
        <w:rPr>
          <w:rFonts w:hint="eastAsia" w:ascii="方正小标宋简体" w:hAnsi="方正小标宋简体" w:eastAsia="方正小标宋简体" w:cs="方正小标宋简体"/>
          <w:color w:val="auto"/>
          <w:kern w:val="0"/>
          <w:sz w:val="44"/>
          <w:szCs w:val="44"/>
          <w:lang w:bidi="ar"/>
        </w:rPr>
      </w:pPr>
    </w:p>
    <w:p w14:paraId="46A5FB82">
      <w:pPr>
        <w:jc w:val="center"/>
        <w:rPr>
          <w:rFonts w:hint="eastAsia" w:ascii="方正小标宋简体" w:hAnsi="方正小标宋简体" w:eastAsia="方正小标宋简体" w:cs="方正小标宋简体"/>
          <w:color w:val="auto"/>
          <w:kern w:val="0"/>
          <w:sz w:val="44"/>
          <w:szCs w:val="44"/>
          <w:lang w:bidi="ar"/>
        </w:rPr>
      </w:pPr>
    </w:p>
    <w:p w14:paraId="34C0F173">
      <w:pPr>
        <w:jc w:val="center"/>
        <w:rPr>
          <w:rFonts w:hint="eastAsia" w:ascii="方正小标宋简体" w:hAnsi="方正小标宋简体" w:eastAsia="方正小标宋简体" w:cs="方正小标宋简体"/>
          <w:color w:val="auto"/>
          <w:kern w:val="0"/>
          <w:sz w:val="44"/>
          <w:szCs w:val="44"/>
          <w:lang w:bidi="ar"/>
        </w:rPr>
      </w:pPr>
    </w:p>
    <w:p w14:paraId="17E0A1E3">
      <w:pPr>
        <w:jc w:val="center"/>
        <w:rPr>
          <w:rFonts w:hint="eastAsia" w:ascii="方正小标宋简体" w:hAnsi="方正小标宋简体" w:eastAsia="方正小标宋简体" w:cs="方正小标宋简体"/>
          <w:color w:val="auto"/>
          <w:kern w:val="0"/>
          <w:sz w:val="44"/>
          <w:szCs w:val="44"/>
          <w:lang w:bidi="ar"/>
        </w:rPr>
      </w:pPr>
    </w:p>
    <w:p w14:paraId="0F781095">
      <w:pPr>
        <w:jc w:val="center"/>
        <w:rPr>
          <w:rFonts w:hint="eastAsia" w:ascii="方正小标宋简体" w:hAnsi="方正小标宋简体" w:eastAsia="方正小标宋简体" w:cs="方正小标宋简体"/>
          <w:color w:val="auto"/>
          <w:kern w:val="0"/>
          <w:sz w:val="44"/>
          <w:szCs w:val="44"/>
          <w:lang w:bidi="ar"/>
        </w:rPr>
      </w:pPr>
    </w:p>
    <w:p w14:paraId="2632D794">
      <w:pPr>
        <w:jc w:val="center"/>
        <w:rPr>
          <w:rFonts w:hint="eastAsia" w:ascii="方正小标宋简体" w:hAnsi="方正小标宋简体" w:eastAsia="方正小标宋简体" w:cs="方正小标宋简体"/>
          <w:color w:val="auto"/>
          <w:kern w:val="0"/>
          <w:sz w:val="44"/>
          <w:szCs w:val="44"/>
          <w:lang w:bidi="ar"/>
        </w:rPr>
      </w:pPr>
    </w:p>
    <w:p w14:paraId="667D3E5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86"/>
        <w:gridCol w:w="3020"/>
        <w:gridCol w:w="1974"/>
        <w:gridCol w:w="1619"/>
      </w:tblGrid>
      <w:tr w14:paraId="34674ABD">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971C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5973E">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违规发布房地产广告的处罚</w:t>
            </w:r>
          </w:p>
        </w:tc>
      </w:tr>
      <w:tr w14:paraId="3E8555DF">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0A16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FA185">
            <w:pPr>
              <w:widowControl/>
              <w:jc w:val="center"/>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行政处罚</w:t>
            </w:r>
          </w:p>
        </w:tc>
      </w:tr>
      <w:tr w14:paraId="2D5BA993">
        <w:tblPrEx>
          <w:tblCellMar>
            <w:top w:w="0" w:type="dxa"/>
            <w:left w:w="0" w:type="dxa"/>
            <w:bottom w:w="0" w:type="dxa"/>
            <w:right w:w="0" w:type="dxa"/>
          </w:tblCellMar>
        </w:tblPrEx>
        <w:trPr>
          <w:trHeight w:val="2101"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527B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A235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《中华人民共和国广告法》 第二十六条：房地产广告，房源信息应当真实，面积应当表明为建筑面积或者套内建筑面积，并不得含有下列内容：</w:t>
            </w:r>
          </w:p>
          <w:p w14:paraId="5399D2D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（一)升值或者投资回报的承诺；</w:t>
            </w:r>
          </w:p>
          <w:p w14:paraId="499E4DC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（二)以项目到达某一具体参照物的所需时间表示项目位置；</w:t>
            </w:r>
          </w:p>
          <w:p w14:paraId="1A7E58E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（三)违反国家有关价格管理的规定；</w:t>
            </w:r>
          </w:p>
          <w:p w14:paraId="00A791A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（四)对规划或者建设中的交通、商业、文化教育设施以及其他市政条件作误导宣传。</w:t>
            </w:r>
          </w:p>
          <w:p w14:paraId="48FB5767">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463F024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（八)违反本法第二十六条规定发布房地产广告的。</w:t>
            </w:r>
          </w:p>
        </w:tc>
      </w:tr>
      <w:tr w14:paraId="2A78E0DD">
        <w:tblPrEx>
          <w:tblCellMar>
            <w:top w:w="0" w:type="dxa"/>
            <w:left w:w="0" w:type="dxa"/>
            <w:bottom w:w="0" w:type="dxa"/>
            <w:right w:w="0" w:type="dxa"/>
          </w:tblCellMar>
        </w:tblPrEx>
        <w:trPr>
          <w:trHeight w:val="3637"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F9F2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856C2">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1.立案阶段：依据监督检查职权或者通过举报、投诉、其他部门移送、上级部门交办等途径发现的违法行为线索，自发现之日起15日内组织核查，并决定是否立案。</w:t>
            </w:r>
          </w:p>
          <w:p w14:paraId="29DB05DC">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347560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98C7A3B">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4.告知阶段：在送达行政处罚告知书的同时，告知当事人享有陈述申辩和要求听证等权力。</w:t>
            </w:r>
          </w:p>
          <w:p w14:paraId="03320861">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B2EB427">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6.送达阶段：行政处罚决定书应在7日内送达当事人。</w:t>
            </w:r>
          </w:p>
          <w:p w14:paraId="739B9DDF">
            <w:pPr>
              <w:widowControl/>
              <w:jc w:val="left"/>
              <w:textAlignment w:val="center"/>
              <w:rPr>
                <w:rFonts w:hint="eastAsia" w:ascii="仿宋_GB2312" w:hAnsi="仿宋_GB2312" w:eastAsia="仿宋_GB2312" w:cs="仿宋_GB2312"/>
                <w:color w:val="auto"/>
                <w:kern w:val="0"/>
                <w:sz w:val="20"/>
                <w:szCs w:val="20"/>
                <w:lang w:eastAsia="zh-CN" w:bidi="ar"/>
              </w:rPr>
            </w:pPr>
            <w:r>
              <w:rPr>
                <w:rFonts w:hint="eastAsia" w:ascii="仿宋_GB2312" w:hAnsi="仿宋_GB2312" w:eastAsia="仿宋_GB2312" w:cs="仿宋_GB2312"/>
                <w:color w:val="auto"/>
                <w:kern w:val="0"/>
                <w:sz w:val="20"/>
                <w:szCs w:val="20"/>
                <w:lang w:bidi="ar"/>
              </w:rPr>
              <w:t>7.执行阶段：督促当事人履行生效的行政处罚决定，对逾期不履行行政处罚决定的，依照《行政强制法》的规定申请行政强制执行。</w:t>
            </w:r>
          </w:p>
          <w:p w14:paraId="5AEED048">
            <w:pPr>
              <w:widowControl/>
              <w:jc w:val="left"/>
              <w:textAlignment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lang w:bidi="ar"/>
              </w:rPr>
              <w:t>8.法律法规规章文件规定应履行的其他责任。</w:t>
            </w:r>
          </w:p>
        </w:tc>
      </w:tr>
      <w:tr w14:paraId="0685807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F3E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41C5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2944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B8AB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rPr>
              <w:t>网络交易监督管理科</w:t>
            </w:r>
          </w:p>
        </w:tc>
      </w:tr>
      <w:tr w14:paraId="6DA32B46">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0C5B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052B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A36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EAB6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0423510">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35F8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6DF1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D6D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9768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0A13DBB">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858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FF13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3AE6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5BCA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47FD2C7">
        <w:tblPrEx>
          <w:tblCellMar>
            <w:top w:w="0" w:type="dxa"/>
            <w:left w:w="0" w:type="dxa"/>
            <w:bottom w:w="0" w:type="dxa"/>
            <w:right w:w="0" w:type="dxa"/>
          </w:tblCellMar>
        </w:tblPrEx>
        <w:trPr>
          <w:trHeight w:val="81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4D64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06DA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197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5D4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6D6F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6EA49120">
        <w:tblPrEx>
          <w:tblCellMar>
            <w:top w:w="0" w:type="dxa"/>
            <w:left w:w="0" w:type="dxa"/>
            <w:bottom w:w="0" w:type="dxa"/>
            <w:right w:w="0" w:type="dxa"/>
          </w:tblCellMar>
        </w:tblPrEx>
        <w:trPr>
          <w:trHeight w:val="826" w:hRule="atLeast"/>
        </w:trPr>
        <w:tc>
          <w:tcPr>
            <w:tcW w:w="1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817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61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49A76">
            <w:pPr>
              <w:jc w:val="center"/>
              <w:rPr>
                <w:rFonts w:hint="eastAsia" w:ascii="仿宋_GB2312" w:hAnsi="仿宋_GB2312" w:eastAsia="仿宋_GB2312" w:cs="仿宋_GB2312"/>
                <w:color w:val="auto"/>
                <w:sz w:val="24"/>
              </w:rPr>
            </w:pPr>
          </w:p>
        </w:tc>
      </w:tr>
    </w:tbl>
    <w:p w14:paraId="6AC934AE">
      <w:pPr>
        <w:rPr>
          <w:color w:val="auto"/>
        </w:rPr>
      </w:pPr>
    </w:p>
    <w:p w14:paraId="58ED1274">
      <w:pPr>
        <w:rPr>
          <w:color w:val="auto"/>
        </w:rPr>
      </w:pPr>
    </w:p>
    <w:p w14:paraId="3F5E7D70">
      <w:pPr>
        <w:rPr>
          <w:color w:val="auto"/>
        </w:rPr>
      </w:pPr>
    </w:p>
    <w:p w14:paraId="2B2086CC">
      <w:pPr>
        <w:rPr>
          <w:color w:val="auto"/>
        </w:rPr>
      </w:pPr>
    </w:p>
    <w:p w14:paraId="538E2CC1">
      <w:pPr>
        <w:rPr>
          <w:color w:val="auto"/>
        </w:rPr>
      </w:pPr>
    </w:p>
    <w:p w14:paraId="2E11B7DA">
      <w:pPr>
        <w:rPr>
          <w:color w:val="auto"/>
        </w:rPr>
      </w:pPr>
    </w:p>
    <w:p w14:paraId="43953F35">
      <w:pPr>
        <w:rPr>
          <w:color w:val="auto"/>
        </w:rPr>
      </w:pPr>
    </w:p>
    <w:p w14:paraId="20BB3F85">
      <w:pPr>
        <w:rPr>
          <w:color w:val="auto"/>
        </w:rPr>
      </w:pPr>
    </w:p>
    <w:p w14:paraId="617566BF">
      <w:pPr>
        <w:rPr>
          <w:color w:val="auto"/>
        </w:rPr>
      </w:pPr>
    </w:p>
    <w:p w14:paraId="1BB2879E">
      <w:pPr>
        <w:rPr>
          <w:color w:val="auto"/>
        </w:rPr>
      </w:pPr>
    </w:p>
    <w:p w14:paraId="5CB5288D">
      <w:pPr>
        <w:rPr>
          <w:color w:val="auto"/>
        </w:rPr>
      </w:pPr>
    </w:p>
    <w:p w14:paraId="66BE6DA4">
      <w:pPr>
        <w:rPr>
          <w:color w:val="auto"/>
        </w:rPr>
      </w:pPr>
    </w:p>
    <w:p w14:paraId="6C870E12">
      <w:pPr>
        <w:rPr>
          <w:color w:val="auto"/>
        </w:rPr>
      </w:pPr>
    </w:p>
    <w:p w14:paraId="6B5A00B3">
      <w:pPr>
        <w:rPr>
          <w:color w:val="auto"/>
        </w:rPr>
      </w:pPr>
    </w:p>
    <w:p w14:paraId="47019353">
      <w:pPr>
        <w:rPr>
          <w:color w:val="auto"/>
        </w:rPr>
      </w:pPr>
    </w:p>
    <w:p w14:paraId="2E372092">
      <w:pPr>
        <w:rPr>
          <w:color w:val="auto"/>
        </w:rPr>
      </w:pPr>
    </w:p>
    <w:p w14:paraId="26549924">
      <w:pPr>
        <w:rPr>
          <w:color w:val="auto"/>
        </w:rPr>
      </w:pPr>
    </w:p>
    <w:p w14:paraId="4E3D7AAE">
      <w:pPr>
        <w:rPr>
          <w:color w:val="auto"/>
        </w:rPr>
      </w:pPr>
    </w:p>
    <w:p w14:paraId="4C92B53F">
      <w:pPr>
        <w:rPr>
          <w:color w:val="auto"/>
        </w:rPr>
      </w:pPr>
    </w:p>
    <w:p w14:paraId="4E46A7E1">
      <w:pPr>
        <w:rPr>
          <w:color w:val="auto"/>
        </w:rPr>
      </w:pPr>
    </w:p>
    <w:p w14:paraId="346DED12">
      <w:pPr>
        <w:rPr>
          <w:color w:val="auto"/>
        </w:rPr>
      </w:pPr>
    </w:p>
    <w:p w14:paraId="36AE97CA">
      <w:pPr>
        <w:rPr>
          <w:color w:val="auto"/>
        </w:rPr>
      </w:pPr>
    </w:p>
    <w:p w14:paraId="2DB36E6F">
      <w:pPr>
        <w:rPr>
          <w:color w:val="auto"/>
        </w:rPr>
      </w:pPr>
    </w:p>
    <w:p w14:paraId="1EA6FD07">
      <w:pPr>
        <w:rPr>
          <w:color w:val="auto"/>
        </w:rPr>
      </w:pPr>
    </w:p>
    <w:p w14:paraId="4993C1DE">
      <w:pPr>
        <w:rPr>
          <w:color w:val="auto"/>
        </w:rPr>
      </w:pPr>
    </w:p>
    <w:p w14:paraId="09B67120">
      <w:pPr>
        <w:rPr>
          <w:color w:val="auto"/>
        </w:rPr>
      </w:pPr>
    </w:p>
    <w:p w14:paraId="28AA7D4D">
      <w:pPr>
        <w:rPr>
          <w:color w:val="auto"/>
        </w:rPr>
      </w:pPr>
    </w:p>
    <w:p w14:paraId="086A3614">
      <w:pPr>
        <w:rPr>
          <w:color w:val="auto"/>
        </w:rPr>
      </w:pPr>
    </w:p>
    <w:p w14:paraId="199847E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E6527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3DD9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DD90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广告代言人违规发布广告的处罚</w:t>
            </w:r>
          </w:p>
        </w:tc>
      </w:tr>
      <w:tr w14:paraId="641CE31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36AF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7AD98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19A277D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D97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2D9A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第三十八条第二款：不得利用不满十周岁的未成年人作为广告代言人。</w:t>
            </w:r>
          </w:p>
          <w:p w14:paraId="4152534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第三十八条第三款：对在虚假广告中作推荐、证明受到行政处罚未满三年的自然人、法人或者其他组织，不得利用其作为广告代言人。</w:t>
            </w:r>
          </w:p>
          <w:p w14:paraId="60376FD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247F77A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（十)违反本法第三十八条第二款规定，利用不满十周岁的未成年人作为广告代言人的；</w:t>
            </w:r>
          </w:p>
          <w:p w14:paraId="013AF05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（十一)违反本法第三十八条第三款规定，利用自然人、法人或者其他组织作为广告代言人的。</w:t>
            </w:r>
          </w:p>
        </w:tc>
      </w:tr>
      <w:tr w14:paraId="768FF18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62AD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9DC5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00612F3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3E3E1A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B15208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6181B3A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D23663A">
            <w:pPr>
              <w:jc w:val="left"/>
              <w:rPr>
                <w:rFonts w:hint="eastAsia" w:ascii="仿宋_GB2312" w:hAnsi="仿宋_GB2312" w:eastAsia="仿宋_GB2312" w:cs="仿宋_GB2312"/>
                <w:color w:val="auto"/>
                <w:sz w:val="24"/>
              </w:rPr>
            </w:pPr>
          </w:p>
          <w:p w14:paraId="52418E1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1E7CC55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77CCA95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76AB40B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F5F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BFB0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4F40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2423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275D2F1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2E08F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2663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9FD2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992B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E864F4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011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F8A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B4B7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691B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2B71F3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7F3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AC822">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8A8C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EE58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3D67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3CE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017B0">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419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16D9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697E590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C0D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2301B">
            <w:pPr>
              <w:jc w:val="center"/>
              <w:rPr>
                <w:rFonts w:hint="eastAsia" w:ascii="仿宋_GB2312" w:hAnsi="仿宋_GB2312" w:eastAsia="仿宋_GB2312" w:cs="仿宋_GB2312"/>
                <w:color w:val="auto"/>
                <w:sz w:val="24"/>
              </w:rPr>
            </w:pPr>
          </w:p>
        </w:tc>
      </w:tr>
    </w:tbl>
    <w:p w14:paraId="26980D2A">
      <w:pPr>
        <w:rPr>
          <w:rFonts w:hint="eastAsia" w:ascii="仿宋_GB2312" w:hAnsi="仿宋_GB2312" w:eastAsia="仿宋_GB2312" w:cs="仿宋_GB2312"/>
          <w:color w:val="auto"/>
          <w:kern w:val="0"/>
          <w:sz w:val="44"/>
          <w:szCs w:val="44"/>
          <w:lang w:bidi="ar"/>
        </w:rPr>
      </w:pPr>
    </w:p>
    <w:p w14:paraId="06AE9BCA">
      <w:pPr>
        <w:jc w:val="center"/>
        <w:rPr>
          <w:rFonts w:hint="eastAsia" w:ascii="仿宋_GB2312" w:hAnsi="仿宋_GB2312" w:eastAsia="仿宋_GB2312" w:cs="仿宋_GB2312"/>
          <w:color w:val="auto"/>
          <w:kern w:val="0"/>
          <w:sz w:val="44"/>
          <w:szCs w:val="44"/>
          <w:lang w:bidi="ar"/>
        </w:rPr>
      </w:pPr>
    </w:p>
    <w:p w14:paraId="5B5551A1">
      <w:pPr>
        <w:jc w:val="center"/>
        <w:rPr>
          <w:rFonts w:hint="eastAsia" w:ascii="仿宋_GB2312" w:hAnsi="仿宋_GB2312" w:eastAsia="仿宋_GB2312" w:cs="仿宋_GB2312"/>
          <w:color w:val="auto"/>
          <w:kern w:val="0"/>
          <w:sz w:val="44"/>
          <w:szCs w:val="44"/>
          <w:lang w:bidi="ar"/>
        </w:rPr>
      </w:pPr>
    </w:p>
    <w:p w14:paraId="0D52565C">
      <w:pPr>
        <w:jc w:val="center"/>
        <w:rPr>
          <w:rFonts w:hint="eastAsia" w:ascii="仿宋_GB2312" w:hAnsi="仿宋_GB2312" w:eastAsia="仿宋_GB2312" w:cs="仿宋_GB2312"/>
          <w:color w:val="auto"/>
          <w:kern w:val="0"/>
          <w:sz w:val="44"/>
          <w:szCs w:val="44"/>
          <w:lang w:bidi="ar"/>
        </w:rPr>
      </w:pPr>
    </w:p>
    <w:p w14:paraId="00E34447">
      <w:pPr>
        <w:jc w:val="center"/>
        <w:rPr>
          <w:rFonts w:hint="eastAsia" w:ascii="仿宋_GB2312" w:hAnsi="仿宋_GB2312" w:eastAsia="仿宋_GB2312" w:cs="仿宋_GB2312"/>
          <w:color w:val="auto"/>
          <w:kern w:val="0"/>
          <w:sz w:val="44"/>
          <w:szCs w:val="44"/>
          <w:lang w:bidi="ar"/>
        </w:rPr>
      </w:pPr>
    </w:p>
    <w:p w14:paraId="0436C0EC">
      <w:pPr>
        <w:jc w:val="center"/>
        <w:rPr>
          <w:rFonts w:hint="eastAsia" w:ascii="仿宋_GB2312" w:hAnsi="仿宋_GB2312" w:eastAsia="仿宋_GB2312" w:cs="仿宋_GB2312"/>
          <w:color w:val="auto"/>
          <w:kern w:val="0"/>
          <w:sz w:val="44"/>
          <w:szCs w:val="44"/>
          <w:lang w:bidi="ar"/>
        </w:rPr>
      </w:pPr>
    </w:p>
    <w:p w14:paraId="03BFAC69">
      <w:pPr>
        <w:jc w:val="center"/>
        <w:rPr>
          <w:rFonts w:hint="eastAsia" w:ascii="仿宋_GB2312" w:hAnsi="仿宋_GB2312" w:eastAsia="仿宋_GB2312" w:cs="仿宋_GB2312"/>
          <w:color w:val="auto"/>
          <w:kern w:val="0"/>
          <w:sz w:val="44"/>
          <w:szCs w:val="44"/>
          <w:lang w:bidi="ar"/>
        </w:rPr>
      </w:pPr>
    </w:p>
    <w:p w14:paraId="68E6898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F3315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16D8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F669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违规在中小学校、幼儿园内或者利用与中小学生、幼儿有关的物品发布广告的处罚</w:t>
            </w:r>
          </w:p>
        </w:tc>
      </w:tr>
      <w:tr w14:paraId="6ECA5F0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46AB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19A9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59B83C7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994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1C0CE">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第三十九条：不得在中小学校、幼儿园内开展广告活动，不得利用中小学生和幼儿的教材、教辅材料、练习册、文具、教具、校服、校车等发布或者变相发布广告，但公益广告除外。</w:t>
            </w:r>
          </w:p>
          <w:p w14:paraId="23240F6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0374BED2">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（十二)违反本法第三十九条规定，在中小学校、幼儿园内或者利用与中小学生、幼儿有关的物品发布广告的。</w:t>
            </w:r>
          </w:p>
        </w:tc>
      </w:tr>
      <w:tr w14:paraId="14647D9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67AD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9F9E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56C24ED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E8D150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FE17B2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5BE871A2">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421080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221CAE2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0F92BDD2">
            <w:pPr>
              <w:jc w:val="left"/>
              <w:rPr>
                <w:rFonts w:hint="eastAsia" w:ascii="仿宋_GB2312" w:hAnsi="仿宋_GB2312" w:eastAsia="仿宋_GB2312" w:cs="仿宋_GB2312"/>
                <w:color w:val="auto"/>
                <w:sz w:val="24"/>
              </w:rPr>
            </w:pPr>
          </w:p>
          <w:p w14:paraId="2566FC7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36783D1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13D5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5BFD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25B0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6AC7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1E82BA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E7D8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F899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65FD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701F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97526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6610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4967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92B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D638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C6BAF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FC0E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A4A62">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96EA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988F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CC3FC0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790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6CADE">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B33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F0D9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310FBF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043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29262">
            <w:pPr>
              <w:jc w:val="center"/>
              <w:rPr>
                <w:rFonts w:hint="eastAsia" w:ascii="仿宋_GB2312" w:hAnsi="仿宋_GB2312" w:eastAsia="仿宋_GB2312" w:cs="仿宋_GB2312"/>
                <w:color w:val="auto"/>
                <w:sz w:val="24"/>
              </w:rPr>
            </w:pPr>
          </w:p>
        </w:tc>
      </w:tr>
    </w:tbl>
    <w:p w14:paraId="61F4A03A">
      <w:pPr>
        <w:rPr>
          <w:rFonts w:hint="eastAsia" w:ascii="仿宋_GB2312" w:hAnsi="仿宋_GB2312" w:eastAsia="仿宋_GB2312" w:cs="仿宋_GB2312"/>
          <w:color w:val="auto"/>
          <w:kern w:val="0"/>
          <w:sz w:val="44"/>
          <w:szCs w:val="44"/>
          <w:lang w:bidi="ar"/>
        </w:rPr>
      </w:pPr>
    </w:p>
    <w:p w14:paraId="08F3748B">
      <w:pPr>
        <w:jc w:val="center"/>
        <w:rPr>
          <w:rFonts w:hint="eastAsia" w:ascii="仿宋_GB2312" w:hAnsi="仿宋_GB2312" w:eastAsia="仿宋_GB2312" w:cs="仿宋_GB2312"/>
          <w:color w:val="auto"/>
          <w:kern w:val="0"/>
          <w:sz w:val="44"/>
          <w:szCs w:val="44"/>
          <w:lang w:bidi="ar"/>
        </w:rPr>
      </w:pPr>
    </w:p>
    <w:p w14:paraId="59BFA2B7">
      <w:pPr>
        <w:rPr>
          <w:color w:val="auto"/>
        </w:rPr>
      </w:pPr>
    </w:p>
    <w:p w14:paraId="2EC33615">
      <w:pPr>
        <w:rPr>
          <w:color w:val="auto"/>
        </w:rPr>
      </w:pPr>
    </w:p>
    <w:p w14:paraId="033485FC">
      <w:pPr>
        <w:rPr>
          <w:color w:val="auto"/>
        </w:rPr>
      </w:pPr>
    </w:p>
    <w:p w14:paraId="436F7783">
      <w:pPr>
        <w:rPr>
          <w:color w:val="auto"/>
        </w:rPr>
      </w:pPr>
    </w:p>
    <w:p w14:paraId="6B6A31DF">
      <w:pPr>
        <w:rPr>
          <w:color w:val="auto"/>
        </w:rPr>
      </w:pPr>
    </w:p>
    <w:p w14:paraId="2ACA0749">
      <w:pPr>
        <w:rPr>
          <w:color w:val="auto"/>
        </w:rPr>
      </w:pPr>
    </w:p>
    <w:p w14:paraId="14D48F80">
      <w:pPr>
        <w:rPr>
          <w:color w:val="auto"/>
        </w:rPr>
      </w:pPr>
    </w:p>
    <w:p w14:paraId="24384AE2">
      <w:pPr>
        <w:rPr>
          <w:color w:val="auto"/>
        </w:rPr>
      </w:pPr>
    </w:p>
    <w:p w14:paraId="01882CDA">
      <w:pPr>
        <w:rPr>
          <w:color w:val="auto"/>
        </w:rPr>
      </w:pPr>
    </w:p>
    <w:p w14:paraId="67E71EED">
      <w:pPr>
        <w:rPr>
          <w:color w:val="auto"/>
        </w:rPr>
      </w:pPr>
    </w:p>
    <w:p w14:paraId="2A4484FB">
      <w:pPr>
        <w:rPr>
          <w:color w:val="auto"/>
        </w:rPr>
      </w:pPr>
    </w:p>
    <w:p w14:paraId="71AD3C8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17071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1D8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010E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违规发布针对不满十四周岁的未成年人的商品或者服务的广告的处罚</w:t>
            </w:r>
          </w:p>
        </w:tc>
      </w:tr>
      <w:tr w14:paraId="2C6C2F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5A7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142D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13FD2C0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A2EF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27F5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第四十条第二款：针对不满十四周岁的未成年人的商品或者服务的广告不得含有下列内容：</w:t>
            </w:r>
          </w:p>
          <w:p w14:paraId="19CAC4A3">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（一)劝诱其要求家长购买广告商品或者服务；</w:t>
            </w:r>
          </w:p>
          <w:p w14:paraId="0A413C6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（二)可能引发其模仿不安全行为。</w:t>
            </w:r>
          </w:p>
          <w:p w14:paraId="1DA21E0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783EF6E5">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（十三)违反本法第四十条第二款规定，发布针对不满十四周岁的未成年人的商品或者服务的广告的。</w:t>
            </w:r>
          </w:p>
        </w:tc>
      </w:tr>
      <w:tr w14:paraId="3E3E1DA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34E9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6F4A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31CEE88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9D9F503">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5031D3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51B3BA6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750BA8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0229753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771DD781">
            <w:pPr>
              <w:jc w:val="left"/>
              <w:rPr>
                <w:rFonts w:hint="eastAsia" w:ascii="仿宋_GB2312" w:hAnsi="仿宋_GB2312" w:eastAsia="仿宋_GB2312" w:cs="仿宋_GB2312"/>
                <w:color w:val="auto"/>
                <w:sz w:val="24"/>
              </w:rPr>
            </w:pPr>
          </w:p>
          <w:p w14:paraId="3B200E4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042466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B4ED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A0A3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1B28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C118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65D4001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81C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389E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8137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D235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D9C75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E28A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804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2BBF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7F4C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228AB7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E771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11133">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4634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9608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5FCA18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D8B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D01C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421D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633D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4CBEB29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D226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9EC2E">
            <w:pPr>
              <w:jc w:val="center"/>
              <w:rPr>
                <w:rFonts w:hint="eastAsia" w:ascii="仿宋_GB2312" w:hAnsi="仿宋_GB2312" w:eastAsia="仿宋_GB2312" w:cs="仿宋_GB2312"/>
                <w:color w:val="auto"/>
                <w:sz w:val="24"/>
              </w:rPr>
            </w:pPr>
          </w:p>
        </w:tc>
      </w:tr>
    </w:tbl>
    <w:p w14:paraId="6BDC0994">
      <w:pPr>
        <w:rPr>
          <w:rFonts w:hint="eastAsia" w:ascii="仿宋_GB2312" w:hAnsi="仿宋_GB2312" w:eastAsia="仿宋_GB2312" w:cs="仿宋_GB2312"/>
          <w:color w:val="auto"/>
          <w:kern w:val="0"/>
          <w:sz w:val="44"/>
          <w:szCs w:val="44"/>
          <w:lang w:bidi="ar"/>
        </w:rPr>
      </w:pPr>
    </w:p>
    <w:p w14:paraId="05226E90">
      <w:pPr>
        <w:jc w:val="center"/>
        <w:rPr>
          <w:rFonts w:hint="eastAsia" w:ascii="仿宋_GB2312" w:hAnsi="仿宋_GB2312" w:eastAsia="仿宋_GB2312" w:cs="仿宋_GB2312"/>
          <w:color w:val="auto"/>
          <w:kern w:val="0"/>
          <w:sz w:val="44"/>
          <w:szCs w:val="44"/>
          <w:lang w:bidi="ar"/>
        </w:rPr>
      </w:pPr>
    </w:p>
    <w:p w14:paraId="4493C7D0">
      <w:pPr>
        <w:jc w:val="center"/>
        <w:rPr>
          <w:rFonts w:hint="eastAsia" w:ascii="仿宋_GB2312" w:hAnsi="仿宋_GB2312" w:eastAsia="仿宋_GB2312" w:cs="仿宋_GB2312"/>
          <w:color w:val="auto"/>
          <w:kern w:val="0"/>
          <w:sz w:val="44"/>
          <w:szCs w:val="44"/>
          <w:lang w:bidi="ar"/>
        </w:rPr>
      </w:pPr>
    </w:p>
    <w:p w14:paraId="2E48DD2B">
      <w:pPr>
        <w:jc w:val="center"/>
        <w:rPr>
          <w:rFonts w:hint="eastAsia" w:ascii="仿宋_GB2312" w:hAnsi="仿宋_GB2312" w:eastAsia="仿宋_GB2312" w:cs="仿宋_GB2312"/>
          <w:color w:val="auto"/>
          <w:kern w:val="0"/>
          <w:sz w:val="44"/>
          <w:szCs w:val="44"/>
          <w:lang w:bidi="ar"/>
        </w:rPr>
      </w:pPr>
    </w:p>
    <w:p w14:paraId="52208277">
      <w:pPr>
        <w:jc w:val="center"/>
        <w:rPr>
          <w:rFonts w:hint="eastAsia" w:ascii="仿宋_GB2312" w:hAnsi="仿宋_GB2312" w:eastAsia="仿宋_GB2312" w:cs="仿宋_GB2312"/>
          <w:color w:val="auto"/>
          <w:kern w:val="0"/>
          <w:sz w:val="44"/>
          <w:szCs w:val="44"/>
          <w:lang w:bidi="ar"/>
        </w:rPr>
      </w:pPr>
    </w:p>
    <w:p w14:paraId="79ED3D68">
      <w:pPr>
        <w:jc w:val="center"/>
        <w:rPr>
          <w:rFonts w:hint="eastAsia" w:ascii="仿宋_GB2312" w:hAnsi="仿宋_GB2312" w:eastAsia="仿宋_GB2312" w:cs="仿宋_GB2312"/>
          <w:color w:val="auto"/>
          <w:kern w:val="0"/>
          <w:sz w:val="44"/>
          <w:szCs w:val="44"/>
          <w:lang w:bidi="ar"/>
        </w:rPr>
      </w:pPr>
    </w:p>
    <w:p w14:paraId="57CA7D2C">
      <w:pPr>
        <w:jc w:val="center"/>
        <w:rPr>
          <w:rFonts w:hint="eastAsia" w:ascii="仿宋_GB2312" w:hAnsi="仿宋_GB2312" w:eastAsia="仿宋_GB2312" w:cs="仿宋_GB2312"/>
          <w:color w:val="auto"/>
          <w:kern w:val="0"/>
          <w:sz w:val="44"/>
          <w:szCs w:val="44"/>
          <w:lang w:bidi="ar"/>
        </w:rPr>
      </w:pPr>
    </w:p>
    <w:p w14:paraId="6C7CD59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071F47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32BF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1921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依法未经审查机关审查发布广告的处罚</w:t>
            </w:r>
          </w:p>
        </w:tc>
      </w:tr>
      <w:tr w14:paraId="7B308A2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CEC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85C4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6060A3B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34A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A922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四十六条：发布医疗、药品、医疗器械、农药、兽药和保健食品广告，以及法律、行政法规规定应当进行审查的其他广告，应当在发布前由有关部门（以下称广告审查机关)对广告内容进行审查；未经审查，不得发布。</w:t>
            </w:r>
          </w:p>
          <w:p w14:paraId="279E6D33">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五十八条：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2D1FE78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（十四)违反本法第四十六条规定，未经审查发布广告的。医疗机构有前款规定违法行为，情节严重的，除由工商行政管理部门依照本法处罚外，卫生行政部门可以吊销诊疗科目或者吊销医疗机构执业许可证。</w:t>
            </w:r>
          </w:p>
        </w:tc>
      </w:tr>
      <w:tr w14:paraId="4AF16BE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BFFC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6D00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16CD042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2FBB80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EB8C86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4482DB0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FF0126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7FA2AFD0">
            <w:pPr>
              <w:jc w:val="left"/>
              <w:rPr>
                <w:rFonts w:hint="eastAsia" w:ascii="仿宋_GB2312" w:hAnsi="仿宋_GB2312" w:eastAsia="仿宋_GB2312" w:cs="仿宋_GB2312"/>
                <w:color w:val="auto"/>
                <w:sz w:val="24"/>
              </w:rPr>
            </w:pPr>
          </w:p>
          <w:p w14:paraId="21B264D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01AD403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424B32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1A42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A246C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52CA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C716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7A133FF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6156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E62C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E44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8F93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DB1150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FA25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E62D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1F3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FBC1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5ED88A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A24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06BCC">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74D0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00B9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967EA7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AE3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069E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4AC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AF23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501ED4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304B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1568B">
            <w:pPr>
              <w:jc w:val="center"/>
              <w:rPr>
                <w:rFonts w:hint="eastAsia" w:ascii="仿宋_GB2312" w:hAnsi="仿宋_GB2312" w:eastAsia="仿宋_GB2312" w:cs="仿宋_GB2312"/>
                <w:color w:val="auto"/>
                <w:sz w:val="24"/>
              </w:rPr>
            </w:pPr>
          </w:p>
        </w:tc>
      </w:tr>
    </w:tbl>
    <w:p w14:paraId="514F90D2">
      <w:pPr>
        <w:rPr>
          <w:rFonts w:hint="eastAsia" w:ascii="仿宋_GB2312" w:hAnsi="仿宋_GB2312" w:eastAsia="仿宋_GB2312" w:cs="仿宋_GB2312"/>
          <w:color w:val="auto"/>
          <w:kern w:val="0"/>
          <w:sz w:val="44"/>
          <w:szCs w:val="44"/>
          <w:lang w:bidi="ar"/>
        </w:rPr>
      </w:pPr>
    </w:p>
    <w:p w14:paraId="09527FCE">
      <w:pPr>
        <w:rPr>
          <w:color w:val="auto"/>
        </w:rPr>
      </w:pPr>
    </w:p>
    <w:p w14:paraId="6440B7D1">
      <w:pPr>
        <w:rPr>
          <w:color w:val="auto"/>
        </w:rPr>
      </w:pPr>
    </w:p>
    <w:p w14:paraId="24B80FE2">
      <w:pPr>
        <w:rPr>
          <w:color w:val="auto"/>
        </w:rPr>
      </w:pPr>
    </w:p>
    <w:p w14:paraId="1D2555F5">
      <w:pPr>
        <w:rPr>
          <w:color w:val="auto"/>
        </w:rPr>
      </w:pPr>
    </w:p>
    <w:p w14:paraId="042120BB">
      <w:pPr>
        <w:rPr>
          <w:color w:val="auto"/>
        </w:rPr>
      </w:pPr>
    </w:p>
    <w:p w14:paraId="1F2B38CB">
      <w:pPr>
        <w:rPr>
          <w:color w:val="auto"/>
        </w:rPr>
      </w:pPr>
    </w:p>
    <w:p w14:paraId="66F06269">
      <w:pPr>
        <w:rPr>
          <w:color w:val="auto"/>
        </w:rPr>
      </w:pPr>
    </w:p>
    <w:p w14:paraId="166B7FC9">
      <w:pPr>
        <w:rPr>
          <w:color w:val="auto"/>
        </w:rPr>
      </w:pPr>
    </w:p>
    <w:p w14:paraId="4ACCDB3F">
      <w:pPr>
        <w:rPr>
          <w:color w:val="auto"/>
        </w:rPr>
      </w:pPr>
    </w:p>
    <w:p w14:paraId="0B8A2E83">
      <w:pPr>
        <w:rPr>
          <w:color w:val="auto"/>
        </w:rPr>
      </w:pPr>
    </w:p>
    <w:p w14:paraId="364C4D40">
      <w:pPr>
        <w:rPr>
          <w:color w:val="auto"/>
        </w:rPr>
      </w:pPr>
    </w:p>
    <w:p w14:paraId="5B93A0A7">
      <w:pPr>
        <w:rPr>
          <w:color w:val="auto"/>
        </w:rPr>
      </w:pPr>
    </w:p>
    <w:p w14:paraId="485DFA21">
      <w:pPr>
        <w:rPr>
          <w:color w:val="auto"/>
        </w:rPr>
      </w:pPr>
    </w:p>
    <w:p w14:paraId="3E9E7B7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CCFED7A">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381F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DF1F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对广播电台、电视台、报刊出版单位未办理广告发布登记，擅自从事广告发布的处罚</w:t>
            </w:r>
          </w:p>
        </w:tc>
      </w:tr>
      <w:tr w14:paraId="1C425060">
        <w:tblPrEx>
          <w:tblCellMar>
            <w:top w:w="0" w:type="dxa"/>
            <w:left w:w="0" w:type="dxa"/>
            <w:bottom w:w="0" w:type="dxa"/>
            <w:right w:w="0" w:type="dxa"/>
          </w:tblCellMar>
        </w:tblPrEx>
        <w:trPr>
          <w:trHeight w:val="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4DB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CA1E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2E6C637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DE27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C710E">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《《中华人民共和国广告法》 第二十九条  广播电台、电视台、报刊出版单位从事广告发布业务的，应当设有专门从事广告业务的机构，配备必要的人员，具有与发布广告相适应的场所、设备，并向县级以上地方市场监督管理部门办理广告发布登记。</w:t>
            </w:r>
          </w:p>
          <w:p w14:paraId="0E5DF6F4">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第六十条  违反本法第二十九条规定，广播电台、电视台、报刊出版单位未办理广告发布登记，擅自从事广告发布业务的，由市场监督管理部门责令改正，没收违法所得，违法所得一万元以上的，并处违法所得一倍以上三倍以下的罚款；违法所得不足一万元的，并处五千元以上三万元以下的罚款。</w:t>
            </w:r>
          </w:p>
        </w:tc>
      </w:tr>
      <w:tr w14:paraId="3DC76A0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927D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A6466">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32919B8">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E30F31E">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5648AD">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59FD5690">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2C377A9">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6.送达阶段：行政处罚决定书应在7日内送达当事人。</w:t>
            </w:r>
          </w:p>
          <w:p w14:paraId="46029793">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0141A5E3">
            <w:pPr>
              <w:jc w:val="left"/>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53C26002">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E6C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1C0E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40A5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AE4B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2EA0EACA">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296E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D262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293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6BDFB">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46C6FD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8F21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F2BB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0828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CA191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071FFB6">
        <w:tblPrEx>
          <w:tblCellMar>
            <w:top w:w="0" w:type="dxa"/>
            <w:left w:w="0" w:type="dxa"/>
            <w:bottom w:w="0" w:type="dxa"/>
            <w:right w:w="0" w:type="dxa"/>
          </w:tblCellMar>
        </w:tblPrEx>
        <w:trPr>
          <w:trHeight w:val="2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161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A00AA">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7D7C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09DA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076CD94">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F02B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6F42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ACC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3231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6284DC28">
        <w:tblPrEx>
          <w:tblCellMar>
            <w:top w:w="0" w:type="dxa"/>
            <w:left w:w="0" w:type="dxa"/>
            <w:bottom w:w="0" w:type="dxa"/>
            <w:right w:w="0" w:type="dxa"/>
          </w:tblCellMar>
        </w:tblPrEx>
        <w:trPr>
          <w:trHeight w:val="3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7FD6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F16BF">
            <w:pPr>
              <w:jc w:val="center"/>
              <w:rPr>
                <w:rFonts w:hint="eastAsia" w:ascii="仿宋_GB2312" w:hAnsi="仿宋_GB2312" w:eastAsia="仿宋_GB2312" w:cs="仿宋_GB2312"/>
                <w:color w:val="auto"/>
                <w:sz w:val="24"/>
              </w:rPr>
            </w:pPr>
          </w:p>
        </w:tc>
      </w:tr>
    </w:tbl>
    <w:p w14:paraId="686AC34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09FE3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F85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247C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未按照国家有关规定建立、健全广告业务管理制度的，或者未对广告内容进行核对的处罚</w:t>
            </w:r>
          </w:p>
        </w:tc>
      </w:tr>
      <w:tr w14:paraId="2398DB1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B25D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1D1F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743492A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F02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212D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三十四条：广告经营者、广告发布者应当按照国家有关规定，建立、健全广告业务的承接登记、审核、档案管理制度。广告经营者、广告发布者依据法律、行政法规查验有关证明文件，核对广告内容。对内容不符或者证明文件不全的广告，广告经营者不得提供设计、制作、代理服务，广告发布者不得发布。</w:t>
            </w:r>
          </w:p>
          <w:p w14:paraId="1D335F4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第六十一条：违反本法第三十四条规定，广告经营者、广告发布者未按照国家有关规定建立、健全广告业务管理制度的，或者未对广告内容进行核对的，由市场监督管理部门责令改正，可以处五万元以下的罚款。</w:t>
            </w:r>
          </w:p>
        </w:tc>
      </w:tr>
      <w:tr w14:paraId="01F8250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69A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A381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5141A35E">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562D7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8AE20A5">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49E7D94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6CEDFA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1D304C5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2F28E98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635B725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008E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C24D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A51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ACA9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098438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11B2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7E2D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B798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5612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91986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F2FC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5130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8570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D30AA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DC28E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D1F1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7AB76">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8371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A5F1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1DAC03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C1E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C33C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FB4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F72F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5B3337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E03B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29E26">
            <w:pPr>
              <w:jc w:val="center"/>
              <w:rPr>
                <w:rFonts w:hint="eastAsia" w:ascii="仿宋_GB2312" w:hAnsi="仿宋_GB2312" w:eastAsia="仿宋_GB2312" w:cs="仿宋_GB2312"/>
                <w:color w:val="auto"/>
                <w:sz w:val="24"/>
              </w:rPr>
            </w:pPr>
          </w:p>
        </w:tc>
      </w:tr>
    </w:tbl>
    <w:p w14:paraId="672946E8">
      <w:pPr>
        <w:rPr>
          <w:rFonts w:hint="eastAsia" w:ascii="仿宋_GB2312" w:hAnsi="仿宋_GB2312" w:eastAsia="仿宋_GB2312" w:cs="仿宋_GB2312"/>
          <w:color w:val="auto"/>
          <w:kern w:val="0"/>
          <w:sz w:val="44"/>
          <w:szCs w:val="44"/>
          <w:lang w:bidi="ar"/>
        </w:rPr>
      </w:pPr>
    </w:p>
    <w:p w14:paraId="696EF7BF">
      <w:pPr>
        <w:jc w:val="center"/>
        <w:rPr>
          <w:rFonts w:hint="eastAsia" w:ascii="仿宋_GB2312" w:hAnsi="仿宋_GB2312" w:eastAsia="仿宋_GB2312" w:cs="仿宋_GB2312"/>
          <w:color w:val="auto"/>
          <w:kern w:val="0"/>
          <w:sz w:val="44"/>
          <w:szCs w:val="44"/>
          <w:lang w:bidi="ar"/>
        </w:rPr>
      </w:pPr>
    </w:p>
    <w:p w14:paraId="50885D0B">
      <w:pPr>
        <w:jc w:val="center"/>
        <w:rPr>
          <w:rFonts w:hint="eastAsia" w:ascii="仿宋_GB2312" w:hAnsi="仿宋_GB2312" w:eastAsia="仿宋_GB2312" w:cs="仿宋_GB2312"/>
          <w:color w:val="auto"/>
          <w:kern w:val="0"/>
          <w:sz w:val="44"/>
          <w:szCs w:val="44"/>
          <w:lang w:bidi="ar"/>
        </w:rPr>
      </w:pPr>
    </w:p>
    <w:p w14:paraId="242E072C">
      <w:pPr>
        <w:jc w:val="center"/>
        <w:rPr>
          <w:rFonts w:hint="eastAsia" w:ascii="仿宋_GB2312" w:hAnsi="仿宋_GB2312" w:eastAsia="仿宋_GB2312" w:cs="仿宋_GB2312"/>
          <w:color w:val="auto"/>
          <w:kern w:val="0"/>
          <w:sz w:val="44"/>
          <w:szCs w:val="44"/>
          <w:lang w:bidi="ar"/>
        </w:rPr>
      </w:pPr>
    </w:p>
    <w:p w14:paraId="309FF560">
      <w:pPr>
        <w:jc w:val="center"/>
        <w:rPr>
          <w:rFonts w:hint="eastAsia" w:ascii="仿宋_GB2312" w:hAnsi="仿宋_GB2312" w:eastAsia="仿宋_GB2312" w:cs="仿宋_GB2312"/>
          <w:color w:val="auto"/>
          <w:kern w:val="0"/>
          <w:sz w:val="44"/>
          <w:szCs w:val="44"/>
          <w:lang w:bidi="ar"/>
        </w:rPr>
      </w:pPr>
    </w:p>
    <w:p w14:paraId="0E5618F8">
      <w:pPr>
        <w:jc w:val="center"/>
        <w:rPr>
          <w:rFonts w:hint="eastAsia" w:ascii="仿宋_GB2312" w:hAnsi="仿宋_GB2312" w:eastAsia="仿宋_GB2312" w:cs="仿宋_GB2312"/>
          <w:color w:val="auto"/>
          <w:kern w:val="0"/>
          <w:sz w:val="44"/>
          <w:szCs w:val="44"/>
          <w:lang w:bidi="ar"/>
        </w:rPr>
      </w:pPr>
    </w:p>
    <w:p w14:paraId="68326BEB">
      <w:pPr>
        <w:jc w:val="center"/>
        <w:rPr>
          <w:rFonts w:hint="eastAsia" w:ascii="仿宋_GB2312" w:hAnsi="仿宋_GB2312" w:eastAsia="仿宋_GB2312" w:cs="仿宋_GB2312"/>
          <w:color w:val="auto"/>
          <w:kern w:val="0"/>
          <w:sz w:val="44"/>
          <w:szCs w:val="44"/>
          <w:lang w:bidi="ar"/>
        </w:rPr>
      </w:pPr>
    </w:p>
    <w:p w14:paraId="34E3E79C">
      <w:pPr>
        <w:jc w:val="center"/>
        <w:rPr>
          <w:rFonts w:hint="eastAsia" w:ascii="仿宋_GB2312" w:hAnsi="仿宋_GB2312" w:eastAsia="仿宋_GB2312" w:cs="仿宋_GB2312"/>
          <w:color w:val="auto"/>
          <w:kern w:val="0"/>
          <w:sz w:val="44"/>
          <w:szCs w:val="44"/>
          <w:lang w:bidi="ar"/>
        </w:rPr>
      </w:pPr>
    </w:p>
    <w:p w14:paraId="2E522A5B">
      <w:pPr>
        <w:jc w:val="center"/>
        <w:rPr>
          <w:rFonts w:hint="eastAsia" w:ascii="仿宋_GB2312" w:hAnsi="仿宋_GB2312" w:eastAsia="仿宋_GB2312" w:cs="仿宋_GB2312"/>
          <w:color w:val="auto"/>
          <w:kern w:val="0"/>
          <w:sz w:val="44"/>
          <w:szCs w:val="44"/>
          <w:lang w:bidi="ar"/>
        </w:rPr>
      </w:pPr>
    </w:p>
    <w:p w14:paraId="450662B9">
      <w:pPr>
        <w:jc w:val="center"/>
        <w:rPr>
          <w:rFonts w:hint="eastAsia" w:ascii="仿宋_GB2312" w:hAnsi="仿宋_GB2312" w:eastAsia="仿宋_GB2312" w:cs="仿宋_GB2312"/>
          <w:color w:val="auto"/>
          <w:kern w:val="0"/>
          <w:sz w:val="44"/>
          <w:szCs w:val="44"/>
          <w:lang w:bidi="ar"/>
        </w:rPr>
      </w:pPr>
    </w:p>
    <w:p w14:paraId="3A8FFBED">
      <w:pPr>
        <w:jc w:val="center"/>
        <w:rPr>
          <w:rFonts w:hint="eastAsia" w:ascii="仿宋_GB2312" w:hAnsi="仿宋_GB2312" w:eastAsia="仿宋_GB2312" w:cs="仿宋_GB2312"/>
          <w:color w:val="auto"/>
          <w:kern w:val="0"/>
          <w:sz w:val="44"/>
          <w:szCs w:val="44"/>
          <w:lang w:bidi="ar"/>
        </w:rPr>
      </w:pPr>
    </w:p>
    <w:p w14:paraId="500F29B3">
      <w:pPr>
        <w:jc w:val="center"/>
        <w:rPr>
          <w:rFonts w:hint="eastAsia" w:ascii="仿宋_GB2312" w:hAnsi="仿宋_GB2312" w:eastAsia="仿宋_GB2312" w:cs="仿宋_GB2312"/>
          <w:color w:val="auto"/>
          <w:kern w:val="0"/>
          <w:sz w:val="44"/>
          <w:szCs w:val="44"/>
          <w:lang w:bidi="ar"/>
        </w:rPr>
      </w:pPr>
    </w:p>
    <w:p w14:paraId="6C5615F1">
      <w:pPr>
        <w:jc w:val="center"/>
        <w:rPr>
          <w:rFonts w:hint="eastAsia" w:ascii="仿宋_GB2312" w:hAnsi="仿宋_GB2312" w:eastAsia="仿宋_GB2312" w:cs="仿宋_GB2312"/>
          <w:color w:val="auto"/>
          <w:kern w:val="0"/>
          <w:sz w:val="44"/>
          <w:szCs w:val="44"/>
          <w:lang w:bidi="ar"/>
        </w:rPr>
      </w:pPr>
    </w:p>
    <w:p w14:paraId="38CB8135">
      <w:pPr>
        <w:jc w:val="center"/>
        <w:rPr>
          <w:rFonts w:hint="eastAsia" w:ascii="仿宋_GB2312" w:hAnsi="仿宋_GB2312" w:eastAsia="仿宋_GB2312" w:cs="仿宋_GB2312"/>
          <w:color w:val="auto"/>
          <w:kern w:val="0"/>
          <w:sz w:val="44"/>
          <w:szCs w:val="44"/>
          <w:lang w:bidi="ar"/>
        </w:rPr>
      </w:pPr>
    </w:p>
    <w:p w14:paraId="7AC1111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C3AB6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3FFA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0430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违规代言发布广告的处罚</w:t>
            </w:r>
          </w:p>
        </w:tc>
      </w:tr>
      <w:tr w14:paraId="5B2DCE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A43E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1352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2828685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35E9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F7C7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《中华人民共和国广告法》 第十六条第一款:医疗、药品、医疗器械广告不得含有下列内容：</w:t>
            </w:r>
          </w:p>
          <w:p w14:paraId="0AE8177E">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（四)利用广告代言人作推荐、证明；</w:t>
            </w:r>
          </w:p>
          <w:p w14:paraId="779ED3B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第十八条第一款:第十八条 保健食品广告不得含有下列内容：</w:t>
            </w:r>
          </w:p>
          <w:p w14:paraId="2EEB500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（五)利用广告代言人作推荐、证明；</w:t>
            </w:r>
          </w:p>
          <w:p w14:paraId="09F938F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第三十八条第一款:广告代言人在广告中对商品、服务作推荐、证明，应当依据事实，符合本法和有关法律、行政法规规定，并不得为其未使用过的商品或者未接受过的服务作推荐、证明。</w:t>
            </w:r>
          </w:p>
          <w:p w14:paraId="17047AD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第六十二条 ：广告代言人有下列情形之一的，由市场监督管理部门没收违法所得，并处违法所得一倍以上二倍以下的罚款：</w:t>
            </w:r>
          </w:p>
          <w:p w14:paraId="343F466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（一)违反本法第十六条第一款第四项规定，在医疗、药品、医疗器械广告中作推荐、证明的；</w:t>
            </w:r>
          </w:p>
          <w:p w14:paraId="7E16E5C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（二)违反本法第十八条第一款第五项规定，在保健食品广告中作推荐、证明的；</w:t>
            </w:r>
          </w:p>
          <w:p w14:paraId="7B6E995F">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（三)违反本法第三十八条第一款规定，为其未使用过的商品或者未接受过的服务作推荐、证明的；</w:t>
            </w:r>
          </w:p>
          <w:p w14:paraId="6834794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（四)明知或者应知广告虚假仍在广告中对商品、服务作推荐、证明的。</w:t>
            </w:r>
          </w:p>
        </w:tc>
      </w:tr>
      <w:tr w14:paraId="0C2D5AF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5B72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1575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4C96DC2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A6753D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F02ACE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6CAA7ABB">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0E5C3D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3982189C">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0F3E9E0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77889B1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9FE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53FA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D1D9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588B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网络交易监督管理科</w:t>
            </w:r>
          </w:p>
        </w:tc>
      </w:tr>
      <w:tr w14:paraId="42032E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F1A1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A5F3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9D73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1535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19B94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377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9B0A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F37E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E314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72E45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D781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D127F">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71F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B586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54629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42F0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D211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C261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CABE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4A309F5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F450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C8585">
            <w:pPr>
              <w:jc w:val="center"/>
              <w:rPr>
                <w:rFonts w:hint="eastAsia" w:ascii="仿宋_GB2312" w:hAnsi="仿宋_GB2312" w:eastAsia="仿宋_GB2312" w:cs="仿宋_GB2312"/>
                <w:color w:val="auto"/>
                <w:sz w:val="24"/>
              </w:rPr>
            </w:pPr>
          </w:p>
        </w:tc>
      </w:tr>
    </w:tbl>
    <w:p w14:paraId="1EFEF0B4">
      <w:pPr>
        <w:rPr>
          <w:color w:val="auto"/>
        </w:rPr>
      </w:pPr>
    </w:p>
    <w:p w14:paraId="5233A525">
      <w:pPr>
        <w:rPr>
          <w:color w:val="auto"/>
        </w:rPr>
      </w:pPr>
    </w:p>
    <w:p w14:paraId="109455EC">
      <w:pPr>
        <w:rPr>
          <w:color w:val="auto"/>
        </w:rPr>
      </w:pPr>
    </w:p>
    <w:p w14:paraId="22F276AF">
      <w:pPr>
        <w:rPr>
          <w:color w:val="auto"/>
        </w:rPr>
      </w:pPr>
    </w:p>
    <w:p w14:paraId="6EB41199">
      <w:pPr>
        <w:rPr>
          <w:color w:val="auto"/>
        </w:rPr>
      </w:pPr>
    </w:p>
    <w:p w14:paraId="590A9151">
      <w:pPr>
        <w:rPr>
          <w:color w:val="auto"/>
        </w:rPr>
      </w:pPr>
    </w:p>
    <w:p w14:paraId="532EFA7F">
      <w:pPr>
        <w:rPr>
          <w:color w:val="auto"/>
        </w:rPr>
      </w:pPr>
    </w:p>
    <w:p w14:paraId="32E9D6E1">
      <w:pPr>
        <w:rPr>
          <w:color w:val="auto"/>
        </w:rPr>
      </w:pPr>
    </w:p>
    <w:p w14:paraId="54884460">
      <w:pPr>
        <w:rPr>
          <w:color w:val="auto"/>
        </w:rPr>
      </w:pPr>
    </w:p>
    <w:p w14:paraId="385F3ADC">
      <w:pPr>
        <w:rPr>
          <w:color w:val="auto"/>
        </w:rPr>
      </w:pPr>
    </w:p>
    <w:p w14:paraId="64E38648">
      <w:pPr>
        <w:rPr>
          <w:color w:val="auto"/>
        </w:rPr>
      </w:pPr>
    </w:p>
    <w:p w14:paraId="427E1AAD">
      <w:pPr>
        <w:rPr>
          <w:color w:val="auto"/>
        </w:rPr>
      </w:pPr>
    </w:p>
    <w:p w14:paraId="6669F3F7">
      <w:pPr>
        <w:rPr>
          <w:color w:val="auto"/>
        </w:rPr>
      </w:pPr>
    </w:p>
    <w:p w14:paraId="73284190">
      <w:pPr>
        <w:rPr>
          <w:color w:val="auto"/>
        </w:rPr>
      </w:pPr>
    </w:p>
    <w:p w14:paraId="461AC491">
      <w:pPr>
        <w:rPr>
          <w:color w:val="auto"/>
        </w:rPr>
      </w:pPr>
    </w:p>
    <w:p w14:paraId="5CD53D7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CAC1C8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7FE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E9EE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工商行政管理部门对未经批准擅自从事直销活动的处罚</w:t>
            </w:r>
          </w:p>
        </w:tc>
      </w:tr>
      <w:tr w14:paraId="5BED9E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7F85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AE31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4E53FD11">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AD13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DCC7C">
            <w:pPr>
              <w:keepNext w:val="0"/>
              <w:keepLines w:val="0"/>
              <w:widowControl/>
              <w:suppressLineNumbers w:val="0"/>
              <w:shd w:val="clear" w:color="auto" w:fill="FFFFFF"/>
              <w:spacing w:line="390" w:lineRule="atLeast"/>
              <w:ind w:left="0" w:firstLine="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《直销管理条例》</w:t>
            </w:r>
            <w:r>
              <w:rPr>
                <w:rFonts w:hint="eastAsia" w:ascii="仿宋_GB2312" w:hAnsi="仿宋_GB2312" w:eastAsia="仿宋_GB2312" w:cs="仿宋_GB2312"/>
                <w:color w:val="auto"/>
                <w:sz w:val="22"/>
                <w:szCs w:val="22"/>
              </w:rPr>
              <w:t>第三十九条</w:t>
            </w:r>
            <w:r>
              <w:rPr>
                <w:rFonts w:hint="eastAsia" w:ascii="仿宋_GB2312" w:hAnsi="仿宋_GB2312" w:eastAsia="仿宋_GB2312" w:cs="仿宋_GB2312"/>
                <w:color w:val="auto"/>
                <w:sz w:val="22"/>
                <w:szCs w:val="22"/>
                <w:lang w:val="en-US" w:eastAsia="zh-CN"/>
              </w:rPr>
              <w:t xml:space="preserve"> </w:t>
            </w:r>
            <w:r>
              <w:rPr>
                <w:rFonts w:hint="eastAsia" w:ascii="仿宋_GB2312" w:hAnsi="仿宋_GB2312" w:eastAsia="仿宋_GB2312" w:cs="仿宋_GB2312"/>
                <w:color w:val="auto"/>
                <w:sz w:val="22"/>
                <w:szCs w:val="22"/>
              </w:rPr>
              <w:t>违反本条例第九条和第十条规定，未经批准从事直销活动的，由工商行政管理部门责令改正，没收直销产品和违法销售收入，处5万元以上30万元以下的罚款；情节严重的，处30万元以上50万元以下的罚款，并依法予以取缔；构成犯罪的，依法追究刑事责任。</w:t>
            </w:r>
          </w:p>
        </w:tc>
      </w:tr>
      <w:tr w14:paraId="3172CDE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5C76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714F6">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14EEBB8D">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E12C76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3749CF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71AB26F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7917F0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3EB9868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15A7CD21">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1EE87F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54B8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3C4F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2F74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684E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7F570E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03B9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19D1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6A12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EEBF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3E0768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C2B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DB06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41F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CAEA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D770D3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87A7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5FA2A">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B0AD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2129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A5F0B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C984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B255B">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A22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C930C">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3C0077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8479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0B423">
            <w:pPr>
              <w:jc w:val="center"/>
              <w:rPr>
                <w:rFonts w:hint="eastAsia" w:ascii="仿宋_GB2312" w:hAnsi="仿宋_GB2312" w:eastAsia="仿宋_GB2312" w:cs="仿宋_GB2312"/>
                <w:color w:val="auto"/>
                <w:sz w:val="24"/>
              </w:rPr>
            </w:pPr>
          </w:p>
        </w:tc>
      </w:tr>
    </w:tbl>
    <w:p w14:paraId="29D9C72F">
      <w:pPr>
        <w:rPr>
          <w:color w:val="auto"/>
        </w:rPr>
      </w:pPr>
    </w:p>
    <w:p w14:paraId="4E238211">
      <w:pPr>
        <w:rPr>
          <w:color w:val="auto"/>
        </w:rPr>
      </w:pPr>
    </w:p>
    <w:p w14:paraId="39606A77">
      <w:pPr>
        <w:rPr>
          <w:color w:val="auto"/>
        </w:rPr>
      </w:pPr>
    </w:p>
    <w:p w14:paraId="042C9D79">
      <w:pPr>
        <w:rPr>
          <w:color w:val="auto"/>
        </w:rPr>
      </w:pPr>
    </w:p>
    <w:p w14:paraId="21E3B3FA">
      <w:pPr>
        <w:rPr>
          <w:color w:val="auto"/>
        </w:rPr>
      </w:pPr>
    </w:p>
    <w:p w14:paraId="3B265095">
      <w:pPr>
        <w:rPr>
          <w:color w:val="auto"/>
        </w:rPr>
      </w:pPr>
    </w:p>
    <w:p w14:paraId="22918CC3">
      <w:pPr>
        <w:rPr>
          <w:color w:val="auto"/>
        </w:rPr>
      </w:pPr>
    </w:p>
    <w:p w14:paraId="75612BD0">
      <w:pPr>
        <w:rPr>
          <w:color w:val="auto"/>
        </w:rPr>
      </w:pPr>
    </w:p>
    <w:p w14:paraId="7BC10DA1">
      <w:pPr>
        <w:rPr>
          <w:color w:val="auto"/>
        </w:rPr>
      </w:pPr>
    </w:p>
    <w:p w14:paraId="21A7EFD1">
      <w:pPr>
        <w:rPr>
          <w:color w:val="auto"/>
        </w:rPr>
      </w:pPr>
    </w:p>
    <w:p w14:paraId="3ED3F456">
      <w:pPr>
        <w:rPr>
          <w:color w:val="auto"/>
        </w:rPr>
      </w:pPr>
    </w:p>
    <w:p w14:paraId="59FAE325">
      <w:pPr>
        <w:rPr>
          <w:color w:val="auto"/>
        </w:rPr>
      </w:pPr>
    </w:p>
    <w:p w14:paraId="6EBC8E04">
      <w:pPr>
        <w:rPr>
          <w:color w:val="auto"/>
        </w:rPr>
      </w:pPr>
    </w:p>
    <w:p w14:paraId="7E8A3B25">
      <w:pPr>
        <w:rPr>
          <w:color w:val="auto"/>
        </w:rPr>
      </w:pPr>
    </w:p>
    <w:p w14:paraId="1BC777B9">
      <w:pPr>
        <w:rPr>
          <w:color w:val="auto"/>
        </w:rPr>
      </w:pPr>
    </w:p>
    <w:p w14:paraId="5F2BA884">
      <w:pPr>
        <w:rPr>
          <w:color w:val="auto"/>
        </w:rPr>
      </w:pPr>
    </w:p>
    <w:p w14:paraId="774175C1">
      <w:pPr>
        <w:rPr>
          <w:color w:val="auto"/>
        </w:rPr>
      </w:pPr>
    </w:p>
    <w:p w14:paraId="72BBDA27">
      <w:pPr>
        <w:rPr>
          <w:color w:val="auto"/>
        </w:rPr>
      </w:pPr>
    </w:p>
    <w:p w14:paraId="294F22DA">
      <w:pPr>
        <w:rPr>
          <w:color w:val="auto"/>
        </w:rPr>
      </w:pPr>
    </w:p>
    <w:p w14:paraId="19FBA128">
      <w:pPr>
        <w:rPr>
          <w:color w:val="auto"/>
        </w:rPr>
      </w:pPr>
    </w:p>
    <w:p w14:paraId="008FEE6C">
      <w:pPr>
        <w:rPr>
          <w:color w:val="auto"/>
        </w:rPr>
      </w:pPr>
    </w:p>
    <w:p w14:paraId="65B96C6E">
      <w:pPr>
        <w:rPr>
          <w:color w:val="auto"/>
        </w:rPr>
      </w:pPr>
    </w:p>
    <w:p w14:paraId="2268C0B9">
      <w:pPr>
        <w:rPr>
          <w:color w:val="auto"/>
        </w:rPr>
      </w:pPr>
    </w:p>
    <w:p w14:paraId="72FDAFFD">
      <w:pPr>
        <w:rPr>
          <w:color w:val="auto"/>
        </w:rPr>
      </w:pPr>
    </w:p>
    <w:p w14:paraId="7AA7D918">
      <w:pPr>
        <w:rPr>
          <w:color w:val="auto"/>
        </w:rPr>
      </w:pPr>
    </w:p>
    <w:p w14:paraId="7793DF98">
      <w:pPr>
        <w:rPr>
          <w:color w:val="auto"/>
        </w:rPr>
      </w:pPr>
    </w:p>
    <w:p w14:paraId="054C1B9D">
      <w:pPr>
        <w:rPr>
          <w:color w:val="auto"/>
        </w:rPr>
      </w:pPr>
    </w:p>
    <w:p w14:paraId="16612B8C">
      <w:pPr>
        <w:rPr>
          <w:color w:val="auto"/>
        </w:rPr>
      </w:pPr>
    </w:p>
    <w:p w14:paraId="05A93B11">
      <w:pPr>
        <w:rPr>
          <w:color w:val="auto"/>
        </w:rPr>
      </w:pPr>
    </w:p>
    <w:p w14:paraId="6CF268F1">
      <w:pPr>
        <w:rPr>
          <w:color w:val="auto"/>
        </w:rPr>
      </w:pPr>
    </w:p>
    <w:p w14:paraId="219FAFE9">
      <w:pPr>
        <w:rPr>
          <w:color w:val="auto"/>
        </w:rPr>
      </w:pPr>
    </w:p>
    <w:p w14:paraId="0A064046">
      <w:pPr>
        <w:rPr>
          <w:color w:val="auto"/>
        </w:rPr>
      </w:pPr>
    </w:p>
    <w:p w14:paraId="6C925D66">
      <w:pPr>
        <w:rPr>
          <w:color w:val="auto"/>
        </w:rPr>
      </w:pPr>
    </w:p>
    <w:p w14:paraId="05A5EBA0">
      <w:pPr>
        <w:rPr>
          <w:color w:val="auto"/>
        </w:rPr>
      </w:pPr>
    </w:p>
    <w:p w14:paraId="36C51D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8E49F4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92AB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270B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对申请人通过欺骗、贿赂等手段取得直销经营许可或直销业务分支机构许可的处罚</w:t>
            </w:r>
          </w:p>
        </w:tc>
      </w:tr>
      <w:tr w14:paraId="21A1B5F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4B3E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22AD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51766EF9">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2EC5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C64FA">
            <w:pPr>
              <w:keepNext w:val="0"/>
              <w:keepLines w:val="0"/>
              <w:widowControl/>
              <w:suppressLineNumbers w:val="0"/>
              <w:shd w:val="clear" w:color="auto" w:fill="FFFFFF"/>
              <w:spacing w:line="390" w:lineRule="atLeast"/>
              <w:ind w:left="0" w:firstLine="0"/>
              <w:jc w:val="left"/>
              <w:rPr>
                <w:rFonts w:hint="eastAsia" w:ascii="仿宋_GB2312" w:hAnsi="仿宋_GB2312" w:eastAsia="仿宋_GB2312" w:cs="仿宋_GB2312"/>
                <w:i w:val="0"/>
                <w:caps w:val="0"/>
                <w:color w:val="auto"/>
                <w:spacing w:val="0"/>
                <w:sz w:val="21"/>
                <w:szCs w:val="21"/>
              </w:rPr>
            </w:pPr>
            <w:r>
              <w:rPr>
                <w:rFonts w:hint="eastAsia" w:ascii="仿宋_GB2312" w:hAnsi="仿宋_GB2312" w:eastAsia="仿宋_GB2312" w:cs="仿宋_GB2312"/>
                <w:color w:val="auto"/>
                <w:sz w:val="24"/>
              </w:rPr>
              <w:t>《直销管理条例》</w:t>
            </w:r>
          </w:p>
          <w:p w14:paraId="6F012947">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2"/>
                <w:szCs w:val="22"/>
              </w:rPr>
              <w:t>第四十条“申请人通过欺骗、贿赂等手段取得本条例第九条和第十条设定的许可的，由工商行政管理部门没收直销产品和违法销售收入，处5万元以上30万元以下的罚款，由国务院商务主管部门撤销其相应的许可，申请人不得再提出申请；情节严重的，处30万元以上50万元以下的罚款，并依法予以取缔。”（第九条:"申请人应当通过所在地省、自治区、直辖市商务主管部门向国务院商务主管部门提出申请。省、自治区、直辖市商务主管部门应当自收到申请文件、资料之日起７日内，将申请文件、资料报送国务院商务主管部门。国务院商务主管部门应当自收到全部申请文件、资料之日起90日内，经征求国务院工商行政管理部门的意见，作出批准或者不予批准的决定。予以批准的，由国务院商务主管部门颁发直销经营许可证；申请人持国务院商务主管部门颁发的直销经营许可证，依法向工商行政管理部门申请变更登记。”第十条：“直销企业从事直销活动，必须在拟从事直销活动的省、自治区、直辖市设立负责该行政区域内直销业务的</w:t>
            </w:r>
            <w:r>
              <w:rPr>
                <w:rFonts w:hint="eastAsia" w:ascii="仿宋_GB2312" w:hAnsi="仿宋_GB2312" w:eastAsia="仿宋_GB2312" w:cs="仿宋_GB2312"/>
                <w:color w:val="auto"/>
                <w:sz w:val="21"/>
                <w:szCs w:val="21"/>
              </w:rPr>
              <w:t>分</w:t>
            </w:r>
            <w:r>
              <w:rPr>
                <w:rFonts w:hint="eastAsia" w:ascii="仿宋_GB2312" w:hAnsi="仿宋_GB2312" w:eastAsia="仿宋_GB2312" w:cs="仿宋_GB2312"/>
                <w:color w:val="auto"/>
                <w:sz w:val="22"/>
                <w:szCs w:val="22"/>
              </w:rPr>
              <w:t>支机构）。”</w:t>
            </w:r>
          </w:p>
        </w:tc>
      </w:tr>
      <w:tr w14:paraId="3484C74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222C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2F15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68DD71F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A90DD6A">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711CC3E">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4.告知阶段：在送达行政处罚告知书的同时，告知当事人享有陈述申辩和要求听证等权力。</w:t>
            </w:r>
          </w:p>
          <w:p w14:paraId="2DDC74D4">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ECA265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6.送达阶段：行政处罚决定书应在7日内送达当事人。</w:t>
            </w:r>
          </w:p>
          <w:p w14:paraId="7BCA92B8">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7.执行阶段：督促当事人履行生效的行政处罚决定，对逾期不履行行政处罚决定的，依照《行政强制法》的规定申请行政强制执行。</w:t>
            </w:r>
          </w:p>
          <w:p w14:paraId="5D87C569">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8.法律法规规章文件规定应履行的其他责任。</w:t>
            </w:r>
          </w:p>
        </w:tc>
      </w:tr>
      <w:tr w14:paraId="10D9C8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2ABA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F90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978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9D4F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5A7B14D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7F9F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A52A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3CF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C47C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7041AA4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9B91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F3B3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2D98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87CF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BB0B9A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DEF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086F8">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7D8F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4606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33ADB9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292E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9742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D80D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EC98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3805B1D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55CF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CFA09">
            <w:pPr>
              <w:jc w:val="center"/>
              <w:rPr>
                <w:rFonts w:hint="eastAsia" w:ascii="仿宋_GB2312" w:hAnsi="仿宋_GB2312" w:eastAsia="仿宋_GB2312" w:cs="仿宋_GB2312"/>
                <w:color w:val="auto"/>
                <w:sz w:val="24"/>
              </w:rPr>
            </w:pPr>
          </w:p>
        </w:tc>
      </w:tr>
    </w:tbl>
    <w:p w14:paraId="0EECF28D">
      <w:pPr>
        <w:rPr>
          <w:rFonts w:hint="eastAsia" w:ascii="仿宋_GB2312" w:hAnsi="仿宋_GB2312" w:eastAsia="仿宋_GB2312" w:cs="仿宋_GB2312"/>
          <w:color w:val="auto"/>
          <w:kern w:val="0"/>
          <w:sz w:val="44"/>
          <w:szCs w:val="44"/>
          <w:lang w:bidi="ar"/>
        </w:rPr>
      </w:pPr>
    </w:p>
    <w:p w14:paraId="12A7165F">
      <w:pPr>
        <w:rPr>
          <w:color w:val="auto"/>
        </w:rPr>
      </w:pPr>
    </w:p>
    <w:p w14:paraId="720B2F78">
      <w:pPr>
        <w:rPr>
          <w:color w:val="auto"/>
        </w:rPr>
      </w:pPr>
    </w:p>
    <w:p w14:paraId="12F96D09">
      <w:pPr>
        <w:rPr>
          <w:color w:val="auto"/>
        </w:rPr>
      </w:pPr>
    </w:p>
    <w:p w14:paraId="77237ED2">
      <w:pPr>
        <w:rPr>
          <w:color w:val="auto"/>
        </w:rPr>
      </w:pPr>
    </w:p>
    <w:p w14:paraId="2B45366D">
      <w:pPr>
        <w:rPr>
          <w:color w:val="auto"/>
        </w:rPr>
      </w:pPr>
    </w:p>
    <w:p w14:paraId="4F488BC5">
      <w:pPr>
        <w:rPr>
          <w:color w:val="auto"/>
        </w:rPr>
      </w:pPr>
    </w:p>
    <w:p w14:paraId="3F50EF8D">
      <w:pPr>
        <w:rPr>
          <w:color w:val="auto"/>
        </w:rPr>
      </w:pPr>
    </w:p>
    <w:p w14:paraId="26D1AE44">
      <w:pPr>
        <w:rPr>
          <w:color w:val="auto"/>
        </w:rPr>
      </w:pPr>
    </w:p>
    <w:p w14:paraId="01307B86">
      <w:pPr>
        <w:rPr>
          <w:color w:val="auto"/>
        </w:rPr>
      </w:pPr>
    </w:p>
    <w:p w14:paraId="1FFCF6AC">
      <w:pPr>
        <w:rPr>
          <w:color w:val="auto"/>
        </w:rPr>
      </w:pPr>
    </w:p>
    <w:p w14:paraId="56ED65BE">
      <w:pPr>
        <w:rPr>
          <w:color w:val="auto"/>
        </w:rPr>
      </w:pPr>
    </w:p>
    <w:p w14:paraId="4FECC332">
      <w:pPr>
        <w:rPr>
          <w:color w:val="auto"/>
        </w:rPr>
      </w:pPr>
    </w:p>
    <w:p w14:paraId="153E80DD">
      <w:pPr>
        <w:rPr>
          <w:color w:val="auto"/>
        </w:rPr>
      </w:pPr>
    </w:p>
    <w:p w14:paraId="545A0A8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6C889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D91E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BC8E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对直销企业有关内容发生重大变更，未报经国务院商务主管部门批准的处罚</w:t>
            </w:r>
          </w:p>
        </w:tc>
      </w:tr>
      <w:tr w14:paraId="78E853B4">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D9D3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5F77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7BEA238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A5F5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D8A0F">
            <w:pPr>
              <w:keepNext w:val="0"/>
              <w:keepLines w:val="0"/>
              <w:pageBreakBefore w:val="0"/>
              <w:widowControl/>
              <w:suppressLineNumbers w:val="0"/>
              <w:shd w:val="clear" w:color="auto" w:fill="FFFFFF"/>
              <w:kinsoku/>
              <w:wordWrap/>
              <w:overflowPunct/>
              <w:topLinePunct w:val="0"/>
              <w:autoSpaceDE/>
              <w:autoSpaceDN/>
              <w:bidi w:val="0"/>
              <w:adjustRightInd w:val="0"/>
              <w:snapToGrid w:val="0"/>
              <w:spacing w:line="390" w:lineRule="atLeast"/>
              <w:ind w:left="0" w:firstLine="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《直销管理条例》第十一条</w:t>
            </w:r>
            <w:r>
              <w:rPr>
                <w:rFonts w:hint="eastAsia" w:ascii="仿宋_GB2312" w:hAnsi="仿宋_GB2312" w:eastAsia="仿宋_GB2312" w:cs="仿宋_GB2312"/>
                <w:color w:val="auto"/>
                <w:sz w:val="21"/>
                <w:szCs w:val="21"/>
                <w:lang w:val="en-US" w:eastAsia="zh-CN"/>
              </w:rPr>
              <w:t xml:space="preserve"> </w:t>
            </w:r>
            <w:r>
              <w:rPr>
                <w:rFonts w:hint="eastAsia" w:ascii="仿宋_GB2312" w:hAnsi="仿宋_GB2312" w:eastAsia="仿宋_GB2312" w:cs="仿宋_GB2312"/>
                <w:color w:val="auto"/>
                <w:sz w:val="21"/>
                <w:szCs w:val="21"/>
              </w:rPr>
              <w:t>直销企业有关本条例第八条所列内容发生重大变更的，应当依照本条例第九条第一款规定的程序报国务院商务主管部门批准。</w:t>
            </w:r>
          </w:p>
          <w:p w14:paraId="54D97E12">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第四十一条:直销企业违反本条例第十一条规定的，由工商行政管理部门责令改正，处3万元以上30万元以下的罚款；对不再符合直销经营许可条件的，由国务院商务主管部门吊销其直销经营许可证。</w:t>
            </w:r>
          </w:p>
        </w:tc>
      </w:tr>
      <w:tr w14:paraId="02E6287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A9D1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D8452">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1.立案阶段：依据监督检查职权或者通过举报、投诉、其他部门移送、上级部门交办等途径发现的违法行为线索，自发现之日起15日内组织核查，并决定是否立案。</w:t>
            </w:r>
          </w:p>
          <w:p w14:paraId="623554AA">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9F5C78">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32F327A">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4.告知阶段：在送达行政处罚告知书的同时，告知当事人享有陈述申辩和要求听证等权力。</w:t>
            </w:r>
          </w:p>
          <w:p w14:paraId="0400C271">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86662F">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6.送达阶段：行政处罚决定书应在7日内送达当事人。</w:t>
            </w:r>
          </w:p>
          <w:p w14:paraId="1EDE0DA6">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7.执行阶段：督促当事人履行生效的行政处罚决定，对逾期不履行行政处罚决定的，依照《行政强制法》的规定申请行政强制执行。</w:t>
            </w:r>
          </w:p>
          <w:p w14:paraId="7DA4C7C2">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8.法律法规规章文件规定应履行的其他责任。</w:t>
            </w:r>
          </w:p>
        </w:tc>
      </w:tr>
      <w:tr w14:paraId="06A5DA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7849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5A16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87E7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6591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55D51C9C">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3ED4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774F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2002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8FE5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837421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512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AE20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A9DC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3D2B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34D7B97">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D197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1EC5E">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FD1F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E5F7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E429E71">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6838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DC72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699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876A0">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60C3152">
        <w:tblPrEx>
          <w:tblCellMar>
            <w:top w:w="0" w:type="dxa"/>
            <w:left w:w="0" w:type="dxa"/>
            <w:bottom w:w="0" w:type="dxa"/>
            <w:right w:w="0" w:type="dxa"/>
          </w:tblCellMar>
        </w:tblPrEx>
        <w:trPr>
          <w:trHeight w:val="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9C92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26251">
            <w:pPr>
              <w:jc w:val="center"/>
              <w:rPr>
                <w:rFonts w:hint="eastAsia" w:ascii="仿宋_GB2312" w:hAnsi="仿宋_GB2312" w:eastAsia="仿宋_GB2312" w:cs="仿宋_GB2312"/>
                <w:color w:val="auto"/>
                <w:sz w:val="24"/>
              </w:rPr>
            </w:pPr>
          </w:p>
        </w:tc>
      </w:tr>
    </w:tbl>
    <w:p w14:paraId="5F28A32E">
      <w:pPr>
        <w:rPr>
          <w:color w:val="auto"/>
        </w:rPr>
      </w:pPr>
    </w:p>
    <w:p w14:paraId="1DE0F94D">
      <w:pPr>
        <w:jc w:val="center"/>
        <w:rPr>
          <w:color w:val="auto"/>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6C58BD1">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DBB4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18D6D">
            <w:pPr>
              <w:ind w:firstLine="1000" w:firstLineChars="500"/>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对超出直销产品范围从事直销经营活动的处罚</w:t>
            </w:r>
          </w:p>
        </w:tc>
      </w:tr>
      <w:tr w14:paraId="34E62FA3">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5C1F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84960">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190DF01F">
        <w:tblPrEx>
          <w:tblCellMar>
            <w:top w:w="0" w:type="dxa"/>
            <w:left w:w="0" w:type="dxa"/>
            <w:bottom w:w="0" w:type="dxa"/>
            <w:right w:w="0" w:type="dxa"/>
          </w:tblCellMar>
        </w:tblPrEx>
        <w:trPr>
          <w:trHeight w:val="1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0E89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C3DA0">
            <w:pPr>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18"/>
                <w:szCs w:val="18"/>
              </w:rPr>
              <w:t>《直销管理条例》 第四十二条:直销企业违反规定，超出直销产品范围从事直销经营活动的，由工商行政管理部门责令改正，没收直销产品和违法销售收入，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14:paraId="5A1C834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E79F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334B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E1FCF9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19ACF4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4C83C2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6CC3FA38">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612992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5FBC1A4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3E29641">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571545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ED34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3607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CC6D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B50C6">
            <w:pPr>
              <w:jc w:val="center"/>
              <w:rPr>
                <w:rFonts w:hint="eastAsia" w:ascii="仿宋_GB2312" w:hAnsi="仿宋_GB2312" w:eastAsia="仿宋_GB2312" w:cs="仿宋_GB2312"/>
                <w:color w:val="auto"/>
                <w:sz w:val="22"/>
                <w:szCs w:val="22"/>
                <w:lang w:eastAsia="zh-CN"/>
              </w:rPr>
            </w:pPr>
            <w:r>
              <w:rPr>
                <w:rFonts w:hint="eastAsia" w:ascii="仿宋_GB2312" w:hAnsi="仿宋_GB2312" w:eastAsia="仿宋_GB2312" w:cs="仿宋_GB2312"/>
                <w:color w:val="auto"/>
                <w:sz w:val="22"/>
                <w:szCs w:val="22"/>
                <w:lang w:eastAsia="zh-CN"/>
              </w:rPr>
              <w:t>市场监督管理第二所</w:t>
            </w:r>
          </w:p>
        </w:tc>
      </w:tr>
      <w:tr w14:paraId="6A10FDE5">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314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1468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F273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285C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DF858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CA7C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7168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F21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D005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E889555">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BC8B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A067B">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F947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C1E75">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E986C69">
        <w:tblPrEx>
          <w:tblCellMar>
            <w:top w:w="0" w:type="dxa"/>
            <w:left w:w="0" w:type="dxa"/>
            <w:bottom w:w="0" w:type="dxa"/>
            <w:right w:w="0" w:type="dxa"/>
          </w:tblCellMar>
        </w:tblPrEx>
        <w:trPr>
          <w:trHeight w:val="3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CCE6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B349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BF7C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5556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02A2D92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CC22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CAF2C">
            <w:pPr>
              <w:jc w:val="center"/>
              <w:rPr>
                <w:rFonts w:hint="eastAsia" w:ascii="仿宋_GB2312" w:hAnsi="仿宋_GB2312" w:eastAsia="仿宋_GB2312" w:cs="仿宋_GB2312"/>
                <w:color w:val="auto"/>
                <w:sz w:val="24"/>
              </w:rPr>
            </w:pPr>
          </w:p>
        </w:tc>
      </w:tr>
    </w:tbl>
    <w:p w14:paraId="2CB452A3">
      <w:pPr>
        <w:rPr>
          <w:rFonts w:hint="eastAsia" w:ascii="仿宋_GB2312" w:hAnsi="仿宋_GB2312" w:eastAsia="仿宋_GB2312" w:cs="仿宋_GB2312"/>
          <w:color w:val="auto"/>
        </w:rPr>
      </w:pPr>
    </w:p>
    <w:p w14:paraId="1CB1729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6C9C203">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9176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55750">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对直销企业及其直销员有欺骗、误导等宣传和推销行为的处罚</w:t>
            </w:r>
          </w:p>
          <w:p w14:paraId="0A41073C">
            <w:pPr>
              <w:jc w:val="center"/>
              <w:rPr>
                <w:rFonts w:hint="eastAsia" w:ascii="仿宋_GB2312" w:hAnsi="仿宋_GB2312" w:eastAsia="仿宋_GB2312" w:cs="仿宋_GB2312"/>
                <w:color w:val="auto"/>
                <w:sz w:val="24"/>
              </w:rPr>
            </w:pPr>
          </w:p>
        </w:tc>
      </w:tr>
      <w:tr w14:paraId="6FB1481E">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A5C3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B9D75">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6E253E5B">
        <w:tblPrEx>
          <w:tblCellMar>
            <w:top w:w="0" w:type="dxa"/>
            <w:left w:w="0" w:type="dxa"/>
            <w:bottom w:w="0" w:type="dxa"/>
            <w:right w:w="0" w:type="dxa"/>
          </w:tblCellMar>
        </w:tblPrEx>
        <w:trPr>
          <w:trHeight w:val="17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973E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5E462">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四十三条:直销企业及其直销员违反本条例规定，有欺骗、误导等宣传和推销行为的，对直销企业，由工商行政管理部门处3万元以上10万元以下的罚款；情节严重的，处10万元以上30万元以下的罚款，由工商行政管理部门吊销有违法经营行为的直销企业分支机构的营业执照直至由国务院商务主管部门吊销直销企业的直销经营许可证。对直销员，由工商行政管理部门处5万元以下的罚款；情节严重的，责令直销企业撤销其直销员资格。</w:t>
            </w:r>
          </w:p>
        </w:tc>
      </w:tr>
      <w:tr w14:paraId="5E9EBC2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7FB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CBEF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5CD5522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E83FCA4">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E10BFD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4A43707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A796244">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1D5A589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8F86656">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0AB10983">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D8B9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FDE4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5409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F53E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160C5795">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B7BA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D140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4B79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15D2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E74DE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FAD2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7A55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E4D2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86C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95A0864">
        <w:tblPrEx>
          <w:tblCellMar>
            <w:top w:w="0" w:type="dxa"/>
            <w:left w:w="0" w:type="dxa"/>
            <w:bottom w:w="0" w:type="dxa"/>
            <w:right w:w="0" w:type="dxa"/>
          </w:tblCellMar>
        </w:tblPrEx>
        <w:trPr>
          <w:trHeight w:val="2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127B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6FFFD">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8870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88A0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077E2392">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D92A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C55D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12F0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0D477">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E52FB1F">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F9C8E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63A2D">
            <w:pPr>
              <w:jc w:val="center"/>
              <w:rPr>
                <w:rFonts w:hint="eastAsia" w:ascii="仿宋_GB2312" w:hAnsi="仿宋_GB2312" w:eastAsia="仿宋_GB2312" w:cs="仿宋_GB2312"/>
                <w:color w:val="auto"/>
                <w:sz w:val="24"/>
              </w:rPr>
            </w:pPr>
          </w:p>
        </w:tc>
      </w:tr>
    </w:tbl>
    <w:p w14:paraId="68CBB72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091317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7CA4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2E8DF">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对直销企业及其分支机构违反规定招募直销员的处罚</w:t>
            </w:r>
          </w:p>
          <w:p w14:paraId="527EB9ED">
            <w:pPr>
              <w:jc w:val="center"/>
              <w:rPr>
                <w:rFonts w:hint="eastAsia" w:ascii="仿宋_GB2312" w:hAnsi="仿宋_GB2312" w:eastAsia="仿宋_GB2312" w:cs="仿宋_GB2312"/>
                <w:color w:val="auto"/>
                <w:sz w:val="24"/>
              </w:rPr>
            </w:pPr>
          </w:p>
        </w:tc>
      </w:tr>
      <w:tr w14:paraId="72C090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EDB6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2D3CF">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3678A81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861C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FC9C6">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第十五条:直销企业及其分支机构不得招募下列人员为直销员：</w:t>
            </w:r>
          </w:p>
          <w:p w14:paraId="19BBA3EA">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（一）未满18周岁的人员；</w:t>
            </w:r>
          </w:p>
          <w:p w14:paraId="27AA8A8C">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（二）无民事行为能力或者限制民事行为能力的人员；</w:t>
            </w:r>
          </w:p>
          <w:p w14:paraId="01C3025F">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（三）全日制在校学生；</w:t>
            </w:r>
          </w:p>
          <w:p w14:paraId="2B6A5760">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（四）教师、医务人员、公务员和现役军人；</w:t>
            </w:r>
          </w:p>
          <w:p w14:paraId="299809E7">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（五）直销企业的正式员工；</w:t>
            </w:r>
          </w:p>
          <w:p w14:paraId="27F3B94A">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（六）境外人员；</w:t>
            </w:r>
          </w:p>
          <w:p w14:paraId="501D3756">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（七）法律、行政法规规定不得从事兼职的人员。</w:t>
            </w:r>
          </w:p>
          <w:p w14:paraId="7576CB6F">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四条:直销企业及其分支机构违反本条例规定招募直销员的，由工商行政管理部门责令改正，处3万元以上10万元以下的罚款;情节严重的，处10万元以上30万元以下的罚款，由工商行政管理部门吊销有违法经营行为的直销企业分支机构的营业执照直至由国务院商务主管部门吊销直销企业的直销经营许可证。</w:t>
            </w:r>
          </w:p>
        </w:tc>
      </w:tr>
      <w:tr w14:paraId="7EEC78A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B3FD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34C03">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00F91369">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A411D1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7798EC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6E2FEC39">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8CF1F8">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0B03D86F">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25BEC28">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B62AA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D0F2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AE96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FAF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5759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04C473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12E0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D23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C3AC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4512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8E559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6887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92E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503B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2202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05D73F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6C0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B2AC4">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494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735D1">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212E3B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2824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AC3C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262E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D76A5">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1764EA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9FFC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DB50A">
            <w:pPr>
              <w:jc w:val="center"/>
              <w:rPr>
                <w:rFonts w:hint="eastAsia" w:ascii="仿宋_GB2312" w:hAnsi="仿宋_GB2312" w:eastAsia="仿宋_GB2312" w:cs="仿宋_GB2312"/>
                <w:color w:val="auto"/>
                <w:sz w:val="24"/>
              </w:rPr>
            </w:pPr>
          </w:p>
        </w:tc>
      </w:tr>
    </w:tbl>
    <w:p w14:paraId="21C6C7D6">
      <w:pPr>
        <w:rPr>
          <w:rFonts w:hint="eastAsia" w:ascii="仿宋_GB2312" w:hAnsi="仿宋_GB2312" w:eastAsia="仿宋_GB2312" w:cs="仿宋_GB2312"/>
          <w:color w:val="auto"/>
          <w:kern w:val="0"/>
          <w:sz w:val="44"/>
          <w:szCs w:val="44"/>
          <w:lang w:bidi="ar"/>
        </w:rPr>
      </w:pPr>
    </w:p>
    <w:p w14:paraId="535B9727">
      <w:pPr>
        <w:rPr>
          <w:color w:val="auto"/>
        </w:rPr>
      </w:pPr>
    </w:p>
    <w:p w14:paraId="31AF568C">
      <w:pPr>
        <w:rPr>
          <w:color w:val="auto"/>
        </w:rPr>
      </w:pPr>
    </w:p>
    <w:p w14:paraId="413BDB4A">
      <w:pPr>
        <w:rPr>
          <w:color w:val="auto"/>
        </w:rPr>
      </w:pPr>
    </w:p>
    <w:p w14:paraId="238DE070">
      <w:pPr>
        <w:rPr>
          <w:color w:val="auto"/>
        </w:rPr>
      </w:pPr>
    </w:p>
    <w:p w14:paraId="20970015">
      <w:pPr>
        <w:rPr>
          <w:color w:val="auto"/>
        </w:rPr>
      </w:pPr>
    </w:p>
    <w:p w14:paraId="3F901362">
      <w:pPr>
        <w:rPr>
          <w:color w:val="auto"/>
        </w:rPr>
      </w:pPr>
    </w:p>
    <w:p w14:paraId="200D44CA">
      <w:pPr>
        <w:rPr>
          <w:color w:val="auto"/>
        </w:rPr>
      </w:pPr>
    </w:p>
    <w:p w14:paraId="03530BC3">
      <w:pPr>
        <w:rPr>
          <w:color w:val="auto"/>
        </w:rPr>
      </w:pPr>
    </w:p>
    <w:p w14:paraId="031FECA3">
      <w:pPr>
        <w:rPr>
          <w:color w:val="auto"/>
        </w:rPr>
      </w:pPr>
    </w:p>
    <w:p w14:paraId="245A3951">
      <w:pPr>
        <w:rPr>
          <w:color w:val="auto"/>
        </w:rPr>
      </w:pPr>
    </w:p>
    <w:p w14:paraId="28BA264D">
      <w:pPr>
        <w:rPr>
          <w:color w:val="auto"/>
        </w:rPr>
      </w:pPr>
    </w:p>
    <w:p w14:paraId="19BFBA98">
      <w:pPr>
        <w:rPr>
          <w:color w:val="auto"/>
        </w:rPr>
      </w:pPr>
    </w:p>
    <w:p w14:paraId="0940708D">
      <w:pPr>
        <w:rPr>
          <w:color w:val="auto"/>
        </w:rPr>
      </w:pPr>
    </w:p>
    <w:p w14:paraId="67F6C455">
      <w:pPr>
        <w:rPr>
          <w:color w:val="auto"/>
        </w:rPr>
      </w:pPr>
    </w:p>
    <w:p w14:paraId="3FDD674C">
      <w:pPr>
        <w:rPr>
          <w:color w:val="auto"/>
        </w:rPr>
      </w:pPr>
    </w:p>
    <w:p w14:paraId="7A1708DC">
      <w:pPr>
        <w:rPr>
          <w:color w:val="auto"/>
        </w:rPr>
      </w:pPr>
    </w:p>
    <w:p w14:paraId="708B2064">
      <w:pPr>
        <w:rPr>
          <w:color w:val="auto"/>
        </w:rPr>
      </w:pPr>
    </w:p>
    <w:p w14:paraId="00EF773B">
      <w:pPr>
        <w:rPr>
          <w:color w:val="auto"/>
        </w:rPr>
      </w:pPr>
    </w:p>
    <w:p w14:paraId="2B9A357C">
      <w:pPr>
        <w:rPr>
          <w:color w:val="auto"/>
        </w:rPr>
      </w:pPr>
    </w:p>
    <w:p w14:paraId="461CFFD2">
      <w:pPr>
        <w:rPr>
          <w:color w:val="auto"/>
        </w:rPr>
      </w:pPr>
    </w:p>
    <w:p w14:paraId="2C257545">
      <w:pPr>
        <w:rPr>
          <w:color w:val="auto"/>
        </w:rPr>
      </w:pPr>
    </w:p>
    <w:p w14:paraId="34C311AD">
      <w:pPr>
        <w:rPr>
          <w:color w:val="auto"/>
        </w:rPr>
      </w:pPr>
    </w:p>
    <w:p w14:paraId="28016D7F">
      <w:pPr>
        <w:rPr>
          <w:color w:val="auto"/>
        </w:rPr>
      </w:pPr>
    </w:p>
    <w:p w14:paraId="2E300892">
      <w:pPr>
        <w:rPr>
          <w:color w:val="auto"/>
        </w:rPr>
      </w:pPr>
    </w:p>
    <w:p w14:paraId="480062C5">
      <w:pPr>
        <w:rPr>
          <w:color w:val="auto"/>
        </w:rPr>
      </w:pPr>
    </w:p>
    <w:p w14:paraId="2863D39B">
      <w:pPr>
        <w:rPr>
          <w:color w:val="auto"/>
        </w:rPr>
      </w:pPr>
    </w:p>
    <w:p w14:paraId="1A0FD317">
      <w:pPr>
        <w:rPr>
          <w:color w:val="auto"/>
        </w:rPr>
      </w:pPr>
    </w:p>
    <w:p w14:paraId="5E5905B0">
      <w:pPr>
        <w:rPr>
          <w:color w:val="auto"/>
        </w:rPr>
      </w:pPr>
    </w:p>
    <w:p w14:paraId="73115B2A">
      <w:pPr>
        <w:rPr>
          <w:color w:val="auto"/>
        </w:rPr>
      </w:pPr>
    </w:p>
    <w:p w14:paraId="757F91D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759C497">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F66F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2079D">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对未取得直销员证从事直销活动的处罚</w:t>
            </w:r>
          </w:p>
          <w:p w14:paraId="5F542D42">
            <w:pPr>
              <w:jc w:val="center"/>
              <w:rPr>
                <w:rFonts w:hint="eastAsia" w:ascii="仿宋_GB2312" w:hAnsi="仿宋_GB2312" w:eastAsia="仿宋_GB2312" w:cs="仿宋_GB2312"/>
                <w:color w:val="auto"/>
                <w:sz w:val="24"/>
              </w:rPr>
            </w:pPr>
          </w:p>
        </w:tc>
      </w:tr>
      <w:tr w14:paraId="5ABC851F">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CA7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02D98">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6AA72840">
        <w:tblPrEx>
          <w:tblCellMar>
            <w:top w:w="0" w:type="dxa"/>
            <w:left w:w="0" w:type="dxa"/>
            <w:bottom w:w="0" w:type="dxa"/>
            <w:right w:w="0" w:type="dxa"/>
          </w:tblCellMar>
        </w:tblPrEx>
        <w:trPr>
          <w:trHeight w:val="8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EF60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9B0A1">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第四十五条：违反本条例规定，未取得直销员证从事直销活动的，由工商行政管理部门责令改正，没收直销产品和违法销售收入，可以处2万元以下的罚款；情节严重的，处2万元以上20万元以下的罚款。</w:t>
            </w:r>
          </w:p>
        </w:tc>
      </w:tr>
      <w:tr w14:paraId="073B1BF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294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30533">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03229D3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46E8F1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CA69BB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211D41F">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712DD34">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4436DB27">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297C88BA">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50C3334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B4D2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93A3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078D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C1AE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70CFA59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653F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7998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FED2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419F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4DBFF0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B28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672A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43EB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869D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3F9CC6F">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CBFC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F4F4C">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BD35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9687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2EDF00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C7F4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384A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747B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C689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840C0F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22BE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84BB5">
            <w:pPr>
              <w:jc w:val="center"/>
              <w:rPr>
                <w:rFonts w:hint="eastAsia" w:ascii="仿宋_GB2312" w:hAnsi="仿宋_GB2312" w:eastAsia="仿宋_GB2312" w:cs="仿宋_GB2312"/>
                <w:color w:val="auto"/>
                <w:sz w:val="24"/>
              </w:rPr>
            </w:pPr>
          </w:p>
        </w:tc>
      </w:tr>
    </w:tbl>
    <w:p w14:paraId="367CB87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15F2D9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7B83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EB5BA">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对违规进行直销员业务培训的处罚</w:t>
            </w:r>
          </w:p>
          <w:p w14:paraId="14CFB8F0">
            <w:pPr>
              <w:jc w:val="center"/>
              <w:rPr>
                <w:rFonts w:hint="eastAsia" w:ascii="仿宋_GB2312" w:hAnsi="仿宋_GB2312" w:eastAsia="仿宋_GB2312" w:cs="仿宋_GB2312"/>
                <w:color w:val="auto"/>
                <w:sz w:val="24"/>
              </w:rPr>
            </w:pPr>
          </w:p>
        </w:tc>
      </w:tr>
      <w:tr w14:paraId="5E93BB9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FFCF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1CA76">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行政处罚</w:t>
            </w:r>
          </w:p>
        </w:tc>
      </w:tr>
      <w:tr w14:paraId="6124738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4106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DECD0">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《直销管理条例》（2017） 第十九条  对直销员进行业务培训的授课人员应当是直销企业的正式员工，并符合下列条件：</w:t>
            </w:r>
          </w:p>
          <w:p w14:paraId="0A470D47">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（一）在本企业工作1年以上；</w:t>
            </w:r>
          </w:p>
          <w:p w14:paraId="11145BF3">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（二）具有高等教育本科以上学历和相关的法律、市场营销专业知识；</w:t>
            </w:r>
          </w:p>
          <w:p w14:paraId="3384B859">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（三）无因故意犯罪受刑事处罚的记录；</w:t>
            </w:r>
          </w:p>
          <w:p w14:paraId="044D4FF3">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（四）无重大违法经营记录。</w:t>
            </w:r>
          </w:p>
          <w:p w14:paraId="354DF05A">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企业应当向符合前款规定的授课人员颁发直销培训员证，并将取得直销培训员证的人员名单报国务院商务主管部门备案。国务院商务主管部门应当将取得直销培训员证的人员名单，在政府网站上公布。境外人员不得从事直销员业务培训。</w:t>
            </w:r>
          </w:p>
          <w:p w14:paraId="6EEE3509">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六条：直销企业进行直销员业务培训违反本条例规定的，由工商行政管理部门责令改正，没收违法所得，处3万元以上10万元以下的罚款；对授课人员，由工商行政管理部门处5万元以下的罚款，是直销培训员的，责令直销企业撤销其直销培训员资格。</w:t>
            </w:r>
          </w:p>
          <w:p w14:paraId="23EF6D92">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直销企业以外的单位和个人组织直销员业务培训的，由工商行政管理部门责令改正，没收违法所得，处2万元以上20万元以下的罚款</w:t>
            </w:r>
            <w:r>
              <w:rPr>
                <w:rFonts w:hint="eastAsia" w:ascii="仿宋_GB2312" w:hAnsi="仿宋_GB2312" w:eastAsia="仿宋_GB2312" w:cs="仿宋_GB2312"/>
                <w:i w:val="0"/>
                <w:caps w:val="0"/>
                <w:color w:val="auto"/>
                <w:spacing w:val="0"/>
                <w:sz w:val="21"/>
                <w:szCs w:val="21"/>
                <w:shd w:val="clear" w:color="auto" w:fill="FFFFFF"/>
              </w:rPr>
              <w:t>。</w:t>
            </w:r>
          </w:p>
        </w:tc>
      </w:tr>
      <w:tr w14:paraId="1B6C157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E3E0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A505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1E5B98EC">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0F82D17">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537FC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1088FF0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EC6DEB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73C33CE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3FEB7A6">
            <w:pPr>
              <w:rPr>
                <w:rFonts w:hint="eastAsia" w:ascii="仿宋_GB2312" w:hAnsi="仿宋_GB2312" w:eastAsia="仿宋_GB2312" w:cs="仿宋_GB2312"/>
                <w:color w:val="auto"/>
                <w:sz w:val="20"/>
                <w:szCs w:val="20"/>
                <w:lang w:eastAsia="zh-CN"/>
              </w:rPr>
            </w:pPr>
          </w:p>
          <w:p w14:paraId="41E1AEAC">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424EB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1BA9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4C71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29A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6B3B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0E3E1A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B08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CCE8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75C8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0307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82A1E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272D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B20B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99CE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92BD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2601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67D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63CA3">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AFC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C4F7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9910E0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6C58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7281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360C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073C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3F7E42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9F25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DA8F7">
            <w:pPr>
              <w:jc w:val="center"/>
              <w:rPr>
                <w:rFonts w:hint="eastAsia" w:ascii="仿宋_GB2312" w:hAnsi="仿宋_GB2312" w:eastAsia="仿宋_GB2312" w:cs="仿宋_GB2312"/>
                <w:color w:val="auto"/>
                <w:sz w:val="24"/>
              </w:rPr>
            </w:pPr>
          </w:p>
        </w:tc>
      </w:tr>
    </w:tbl>
    <w:p w14:paraId="32F23095">
      <w:pPr>
        <w:rPr>
          <w:rFonts w:hint="eastAsia" w:ascii="仿宋_GB2312" w:hAnsi="仿宋_GB2312" w:eastAsia="仿宋_GB2312" w:cs="仿宋_GB2312"/>
          <w:color w:val="auto"/>
          <w:kern w:val="0"/>
          <w:sz w:val="44"/>
          <w:szCs w:val="44"/>
          <w:lang w:bidi="ar"/>
        </w:rPr>
      </w:pPr>
    </w:p>
    <w:p w14:paraId="2E4A7A70">
      <w:pPr>
        <w:jc w:val="center"/>
        <w:rPr>
          <w:rFonts w:hint="eastAsia" w:ascii="仿宋_GB2312" w:hAnsi="仿宋_GB2312" w:eastAsia="仿宋_GB2312" w:cs="仿宋_GB2312"/>
          <w:color w:val="auto"/>
          <w:kern w:val="0"/>
          <w:sz w:val="44"/>
          <w:szCs w:val="44"/>
          <w:lang w:bidi="ar"/>
        </w:rPr>
      </w:pPr>
    </w:p>
    <w:p w14:paraId="42613DD4">
      <w:pPr>
        <w:jc w:val="center"/>
        <w:rPr>
          <w:rFonts w:hint="eastAsia" w:ascii="仿宋_GB2312" w:hAnsi="仿宋_GB2312" w:eastAsia="仿宋_GB2312" w:cs="仿宋_GB2312"/>
          <w:color w:val="auto"/>
          <w:kern w:val="0"/>
          <w:sz w:val="44"/>
          <w:szCs w:val="44"/>
          <w:lang w:bidi="ar"/>
        </w:rPr>
      </w:pPr>
    </w:p>
    <w:p w14:paraId="627C53A5">
      <w:pPr>
        <w:rPr>
          <w:color w:val="auto"/>
        </w:rPr>
      </w:pPr>
    </w:p>
    <w:p w14:paraId="235C793D">
      <w:pPr>
        <w:rPr>
          <w:color w:val="auto"/>
        </w:rPr>
      </w:pPr>
    </w:p>
    <w:p w14:paraId="2A648D52">
      <w:pPr>
        <w:rPr>
          <w:color w:val="auto"/>
        </w:rPr>
      </w:pPr>
    </w:p>
    <w:p w14:paraId="5585A71F">
      <w:pPr>
        <w:rPr>
          <w:color w:val="auto"/>
        </w:rPr>
      </w:pPr>
    </w:p>
    <w:p w14:paraId="1F138F9B">
      <w:pPr>
        <w:rPr>
          <w:color w:val="auto"/>
        </w:rPr>
      </w:pPr>
    </w:p>
    <w:p w14:paraId="04A33CFB">
      <w:pPr>
        <w:rPr>
          <w:color w:val="auto"/>
        </w:rPr>
      </w:pPr>
    </w:p>
    <w:p w14:paraId="0CC60F8F">
      <w:pPr>
        <w:rPr>
          <w:color w:val="auto"/>
        </w:rPr>
      </w:pPr>
    </w:p>
    <w:p w14:paraId="739C7A78">
      <w:pPr>
        <w:rPr>
          <w:color w:val="auto"/>
        </w:rPr>
      </w:pPr>
    </w:p>
    <w:p w14:paraId="310BD828">
      <w:pPr>
        <w:rPr>
          <w:color w:val="auto"/>
        </w:rPr>
      </w:pPr>
    </w:p>
    <w:p w14:paraId="6864CE8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65073E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C85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2C751">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对直销员不遵守规定向消费者推销产品的处罚</w:t>
            </w:r>
          </w:p>
          <w:p w14:paraId="4D6D4414">
            <w:pPr>
              <w:jc w:val="center"/>
              <w:rPr>
                <w:rFonts w:hint="eastAsia" w:ascii="仿宋_GB2312" w:hAnsi="仿宋_GB2312" w:eastAsia="仿宋_GB2312" w:cs="仿宋_GB2312"/>
                <w:color w:val="auto"/>
                <w:sz w:val="24"/>
              </w:rPr>
            </w:pPr>
          </w:p>
        </w:tc>
      </w:tr>
      <w:tr w14:paraId="3F9838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65E5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2F0D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3F7A1DE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7BE6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AD1C6">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第二十二条:直销员向消费者推销产品，应当遵守下列规定：</w:t>
            </w:r>
          </w:p>
          <w:p w14:paraId="6200ECEF">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（一）出示直销员证和推销合同；</w:t>
            </w:r>
          </w:p>
          <w:p w14:paraId="16B0BD69">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（二）未经消费者同意，不得进入消费者住所强行推销产品，消费者要求其停止推销活动的，应当立即停止，并离开消费者住所；</w:t>
            </w:r>
          </w:p>
          <w:p w14:paraId="2C48DA38">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（三）成交前，向消费者详细介绍本企业的退货制度；</w:t>
            </w:r>
          </w:p>
          <w:p w14:paraId="4AF140E1">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（四）成交后，向消费者提供发票和由直销企业出具的含有退货制度、直销企业当地服务网点地址和电话号码等内容的售货凭证；</w:t>
            </w:r>
          </w:p>
          <w:p w14:paraId="32D4890F">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第四十七条:直销员违反本条例第二十二条规定的，由工商行政管理部门没收违法销售收入，可以处5万元以下的罚款；情节严重的，责令直销企业撤销其直销员资格，并对直销企业处1万元以上10万元以下的罚款。</w:t>
            </w:r>
          </w:p>
        </w:tc>
      </w:tr>
      <w:tr w14:paraId="22D59B3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F7E6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16A1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197F9AF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DEF0CF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FFDFE57">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54ABEBBF">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D94BBC">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623294F7">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46ECF2A">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175BF5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538C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C8B7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1BEA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AEB2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6F4BA27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79A3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1859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C098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F8014">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5466E0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48CA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E9D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4EF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0F3E4D">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58835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FB01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26550">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6C8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95CD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796172C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2768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FD69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0537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6A45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66EEAA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6F9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F39C5">
            <w:pPr>
              <w:jc w:val="center"/>
              <w:rPr>
                <w:rFonts w:hint="eastAsia" w:ascii="仿宋_GB2312" w:hAnsi="仿宋_GB2312" w:eastAsia="仿宋_GB2312" w:cs="仿宋_GB2312"/>
                <w:color w:val="auto"/>
                <w:sz w:val="24"/>
              </w:rPr>
            </w:pPr>
          </w:p>
        </w:tc>
      </w:tr>
    </w:tbl>
    <w:p w14:paraId="2AE630AE">
      <w:pPr>
        <w:rPr>
          <w:rFonts w:hint="eastAsia" w:ascii="仿宋_GB2312" w:hAnsi="仿宋_GB2312" w:eastAsia="仿宋_GB2312" w:cs="仿宋_GB2312"/>
          <w:color w:val="auto"/>
          <w:kern w:val="0"/>
          <w:sz w:val="44"/>
          <w:szCs w:val="44"/>
          <w:lang w:bidi="ar"/>
        </w:rPr>
      </w:pPr>
    </w:p>
    <w:p w14:paraId="1557630A">
      <w:pPr>
        <w:jc w:val="center"/>
        <w:rPr>
          <w:rFonts w:hint="eastAsia" w:ascii="仿宋_GB2312" w:hAnsi="仿宋_GB2312" w:eastAsia="仿宋_GB2312" w:cs="仿宋_GB2312"/>
          <w:color w:val="auto"/>
          <w:kern w:val="0"/>
          <w:sz w:val="44"/>
          <w:szCs w:val="44"/>
          <w:lang w:bidi="ar"/>
        </w:rPr>
      </w:pPr>
    </w:p>
    <w:p w14:paraId="6027AC7A">
      <w:pPr>
        <w:jc w:val="center"/>
        <w:rPr>
          <w:rFonts w:hint="eastAsia" w:ascii="仿宋_GB2312" w:hAnsi="仿宋_GB2312" w:eastAsia="仿宋_GB2312" w:cs="仿宋_GB2312"/>
          <w:color w:val="auto"/>
          <w:kern w:val="0"/>
          <w:sz w:val="44"/>
          <w:szCs w:val="44"/>
          <w:lang w:bidi="ar"/>
        </w:rPr>
      </w:pPr>
    </w:p>
    <w:p w14:paraId="49F41A52">
      <w:pPr>
        <w:jc w:val="center"/>
        <w:rPr>
          <w:rFonts w:hint="eastAsia" w:ascii="仿宋_GB2312" w:hAnsi="仿宋_GB2312" w:eastAsia="仿宋_GB2312" w:cs="仿宋_GB2312"/>
          <w:color w:val="auto"/>
          <w:kern w:val="0"/>
          <w:sz w:val="44"/>
          <w:szCs w:val="44"/>
          <w:lang w:bidi="ar"/>
        </w:rPr>
      </w:pPr>
    </w:p>
    <w:p w14:paraId="7EC8A27F">
      <w:pPr>
        <w:jc w:val="center"/>
        <w:rPr>
          <w:rFonts w:hint="eastAsia" w:ascii="仿宋_GB2312" w:hAnsi="仿宋_GB2312" w:eastAsia="仿宋_GB2312" w:cs="仿宋_GB2312"/>
          <w:color w:val="auto"/>
          <w:kern w:val="0"/>
          <w:sz w:val="44"/>
          <w:szCs w:val="44"/>
          <w:lang w:bidi="ar"/>
        </w:rPr>
      </w:pPr>
    </w:p>
    <w:p w14:paraId="19B1A8ED">
      <w:pPr>
        <w:jc w:val="center"/>
        <w:rPr>
          <w:rFonts w:hint="eastAsia" w:ascii="仿宋_GB2312" w:hAnsi="仿宋_GB2312" w:eastAsia="仿宋_GB2312" w:cs="仿宋_GB2312"/>
          <w:color w:val="auto"/>
          <w:kern w:val="0"/>
          <w:sz w:val="44"/>
          <w:szCs w:val="44"/>
          <w:lang w:bidi="ar"/>
        </w:rPr>
      </w:pPr>
    </w:p>
    <w:p w14:paraId="74FE8203">
      <w:pPr>
        <w:jc w:val="center"/>
        <w:rPr>
          <w:rFonts w:hint="eastAsia" w:ascii="仿宋_GB2312" w:hAnsi="仿宋_GB2312" w:eastAsia="仿宋_GB2312" w:cs="仿宋_GB2312"/>
          <w:color w:val="auto"/>
          <w:kern w:val="0"/>
          <w:sz w:val="44"/>
          <w:szCs w:val="44"/>
          <w:lang w:bidi="ar"/>
        </w:rPr>
      </w:pPr>
    </w:p>
    <w:p w14:paraId="221B0310">
      <w:pPr>
        <w:jc w:val="center"/>
        <w:rPr>
          <w:rFonts w:hint="eastAsia" w:ascii="仿宋_GB2312" w:hAnsi="仿宋_GB2312" w:eastAsia="仿宋_GB2312" w:cs="仿宋_GB2312"/>
          <w:color w:val="auto"/>
          <w:kern w:val="0"/>
          <w:sz w:val="44"/>
          <w:szCs w:val="44"/>
          <w:lang w:bidi="ar"/>
        </w:rPr>
      </w:pPr>
    </w:p>
    <w:p w14:paraId="27B6C2AA">
      <w:pPr>
        <w:jc w:val="center"/>
        <w:rPr>
          <w:rFonts w:hint="eastAsia" w:ascii="仿宋_GB2312" w:hAnsi="仿宋_GB2312" w:eastAsia="仿宋_GB2312" w:cs="仿宋_GB2312"/>
          <w:color w:val="auto"/>
          <w:kern w:val="0"/>
          <w:sz w:val="44"/>
          <w:szCs w:val="44"/>
          <w:lang w:bidi="ar"/>
        </w:rPr>
      </w:pPr>
    </w:p>
    <w:p w14:paraId="3DFDEAAD">
      <w:pPr>
        <w:jc w:val="center"/>
        <w:rPr>
          <w:rFonts w:hint="eastAsia" w:ascii="仿宋_GB2312" w:hAnsi="仿宋_GB2312" w:eastAsia="仿宋_GB2312" w:cs="仿宋_GB2312"/>
          <w:color w:val="auto"/>
          <w:kern w:val="0"/>
          <w:sz w:val="44"/>
          <w:szCs w:val="44"/>
          <w:lang w:bidi="ar"/>
        </w:rPr>
      </w:pPr>
    </w:p>
    <w:p w14:paraId="69191DE7">
      <w:pPr>
        <w:jc w:val="center"/>
        <w:rPr>
          <w:rFonts w:hint="eastAsia" w:ascii="仿宋_GB2312" w:hAnsi="仿宋_GB2312" w:eastAsia="仿宋_GB2312" w:cs="仿宋_GB2312"/>
          <w:color w:val="auto"/>
          <w:kern w:val="0"/>
          <w:sz w:val="44"/>
          <w:szCs w:val="44"/>
          <w:lang w:bidi="ar"/>
        </w:rPr>
      </w:pPr>
    </w:p>
    <w:p w14:paraId="652C4736">
      <w:pPr>
        <w:jc w:val="center"/>
        <w:rPr>
          <w:rFonts w:hint="eastAsia" w:ascii="仿宋_GB2312" w:hAnsi="仿宋_GB2312" w:eastAsia="仿宋_GB2312" w:cs="仿宋_GB2312"/>
          <w:color w:val="auto"/>
          <w:kern w:val="0"/>
          <w:sz w:val="44"/>
          <w:szCs w:val="44"/>
          <w:lang w:bidi="ar"/>
        </w:rPr>
      </w:pPr>
    </w:p>
    <w:p w14:paraId="5E0D1183">
      <w:pPr>
        <w:jc w:val="center"/>
        <w:rPr>
          <w:rFonts w:hint="eastAsia" w:ascii="仿宋_GB2312" w:hAnsi="仿宋_GB2312" w:eastAsia="仿宋_GB2312" w:cs="仿宋_GB2312"/>
          <w:color w:val="auto"/>
          <w:kern w:val="0"/>
          <w:sz w:val="44"/>
          <w:szCs w:val="44"/>
          <w:lang w:bidi="ar"/>
        </w:rPr>
      </w:pPr>
    </w:p>
    <w:p w14:paraId="01AB9CE5">
      <w:pPr>
        <w:jc w:val="center"/>
        <w:rPr>
          <w:rFonts w:hint="eastAsia" w:ascii="仿宋_GB2312" w:hAnsi="仿宋_GB2312" w:eastAsia="仿宋_GB2312" w:cs="仿宋_GB2312"/>
          <w:color w:val="auto"/>
          <w:kern w:val="0"/>
          <w:sz w:val="44"/>
          <w:szCs w:val="44"/>
          <w:lang w:bidi="ar"/>
        </w:rPr>
      </w:pPr>
    </w:p>
    <w:p w14:paraId="4DD6767C">
      <w:pPr>
        <w:rPr>
          <w:rFonts w:hint="eastAsia" w:ascii="方正小标宋简体" w:hAnsi="方正小标宋简体" w:eastAsia="方正小标宋简体" w:cs="方正小标宋简体"/>
          <w:color w:val="auto"/>
          <w:kern w:val="0"/>
          <w:sz w:val="44"/>
          <w:szCs w:val="44"/>
          <w:lang w:bidi="ar"/>
        </w:rPr>
      </w:pPr>
    </w:p>
    <w:p w14:paraId="3EEB45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F5005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041AD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48087">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对直销企业未在直销产品上标明产品价格或该价格与服务网点展示的产品价格不一致的处罚</w:t>
            </w:r>
          </w:p>
        </w:tc>
      </w:tr>
      <w:tr w14:paraId="2F7D5890">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7E18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3B96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7D5EEA92">
        <w:tblPrEx>
          <w:tblCellMar>
            <w:top w:w="0" w:type="dxa"/>
            <w:left w:w="0" w:type="dxa"/>
            <w:bottom w:w="0" w:type="dxa"/>
            <w:right w:w="0" w:type="dxa"/>
          </w:tblCellMar>
        </w:tblPrEx>
        <w:trPr>
          <w:trHeight w:val="8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3A54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71578">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第二十三条:直销企业应当在直销产品上标明产品价格，该价格与服务网点展示的产品价格应当一致。直销员必须按照标明的价格向消费者推销产品。</w:t>
            </w:r>
          </w:p>
          <w:p w14:paraId="6C4259B8">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第四十八条:直销企业违反本条例第二十三条规定的，依照价格法的有关规定处理。</w:t>
            </w:r>
          </w:p>
        </w:tc>
      </w:tr>
      <w:tr w14:paraId="196F026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C960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2AAF9">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74777403">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93EE9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C9EB82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177EE10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D5983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43348E33">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6FDCC97D">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66A1C618">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2C76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E266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A975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DB13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57FCAA8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7B96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429EE">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9B08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27998">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05DC6E2C">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9333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FB1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3729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D61C6">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4D8964FF">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732F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D0C07">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4A0B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C0A1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543558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9D35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5281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65D5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1248A">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60334D3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8645B">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D4F87">
            <w:pPr>
              <w:jc w:val="center"/>
              <w:rPr>
                <w:rFonts w:hint="eastAsia" w:ascii="仿宋_GB2312" w:hAnsi="仿宋_GB2312" w:eastAsia="仿宋_GB2312" w:cs="仿宋_GB2312"/>
                <w:color w:val="auto"/>
                <w:sz w:val="24"/>
              </w:rPr>
            </w:pPr>
          </w:p>
        </w:tc>
      </w:tr>
    </w:tbl>
    <w:p w14:paraId="732FEB5B">
      <w:pPr>
        <w:rPr>
          <w:rFonts w:hint="eastAsia" w:ascii="仿宋_GB2312" w:hAnsi="仿宋_GB2312" w:eastAsia="仿宋_GB2312" w:cs="仿宋_GB2312"/>
          <w:color w:val="auto"/>
          <w:kern w:val="0"/>
          <w:sz w:val="44"/>
          <w:szCs w:val="44"/>
          <w:lang w:bidi="ar"/>
        </w:rPr>
      </w:pPr>
    </w:p>
    <w:p w14:paraId="6E9AEF7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295C18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5BE6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F317A">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对直销企业支付给直销员的报酬总额，超过直销员本人直接向消费者销售产品收入的30％的处罚</w:t>
            </w:r>
          </w:p>
          <w:p w14:paraId="67F73830">
            <w:pPr>
              <w:jc w:val="center"/>
              <w:rPr>
                <w:rFonts w:hint="eastAsia" w:ascii="仿宋_GB2312" w:hAnsi="仿宋_GB2312" w:eastAsia="仿宋_GB2312" w:cs="仿宋_GB2312"/>
                <w:color w:val="auto"/>
                <w:sz w:val="24"/>
              </w:rPr>
            </w:pPr>
          </w:p>
        </w:tc>
      </w:tr>
      <w:tr w14:paraId="1081C3D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B98D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DBB22">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356FE630">
        <w:tblPrEx>
          <w:tblCellMar>
            <w:top w:w="0" w:type="dxa"/>
            <w:left w:w="0" w:type="dxa"/>
            <w:bottom w:w="0" w:type="dxa"/>
            <w:right w:w="0" w:type="dxa"/>
          </w:tblCellMar>
        </w:tblPrEx>
        <w:trPr>
          <w:trHeight w:val="33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98530">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07C70">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《直销管理条例》 第二十四条:直销企业至少应当按月支付直销员报酬。直销企业支付给直销员的报酬只能按照直销员本人直接向消费者销售产品的收入计算，报酬总额（包括佣金、奖金、各种形式的奖励以及其他经济利益等）不得超过直销员本人直接向消费者销售产品收入的30％。</w:t>
            </w:r>
          </w:p>
          <w:p w14:paraId="7A0689E7">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14:paraId="1E272272">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45E3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A011E">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12C6EE9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730674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3A46918">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220CAC20">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FEFDBF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369393B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52904482">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408B76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9AC2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DF46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0FB9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35D29">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3BF7EC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01B4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2AE2C">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BA91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D5D1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1F6DBB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380A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57CF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6114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8805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6E7B61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FA80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F993F">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72EF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4F4E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48E66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C8D1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5B259">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7BF4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28042">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0665C4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5F3B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1C3C7B">
            <w:pPr>
              <w:jc w:val="center"/>
              <w:rPr>
                <w:rFonts w:hint="eastAsia" w:ascii="仿宋_GB2312" w:hAnsi="仿宋_GB2312" w:eastAsia="仿宋_GB2312" w:cs="仿宋_GB2312"/>
                <w:color w:val="auto"/>
                <w:sz w:val="24"/>
              </w:rPr>
            </w:pPr>
          </w:p>
        </w:tc>
      </w:tr>
    </w:tbl>
    <w:p w14:paraId="2247A89B">
      <w:pPr>
        <w:rPr>
          <w:rFonts w:hint="eastAsia" w:ascii="仿宋_GB2312" w:hAnsi="仿宋_GB2312" w:eastAsia="仿宋_GB2312" w:cs="仿宋_GB2312"/>
          <w:color w:val="auto"/>
          <w:kern w:val="0"/>
          <w:sz w:val="44"/>
          <w:szCs w:val="44"/>
          <w:lang w:bidi="ar"/>
        </w:rPr>
      </w:pPr>
    </w:p>
    <w:p w14:paraId="7EB73820">
      <w:pPr>
        <w:jc w:val="center"/>
        <w:rPr>
          <w:rFonts w:hint="eastAsia" w:ascii="仿宋_GB2312" w:hAnsi="仿宋_GB2312" w:eastAsia="仿宋_GB2312" w:cs="仿宋_GB2312"/>
          <w:color w:val="auto"/>
          <w:kern w:val="0"/>
          <w:sz w:val="44"/>
          <w:szCs w:val="44"/>
          <w:lang w:bidi="ar"/>
        </w:rPr>
      </w:pPr>
    </w:p>
    <w:p w14:paraId="444C0EDE">
      <w:pPr>
        <w:rPr>
          <w:color w:val="auto"/>
        </w:rPr>
      </w:pPr>
    </w:p>
    <w:p w14:paraId="126AEA28">
      <w:pPr>
        <w:rPr>
          <w:color w:val="auto"/>
        </w:rPr>
      </w:pPr>
    </w:p>
    <w:p w14:paraId="226852E0">
      <w:pPr>
        <w:rPr>
          <w:color w:val="auto"/>
        </w:rPr>
      </w:pPr>
    </w:p>
    <w:p w14:paraId="0A1B8BCF">
      <w:pPr>
        <w:rPr>
          <w:color w:val="auto"/>
        </w:rPr>
      </w:pPr>
    </w:p>
    <w:p w14:paraId="3FD6F11F">
      <w:pPr>
        <w:rPr>
          <w:color w:val="auto"/>
        </w:rPr>
      </w:pPr>
    </w:p>
    <w:p w14:paraId="0198ABDD">
      <w:pPr>
        <w:rPr>
          <w:color w:val="auto"/>
        </w:rPr>
      </w:pPr>
    </w:p>
    <w:p w14:paraId="3409A189">
      <w:pPr>
        <w:rPr>
          <w:color w:val="auto"/>
        </w:rPr>
      </w:pPr>
    </w:p>
    <w:p w14:paraId="7F853D6A">
      <w:pPr>
        <w:rPr>
          <w:color w:val="auto"/>
        </w:rPr>
      </w:pPr>
    </w:p>
    <w:p w14:paraId="0DEE1D1F">
      <w:pPr>
        <w:rPr>
          <w:color w:val="auto"/>
        </w:rPr>
      </w:pPr>
    </w:p>
    <w:p w14:paraId="6C1778DB">
      <w:pPr>
        <w:rPr>
          <w:color w:val="auto"/>
        </w:rPr>
      </w:pPr>
    </w:p>
    <w:p w14:paraId="7EC1B40C">
      <w:pPr>
        <w:rPr>
          <w:color w:val="auto"/>
        </w:rPr>
      </w:pPr>
    </w:p>
    <w:p w14:paraId="34FECAE3">
      <w:pPr>
        <w:rPr>
          <w:color w:val="auto"/>
        </w:rPr>
      </w:pPr>
    </w:p>
    <w:p w14:paraId="15CFB1C9">
      <w:pPr>
        <w:rPr>
          <w:color w:val="auto"/>
        </w:rPr>
      </w:pPr>
    </w:p>
    <w:p w14:paraId="3B5002EF">
      <w:pPr>
        <w:rPr>
          <w:color w:val="auto"/>
        </w:rPr>
      </w:pPr>
    </w:p>
    <w:p w14:paraId="20893F67">
      <w:pPr>
        <w:rPr>
          <w:color w:val="auto"/>
        </w:rPr>
      </w:pPr>
    </w:p>
    <w:p w14:paraId="10A995D6">
      <w:pPr>
        <w:rPr>
          <w:color w:val="auto"/>
        </w:rPr>
      </w:pPr>
    </w:p>
    <w:p w14:paraId="42759C1B">
      <w:pPr>
        <w:rPr>
          <w:color w:val="auto"/>
        </w:rPr>
      </w:pPr>
    </w:p>
    <w:p w14:paraId="2A58BED0">
      <w:pPr>
        <w:rPr>
          <w:color w:val="auto"/>
        </w:rPr>
      </w:pPr>
    </w:p>
    <w:p w14:paraId="0B761B1C">
      <w:pPr>
        <w:rPr>
          <w:color w:val="auto"/>
        </w:rPr>
      </w:pPr>
    </w:p>
    <w:p w14:paraId="57A52FE8">
      <w:pPr>
        <w:rPr>
          <w:color w:val="auto"/>
        </w:rPr>
      </w:pPr>
    </w:p>
    <w:p w14:paraId="76701803">
      <w:pPr>
        <w:rPr>
          <w:color w:val="auto"/>
        </w:rPr>
      </w:pPr>
    </w:p>
    <w:p w14:paraId="3987D043">
      <w:pPr>
        <w:rPr>
          <w:color w:val="auto"/>
        </w:rPr>
      </w:pPr>
    </w:p>
    <w:p w14:paraId="431B7AB7">
      <w:pPr>
        <w:rPr>
          <w:color w:val="auto"/>
        </w:rPr>
      </w:pPr>
    </w:p>
    <w:p w14:paraId="5D1CD521">
      <w:pPr>
        <w:rPr>
          <w:color w:val="auto"/>
        </w:rPr>
      </w:pPr>
    </w:p>
    <w:p w14:paraId="3BDC814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7D1478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699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9C879">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未开封的直销产品，直销企业及其分支机构、所在地服务网点拒绝直销员换货、退货或自直销员提出换货或退货要求之日起7日内未予换货、退货和不属于法律法规规定的情形消费者、直销员要求换货、退货，直销企业及其分支机构、所在地服务网点和直销员，不按有关法律法规规定或合同约定办理换货和退货的处罚</w:t>
            </w:r>
          </w:p>
          <w:p w14:paraId="06A00DDB">
            <w:pPr>
              <w:jc w:val="center"/>
              <w:rPr>
                <w:rFonts w:hint="eastAsia" w:ascii="仿宋_GB2312" w:hAnsi="仿宋_GB2312" w:eastAsia="仿宋_GB2312" w:cs="仿宋_GB2312"/>
                <w:color w:val="auto"/>
                <w:sz w:val="24"/>
              </w:rPr>
            </w:pPr>
          </w:p>
        </w:tc>
      </w:tr>
      <w:tr w14:paraId="1FA5F04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4CE9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DA9EF">
            <w:pP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行政处罚</w:t>
            </w:r>
          </w:p>
        </w:tc>
      </w:tr>
      <w:tr w14:paraId="6B5A74A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933E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4A239">
            <w:pP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 xml:space="preserve">《直销管理条例》 第二十五条:直销企业应当建立并实行完善的换货和退货制度。消费者自购买直销产品之日起30日内，产品未开封的，可以凭直销企业开具的发票或者售货凭证向直销企业及其分支机构、所在地的服务网点或者推销产品的直销员办理换货和退货；直销企业及其分支机构、所在地的服务网点和直销员应当自消费者提出换货或者退货要求之日起7日内，按照发票或者售货凭证标明的价款办理换货和退货。直销员自购买直销产品之日起30日内，产品未开封的，可以凭直销企业开具的发票或者售货凭证向直销企业及其分支机构或者所在地的服务网点办理换货和退货；直销企业及其分支机构和所在地的服务网点应当自直销员提出换货或者退货要求之日起7日内，按照发票或者售货凭证标明的价款办理换货和退货。不属于前两款规定情形，消费者、直销员要求换货和退的，直销企业及其分支机构、所在地的服务网点和直销员应当依照有关法律法规的规定或者合同的约定，办理换货和退货。                   </w:t>
            </w:r>
          </w:p>
          <w:p w14:paraId="4333F49F">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四十九条:直销企业违反本条例第二十四条和第二十五条规定的，由工商行政管理部门责令改正，处5万元以上30万元以下的罚款；情节严重的，处30万元以上50万元以下的罚款，由工商行政管理部门吊销有违法经营行为的直销企业分支机构的营业执照直至由国务院商务主管部门吊销直销企业的直销经营许可证。</w:t>
            </w:r>
          </w:p>
        </w:tc>
      </w:tr>
      <w:tr w14:paraId="288FAF9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C949E">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F26B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79B833FD">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71EEDE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56710B">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60ECAA24">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9C8E6C">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35DAA06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78190034">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7AC3CE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9124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9F01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5712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BD056">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6C92165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42FB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A2C37">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4A7D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0F8A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275CF25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37AC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DEB1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45B3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AFC4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67B4AD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22F1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003FE">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3416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7B2C3">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31CE3C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8640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FBE15B">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A73E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E774F">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2CB77C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22982">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1ACD8">
            <w:pPr>
              <w:jc w:val="center"/>
              <w:rPr>
                <w:rFonts w:hint="eastAsia" w:ascii="仿宋_GB2312" w:hAnsi="仿宋_GB2312" w:eastAsia="仿宋_GB2312" w:cs="仿宋_GB2312"/>
                <w:color w:val="auto"/>
                <w:sz w:val="24"/>
              </w:rPr>
            </w:pPr>
          </w:p>
        </w:tc>
      </w:tr>
    </w:tbl>
    <w:p w14:paraId="40A5D36E">
      <w:pPr>
        <w:rPr>
          <w:rFonts w:hint="eastAsia" w:ascii="仿宋_GB2312" w:hAnsi="仿宋_GB2312" w:eastAsia="仿宋_GB2312" w:cs="仿宋_GB2312"/>
          <w:color w:val="auto"/>
          <w:kern w:val="0"/>
          <w:sz w:val="44"/>
          <w:szCs w:val="44"/>
          <w:lang w:bidi="ar"/>
        </w:rPr>
      </w:pPr>
    </w:p>
    <w:p w14:paraId="7CF51DA8">
      <w:pPr>
        <w:jc w:val="center"/>
        <w:rPr>
          <w:rFonts w:hint="eastAsia" w:ascii="仿宋_GB2312" w:hAnsi="仿宋_GB2312" w:eastAsia="仿宋_GB2312" w:cs="仿宋_GB2312"/>
          <w:color w:val="auto"/>
          <w:kern w:val="0"/>
          <w:sz w:val="44"/>
          <w:szCs w:val="44"/>
          <w:lang w:bidi="ar"/>
        </w:rPr>
      </w:pPr>
    </w:p>
    <w:p w14:paraId="6606D779">
      <w:pPr>
        <w:jc w:val="center"/>
        <w:rPr>
          <w:rFonts w:hint="eastAsia" w:ascii="仿宋_GB2312" w:hAnsi="仿宋_GB2312" w:eastAsia="仿宋_GB2312" w:cs="仿宋_GB2312"/>
          <w:color w:val="auto"/>
          <w:kern w:val="0"/>
          <w:sz w:val="44"/>
          <w:szCs w:val="44"/>
          <w:lang w:bidi="ar"/>
        </w:rPr>
      </w:pPr>
    </w:p>
    <w:p w14:paraId="3E764926">
      <w:pPr>
        <w:rPr>
          <w:rFonts w:hint="eastAsia" w:ascii="仿宋_GB2312" w:hAnsi="仿宋_GB2312" w:eastAsia="仿宋_GB2312" w:cs="仿宋_GB2312"/>
          <w:color w:val="auto"/>
          <w:kern w:val="0"/>
          <w:sz w:val="44"/>
          <w:szCs w:val="44"/>
          <w:lang w:bidi="ar"/>
        </w:rPr>
      </w:pPr>
    </w:p>
    <w:p w14:paraId="09CD3108">
      <w:pPr>
        <w:rPr>
          <w:rFonts w:hint="eastAsia" w:ascii="仿宋_GB2312" w:hAnsi="仿宋_GB2312" w:eastAsia="仿宋_GB2312" w:cs="仿宋_GB2312"/>
          <w:color w:val="auto"/>
          <w:kern w:val="0"/>
          <w:sz w:val="44"/>
          <w:szCs w:val="44"/>
          <w:lang w:bidi="ar"/>
        </w:rPr>
      </w:pPr>
    </w:p>
    <w:p w14:paraId="571741B2">
      <w:pPr>
        <w:rPr>
          <w:rFonts w:hint="eastAsia" w:ascii="仿宋_GB2312" w:hAnsi="仿宋_GB2312" w:eastAsia="仿宋_GB2312" w:cs="仿宋_GB2312"/>
          <w:color w:val="auto"/>
          <w:kern w:val="0"/>
          <w:sz w:val="44"/>
          <w:szCs w:val="44"/>
          <w:lang w:bidi="ar"/>
        </w:rPr>
      </w:pPr>
    </w:p>
    <w:p w14:paraId="1D747B66">
      <w:pPr>
        <w:rPr>
          <w:rFonts w:hint="eastAsia" w:ascii="仿宋_GB2312" w:hAnsi="仿宋_GB2312" w:eastAsia="仿宋_GB2312" w:cs="仿宋_GB2312"/>
          <w:color w:val="auto"/>
          <w:kern w:val="0"/>
          <w:sz w:val="44"/>
          <w:szCs w:val="44"/>
          <w:lang w:bidi="ar"/>
        </w:rPr>
      </w:pPr>
    </w:p>
    <w:p w14:paraId="4E8D5E0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1CCE9BD">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06837">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6CEF8">
            <w:pPr>
              <w:jc w:val="cente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对直销企业未依照有关规定进行信息报备和披露的处罚</w:t>
            </w:r>
          </w:p>
          <w:p w14:paraId="45A9FD75">
            <w:pPr>
              <w:jc w:val="center"/>
              <w:rPr>
                <w:rFonts w:hint="eastAsia" w:ascii="仿宋_GB2312" w:hAnsi="仿宋_GB2312" w:eastAsia="仿宋_GB2312" w:cs="仿宋_GB2312"/>
                <w:color w:val="auto"/>
                <w:sz w:val="24"/>
              </w:rPr>
            </w:pPr>
          </w:p>
        </w:tc>
      </w:tr>
      <w:tr w14:paraId="130E751E">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4EC4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8ADC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行政处罚</w:t>
            </w:r>
          </w:p>
        </w:tc>
      </w:tr>
      <w:tr w14:paraId="65E8F53A">
        <w:tblPrEx>
          <w:tblCellMar>
            <w:top w:w="0" w:type="dxa"/>
            <w:left w:w="0" w:type="dxa"/>
            <w:bottom w:w="0" w:type="dxa"/>
            <w:right w:w="0" w:type="dxa"/>
          </w:tblCellMar>
        </w:tblPrEx>
        <w:trPr>
          <w:trHeight w:val="10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491D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1D988">
            <w:pP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《直销管理条例》 第五十条:直销企业未依照有关规定进行信息报备和披露的，由工商行政管理部门责令限期改正，处10万元以下的罚款；情节严重的，处10万元以上30万元以下的罚款；拒不改正的，由国务院商务主管部门吊销其直销经营许可证。</w:t>
            </w:r>
          </w:p>
        </w:tc>
      </w:tr>
      <w:tr w14:paraId="7520D04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96D9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13DC6">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6A6EFC0A">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8F014EF">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46425B2">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4.告知阶段：在送达行政处罚告知书的同时，告知当事人享有陈述申辩和要求听证等权力。</w:t>
            </w:r>
          </w:p>
          <w:p w14:paraId="1198EE31">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F622B55">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6.送达阶段：行政处罚决定书应在7日内送达当事人。</w:t>
            </w:r>
          </w:p>
          <w:p w14:paraId="6141326C">
            <w:pPr>
              <w:rPr>
                <w:rFonts w:hint="eastAsia" w:ascii="仿宋_GB2312" w:hAnsi="仿宋_GB2312" w:eastAsia="仿宋_GB2312" w:cs="仿宋_GB2312"/>
                <w:color w:val="auto"/>
                <w:sz w:val="20"/>
                <w:szCs w:val="20"/>
                <w:lang w:eastAsia="zh-CN"/>
              </w:rPr>
            </w:pPr>
            <w:r>
              <w:rPr>
                <w:rFonts w:hint="eastAsia" w:ascii="仿宋_GB2312" w:hAnsi="仿宋_GB2312" w:eastAsia="仿宋_GB2312" w:cs="仿宋_GB2312"/>
                <w:color w:val="auto"/>
                <w:sz w:val="20"/>
                <w:szCs w:val="20"/>
              </w:rPr>
              <w:t>7.执行阶段：督促当事人履行生效的行政处罚决定，对逾期不履行行政处罚决定的，依照《行政强制法》的规定申请行政强制执行。</w:t>
            </w:r>
          </w:p>
          <w:p w14:paraId="7630C90E">
            <w:pPr>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8.法律法规规章文件规定应履行的其他责任。</w:t>
            </w:r>
          </w:p>
        </w:tc>
      </w:tr>
      <w:tr w14:paraId="693208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6980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8273A">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6515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FF4BD">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市场监督管理第二所</w:t>
            </w:r>
          </w:p>
        </w:tc>
      </w:tr>
      <w:tr w14:paraId="54BDD5E8">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D51371">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D89C0">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C9B3F">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A7321">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全社会</w:t>
            </w:r>
          </w:p>
        </w:tc>
      </w:tr>
      <w:tr w14:paraId="6A4E56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7B16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FF3A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4056D">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0945F">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28FCC40D">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B1455">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CF62D">
            <w:pPr>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8C393">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94C84">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无</w:t>
            </w:r>
          </w:p>
        </w:tc>
      </w:tr>
      <w:tr w14:paraId="1F94E29C">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8FF6C">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8A7D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9B888">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04123">
            <w:pPr>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0997-</w:t>
            </w:r>
            <w:r>
              <w:rPr>
                <w:rFonts w:hint="eastAsia" w:ascii="仿宋_GB2312" w:hAnsi="仿宋_GB2312" w:eastAsia="仿宋_GB2312" w:cs="仿宋_GB2312"/>
                <w:color w:val="auto"/>
                <w:sz w:val="24"/>
                <w:lang w:eastAsia="zh-CN"/>
              </w:rPr>
              <w:t>4620986</w:t>
            </w:r>
          </w:p>
        </w:tc>
      </w:tr>
      <w:tr w14:paraId="7E07AD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B8DC4">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B6144">
            <w:pPr>
              <w:jc w:val="center"/>
              <w:rPr>
                <w:rFonts w:hint="eastAsia" w:ascii="仿宋_GB2312" w:hAnsi="仿宋_GB2312" w:eastAsia="仿宋_GB2312" w:cs="仿宋_GB2312"/>
                <w:color w:val="auto"/>
                <w:sz w:val="24"/>
              </w:rPr>
            </w:pPr>
          </w:p>
        </w:tc>
      </w:tr>
    </w:tbl>
    <w:p w14:paraId="444FA77B">
      <w:pPr>
        <w:rPr>
          <w:rFonts w:hint="eastAsia" w:ascii="仿宋_GB2312" w:hAnsi="仿宋_GB2312" w:eastAsia="仿宋_GB2312" w:cs="仿宋_GB2312"/>
          <w:color w:val="auto"/>
          <w:sz w:val="18"/>
          <w:szCs w:val="18"/>
        </w:rPr>
      </w:pPr>
    </w:p>
    <w:p w14:paraId="2C44DCE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68BDAC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BE19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362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对经营者采用不正当手段从事市场交易，损害竞争对手行为的处罚</w:t>
            </w:r>
          </w:p>
        </w:tc>
      </w:tr>
      <w:tr w14:paraId="3DBEA372">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8C8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7FA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FDAE00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5E5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342A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《中华人民共和国反不正当竞争法》</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第十一条　经营者不得编造、传播虚假信息或者误导性信息，损害竞争对手的商业信誉、商品声誉。</w:t>
            </w:r>
          </w:p>
          <w:p w14:paraId="1E64348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第十二条　经营者利用网络从事生产经营活动，应当遵守本法的各项规定。</w:t>
            </w:r>
          </w:p>
          <w:p w14:paraId="3695804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经营者不得利用技术手段，通过影响用户选择或者其他方式，实施下列妨碍、破坏其他经营者合法提供的网络产品或者服务正常运行的行为：</w:t>
            </w:r>
          </w:p>
          <w:p w14:paraId="3FF6E9B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(一)未经其他经营者同意，在其合法提供的网络产品或者服务中，插入链接、强制进行目标跳转;</w:t>
            </w:r>
          </w:p>
          <w:p w14:paraId="431FD37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(二)误导、欺骗、强迫用户修改、关闭、卸载其他经营者合法提供的网络产品或者服务;</w:t>
            </w:r>
          </w:p>
          <w:p w14:paraId="25BF99B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(三)恶意对其他经营者合法提供的网络产品或者服务实施不兼容;</w:t>
            </w:r>
          </w:p>
          <w:p w14:paraId="4529699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　　(四)其他妨碍、破坏其他经营者合法提供的网络产品或者服务正常运行的行为。                                                                                  </w:t>
            </w:r>
          </w:p>
          <w:p w14:paraId="2C89C03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第二十三条　经营者违反本法第十一条规定损害竞争对手商业信誉、商品声誉的，由监督检查部门责令停止违法行为、消除影响，处十万元以上五十万元以下的罚款；情节严重的，处五十万元以上三百万元以下的罚款。                             </w:t>
            </w:r>
          </w:p>
          <w:p w14:paraId="72B09345">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8"/>
                <w:szCs w:val="18"/>
              </w:rPr>
              <w:t>第二十四条　经营者违反本法第十二条规定妨碍、破坏其他经营者合法提供的网络产品或者服务正常运行的，由监督检查部门责令停止违法行为，处十万元以上五十万元以下的罚款；情节严重的，处五十万元以上三百万元以下的罚款</w:t>
            </w:r>
            <w:r>
              <w:rPr>
                <w:rFonts w:hint="eastAsia" w:ascii="仿宋_GB2312" w:hAnsi="宋体" w:eastAsia="仿宋_GB2312" w:cs="仿宋_GB2312"/>
                <w:color w:val="auto"/>
                <w:sz w:val="21"/>
                <w:szCs w:val="21"/>
              </w:rPr>
              <w:t>。</w:t>
            </w:r>
          </w:p>
        </w:tc>
      </w:tr>
      <w:tr w14:paraId="57ADD89B">
        <w:tblPrEx>
          <w:tblCellMar>
            <w:top w:w="0" w:type="dxa"/>
            <w:left w:w="0" w:type="dxa"/>
            <w:bottom w:w="0" w:type="dxa"/>
            <w:right w:w="0" w:type="dxa"/>
          </w:tblCellMar>
        </w:tblPrEx>
        <w:trPr>
          <w:trHeight w:val="40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BC6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879C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908035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084A6B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0C44AC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A1BF26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4F9B30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AA9872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650B342">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8"/>
                <w:szCs w:val="18"/>
              </w:rPr>
              <w:t>8.法律法规规章文件规定应履行的其他责任。</w:t>
            </w:r>
          </w:p>
        </w:tc>
      </w:tr>
      <w:tr w14:paraId="110FD5B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428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7FA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96F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000F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11B37CED">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FF1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7D3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1FD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53EA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527DE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17A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126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507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E3B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06612C3">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404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693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D45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043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62DBEA0">
        <w:tblPrEx>
          <w:tblCellMar>
            <w:top w:w="0" w:type="dxa"/>
            <w:left w:w="0" w:type="dxa"/>
            <w:bottom w:w="0" w:type="dxa"/>
            <w:right w:w="0" w:type="dxa"/>
          </w:tblCellMar>
        </w:tblPrEx>
        <w:trPr>
          <w:trHeight w:val="6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327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8ED06">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4C5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9ADF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B5160F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D5D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264AE">
            <w:pPr>
              <w:jc w:val="center"/>
              <w:rPr>
                <w:rFonts w:hint="eastAsia" w:ascii="仿宋_GB2312" w:hAnsi="宋体" w:eastAsia="仿宋_GB2312" w:cs="仿宋_GB2312"/>
                <w:color w:val="auto"/>
                <w:sz w:val="24"/>
              </w:rPr>
            </w:pPr>
          </w:p>
        </w:tc>
      </w:tr>
    </w:tbl>
    <w:p w14:paraId="3B471EB4">
      <w:pPr>
        <w:rPr>
          <w:color w:val="auto"/>
        </w:rPr>
      </w:pPr>
    </w:p>
    <w:p w14:paraId="0EF39688">
      <w:pPr>
        <w:rPr>
          <w:color w:val="auto"/>
        </w:rPr>
      </w:pPr>
    </w:p>
    <w:p w14:paraId="5F5F6C9D">
      <w:pPr>
        <w:rPr>
          <w:color w:val="auto"/>
        </w:rPr>
      </w:pPr>
    </w:p>
    <w:p w14:paraId="6A6E4CBC">
      <w:pPr>
        <w:rPr>
          <w:color w:val="auto"/>
        </w:rPr>
      </w:pPr>
    </w:p>
    <w:p w14:paraId="6157953D">
      <w:pPr>
        <w:rPr>
          <w:color w:val="auto"/>
        </w:rPr>
      </w:pPr>
    </w:p>
    <w:p w14:paraId="45EB4A3A">
      <w:pPr>
        <w:rPr>
          <w:color w:val="auto"/>
        </w:rPr>
      </w:pPr>
    </w:p>
    <w:p w14:paraId="210E8E28">
      <w:pPr>
        <w:rPr>
          <w:color w:val="auto"/>
        </w:rPr>
      </w:pPr>
    </w:p>
    <w:p w14:paraId="3E4BFBA5">
      <w:pPr>
        <w:rPr>
          <w:color w:val="auto"/>
        </w:rPr>
      </w:pPr>
    </w:p>
    <w:p w14:paraId="5BAEF7E4">
      <w:pPr>
        <w:rPr>
          <w:color w:val="auto"/>
        </w:rPr>
      </w:pPr>
    </w:p>
    <w:p w14:paraId="6936FADD">
      <w:pPr>
        <w:rPr>
          <w:color w:val="auto"/>
        </w:rPr>
      </w:pPr>
    </w:p>
    <w:p w14:paraId="53A66A2E">
      <w:pPr>
        <w:rPr>
          <w:color w:val="auto"/>
        </w:rPr>
      </w:pPr>
    </w:p>
    <w:p w14:paraId="54FB17F8">
      <w:pPr>
        <w:rPr>
          <w:color w:val="auto"/>
        </w:rPr>
      </w:pPr>
    </w:p>
    <w:p w14:paraId="3C7006E4">
      <w:pPr>
        <w:rPr>
          <w:color w:val="auto"/>
        </w:rPr>
      </w:pPr>
    </w:p>
    <w:p w14:paraId="0D35B7CD">
      <w:pPr>
        <w:rPr>
          <w:color w:val="auto"/>
        </w:rPr>
      </w:pPr>
    </w:p>
    <w:p w14:paraId="4231410C">
      <w:pPr>
        <w:rPr>
          <w:color w:val="auto"/>
        </w:rPr>
      </w:pPr>
    </w:p>
    <w:p w14:paraId="19846778">
      <w:pPr>
        <w:rPr>
          <w:color w:val="auto"/>
        </w:rPr>
      </w:pPr>
    </w:p>
    <w:p w14:paraId="2DF2FD9D">
      <w:pPr>
        <w:rPr>
          <w:color w:val="auto"/>
        </w:rPr>
      </w:pPr>
    </w:p>
    <w:p w14:paraId="205BE699">
      <w:pPr>
        <w:rPr>
          <w:color w:val="auto"/>
        </w:rPr>
      </w:pPr>
    </w:p>
    <w:p w14:paraId="77B33205">
      <w:pPr>
        <w:rPr>
          <w:color w:val="auto"/>
        </w:rPr>
      </w:pPr>
    </w:p>
    <w:p w14:paraId="58296E82">
      <w:pPr>
        <w:rPr>
          <w:color w:val="auto"/>
        </w:rPr>
      </w:pPr>
    </w:p>
    <w:p w14:paraId="410F3565">
      <w:pPr>
        <w:rPr>
          <w:color w:val="auto"/>
        </w:rPr>
      </w:pPr>
    </w:p>
    <w:p w14:paraId="148E371A">
      <w:pPr>
        <w:rPr>
          <w:color w:val="auto"/>
        </w:rPr>
      </w:pPr>
    </w:p>
    <w:p w14:paraId="557782CC">
      <w:pPr>
        <w:rPr>
          <w:color w:val="auto"/>
        </w:rPr>
      </w:pPr>
    </w:p>
    <w:p w14:paraId="157B2B4C">
      <w:pPr>
        <w:rPr>
          <w:color w:val="auto"/>
        </w:rPr>
      </w:pPr>
    </w:p>
    <w:p w14:paraId="53820494">
      <w:pPr>
        <w:rPr>
          <w:color w:val="auto"/>
        </w:rPr>
      </w:pPr>
    </w:p>
    <w:p w14:paraId="2EE00CEB">
      <w:pPr>
        <w:rPr>
          <w:color w:val="auto"/>
        </w:rPr>
      </w:pPr>
    </w:p>
    <w:p w14:paraId="303890BE">
      <w:pPr>
        <w:rPr>
          <w:color w:val="auto"/>
        </w:rPr>
      </w:pPr>
    </w:p>
    <w:p w14:paraId="3DA644E6">
      <w:pPr>
        <w:rPr>
          <w:color w:val="auto"/>
        </w:rPr>
      </w:pPr>
    </w:p>
    <w:p w14:paraId="487BBA63">
      <w:pPr>
        <w:rPr>
          <w:color w:val="auto"/>
        </w:rPr>
      </w:pPr>
    </w:p>
    <w:p w14:paraId="6CCF822A">
      <w:pPr>
        <w:rPr>
          <w:color w:val="auto"/>
        </w:rPr>
      </w:pPr>
    </w:p>
    <w:p w14:paraId="4B5EBBBA">
      <w:pPr>
        <w:rPr>
          <w:color w:val="auto"/>
        </w:rPr>
      </w:pPr>
    </w:p>
    <w:p w14:paraId="041F1C61">
      <w:pPr>
        <w:rPr>
          <w:color w:val="auto"/>
        </w:rPr>
      </w:pPr>
    </w:p>
    <w:p w14:paraId="6AD7FA8D">
      <w:pPr>
        <w:rPr>
          <w:color w:val="auto"/>
        </w:rPr>
      </w:pPr>
    </w:p>
    <w:p w14:paraId="5CBF0248">
      <w:pPr>
        <w:rPr>
          <w:color w:val="auto"/>
        </w:rPr>
      </w:pPr>
    </w:p>
    <w:p w14:paraId="098FF37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7116328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D55A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9A29A">
            <w:pPr>
              <w:jc w:val="center"/>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对采用财物或其他手段进行贿赂以销售或购买商品行为的处罚</w:t>
            </w:r>
          </w:p>
        </w:tc>
      </w:tr>
      <w:tr w14:paraId="558ACC27">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A97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C9FB8">
            <w:pPr>
              <w:jc w:val="center"/>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行政处罚</w:t>
            </w:r>
          </w:p>
        </w:tc>
      </w:tr>
      <w:tr w14:paraId="0D439EDB">
        <w:tblPrEx>
          <w:tblCellMar>
            <w:top w:w="0" w:type="dxa"/>
            <w:left w:w="0" w:type="dxa"/>
            <w:bottom w:w="0" w:type="dxa"/>
            <w:right w:w="0" w:type="dxa"/>
          </w:tblCellMar>
        </w:tblPrEx>
        <w:trPr>
          <w:trHeight w:val="38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747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899E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《中华人民共和国反不正当竞争法》 第七条　经营者不得采用财物或者其他手段贿赂下列单位或者个人，以谋取交易机会或者竞争优势：</w:t>
            </w:r>
          </w:p>
          <w:p w14:paraId="5A06B30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(一)交易相对方的工作人员;</w:t>
            </w:r>
          </w:p>
          <w:p w14:paraId="4B61494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(二)受交易相对方委托办理相关事务的单位或者个人;</w:t>
            </w:r>
          </w:p>
          <w:p w14:paraId="1E965A8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(三)利用职权或者影响力影响交易的单位或者个人。</w:t>
            </w:r>
          </w:p>
          <w:p w14:paraId="6E56DA9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经营者在交易活动中，可以以明示方式向交易相对方支付折扣，或者向中间人支付佣金。经营者向交易相对方支付折扣、向中间人支付佣金的，应当如实入账。接受折扣、佣金的经营者也应当如实入账。</w:t>
            </w:r>
          </w:p>
          <w:p w14:paraId="0285799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经营者的工作人员进行贿赂的，应当认定为经营者的行为;但是，经营者有证据证明该工作人员的行为与为经营者谋取交易机会或者竞争优势无关的除外。</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第十九条　经营者违反本法第七条规定贿赂他人的，由监督检查部门没收违法所得，处十万元以上三百万元以下的罚款。情节严重的，吊销营业执照。</w:t>
            </w:r>
          </w:p>
        </w:tc>
      </w:tr>
      <w:tr w14:paraId="5397ABE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82C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007D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D6FBD8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1437E7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6284A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B51122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0CC9E2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4F4399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35DE95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27B82B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6B2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758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ED7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F6DA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06811FBF">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E73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996C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910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5DE1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FBCA30">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CD5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272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D87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E26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C7A3379">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7F7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620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EFD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7AE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FC552C3">
        <w:tblPrEx>
          <w:tblCellMar>
            <w:top w:w="0" w:type="dxa"/>
            <w:left w:w="0" w:type="dxa"/>
            <w:bottom w:w="0" w:type="dxa"/>
            <w:right w:w="0" w:type="dxa"/>
          </w:tblCellMar>
        </w:tblPrEx>
        <w:trPr>
          <w:trHeight w:val="2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47A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3BBBD">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4F4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CC13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478493F">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F49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BE28C">
            <w:pPr>
              <w:jc w:val="center"/>
              <w:rPr>
                <w:rFonts w:hint="eastAsia" w:ascii="仿宋_GB2312" w:hAnsi="宋体" w:eastAsia="仿宋_GB2312" w:cs="仿宋_GB2312"/>
                <w:color w:val="auto"/>
                <w:sz w:val="24"/>
              </w:rPr>
            </w:pPr>
          </w:p>
        </w:tc>
      </w:tr>
    </w:tbl>
    <w:p w14:paraId="5692F66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15AC4D9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CA9D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C8FD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对经营者对其商品作虚假或者引人误解的商业宣传，或者通过组织虚假交易等方式帮助其他经营者进行虚假或者引人误解的商业宣传的处罚</w:t>
            </w:r>
          </w:p>
        </w:tc>
      </w:tr>
      <w:tr w14:paraId="7EF8100E">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924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829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35900C9">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5D0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3BF7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《中华人民共和国反不正当竞争法》 第八条　经营者不得对其商品的性能、功能、质量、销售状况、用户评价、曾获荣誉等作虚假或者引人误解的商业宣传，欺骗、误导消费者。</w:t>
            </w:r>
          </w:p>
          <w:p w14:paraId="75A7E1B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经营者不得通过组织虚假交易等方式，帮助其他经营者进行虚假或者引人误解的商业宣传。</w:t>
            </w:r>
          </w:p>
          <w:p w14:paraId="25701EC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第二十条　经营者违反本法第八条规定对其商品作虚假或者引人误解的商业宣传，或者通过组织虚假交易等方式帮助其他经营者进行虚假或者引人误解的商业宣传的，由监督检查部门责令停止违法行为，处二十万元以上一百万元以下的罚款;情节严重的，处一百万元以上二百万元以下的罚款，可以吊销营业执照。</w:t>
            </w:r>
          </w:p>
        </w:tc>
      </w:tr>
      <w:tr w14:paraId="6FA880A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6FF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ACEF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2039C15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A02306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E13666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19F769D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802594E">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57D08C7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77225CD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3C4B06D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2ED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F97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979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DEA7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6064FE0C">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E50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DDC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3B2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E0C3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BDA6F8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4F1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82A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778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219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F0794DB">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662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977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398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E10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BF24105">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01C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67E7D">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4D2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15BC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4EB09ED">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40B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EDEF7">
            <w:pPr>
              <w:jc w:val="center"/>
              <w:rPr>
                <w:rFonts w:hint="eastAsia" w:ascii="仿宋_GB2312" w:hAnsi="宋体" w:eastAsia="仿宋_GB2312" w:cs="仿宋_GB2312"/>
                <w:color w:val="auto"/>
                <w:sz w:val="24"/>
              </w:rPr>
            </w:pPr>
          </w:p>
        </w:tc>
      </w:tr>
    </w:tbl>
    <w:p w14:paraId="2DFC0D29">
      <w:pPr>
        <w:rPr>
          <w:color w:val="auto"/>
        </w:rPr>
      </w:pPr>
    </w:p>
    <w:p w14:paraId="2EF1375C">
      <w:pPr>
        <w:rPr>
          <w:color w:val="auto"/>
        </w:rPr>
      </w:pPr>
    </w:p>
    <w:p w14:paraId="7DF181D1">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10F12F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80B0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0ECC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对经营者实施侵犯他人商业秘密的处罚</w:t>
            </w:r>
          </w:p>
        </w:tc>
      </w:tr>
      <w:tr w14:paraId="5F0DD08F">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B94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EE6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3EB6D3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069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B357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《中华人民共和国反不正当竞争法》 第九条　经营者不得实施下列侵犯商业秘密的行为：</w:t>
            </w:r>
          </w:p>
          <w:p w14:paraId="59F95627">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(一)以盗窃、贿赂、欺诈、胁迫或者其他不正当手段获取权利人的商业秘密;</w:t>
            </w:r>
          </w:p>
          <w:p w14:paraId="487735C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(二)披露、使用或者允许他人使用以前项手段获取的权利人的商业秘密;</w:t>
            </w:r>
          </w:p>
          <w:p w14:paraId="712F2E5E">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(三)违反约定或者违反权利人有关保守商业秘密的要求，披露、使用或者允许他人使用其所掌握的商业秘密。</w:t>
            </w:r>
          </w:p>
          <w:p w14:paraId="70DE1F2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第三人明知或者应知商业秘密权利人的员工、前员工或者其他单位、个人实施前款所列违法行为，仍获取、披露、使用或者允许他人使用该商业秘密的，视为侵犯商业秘密。</w:t>
            </w:r>
          </w:p>
          <w:p w14:paraId="644D83D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本法所称的商业秘密，是指不为公众所知悉、具有商业价值并经权利人采取相应保密措施的技术信息和经营信息。</w:t>
            </w:r>
          </w:p>
          <w:p w14:paraId="4970519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第二十一条　经营者违反本法第九条规定侵犯商业秘密的，由监督检查部门责令停止违法行为，处十万元以上五十万元以下的罚款;情节严重的，处五十万元以上三百万元以下的罚款。</w:t>
            </w:r>
          </w:p>
        </w:tc>
      </w:tr>
      <w:tr w14:paraId="7B564A9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CCD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3E14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5AC0C781">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EA21F9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5ED2C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62710B01">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A8FC2D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4F2D2C33">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00D6CF4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35C5D3AB">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E1F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925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9AA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309D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432CA5BE">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1A6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986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3B8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F307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840EC2C">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AFB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DBC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EF2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067F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BC9BAB">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57B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1A6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7B6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BF6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DFFDFDE">
        <w:tblPrEx>
          <w:tblCellMar>
            <w:top w:w="0" w:type="dxa"/>
            <w:left w:w="0" w:type="dxa"/>
            <w:bottom w:w="0" w:type="dxa"/>
            <w:right w:w="0" w:type="dxa"/>
          </w:tblCellMar>
        </w:tblPrEx>
        <w:trPr>
          <w:trHeight w:val="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034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2FC4A">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8C7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D4A5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1E4457F">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3D8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42CA8">
            <w:pPr>
              <w:jc w:val="center"/>
              <w:rPr>
                <w:rFonts w:hint="eastAsia" w:ascii="仿宋_GB2312" w:hAnsi="宋体" w:eastAsia="仿宋_GB2312" w:cs="仿宋_GB2312"/>
                <w:color w:val="auto"/>
                <w:sz w:val="24"/>
              </w:rPr>
            </w:pPr>
          </w:p>
        </w:tc>
      </w:tr>
    </w:tbl>
    <w:p w14:paraId="224A044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9262" w:type="dxa"/>
        <w:tblInd w:w="0" w:type="dxa"/>
        <w:tblLayout w:type="fixed"/>
        <w:tblCellMar>
          <w:top w:w="0" w:type="dxa"/>
          <w:left w:w="0" w:type="dxa"/>
          <w:bottom w:w="0" w:type="dxa"/>
          <w:right w:w="0" w:type="dxa"/>
        </w:tblCellMar>
      </w:tblPr>
      <w:tblGrid>
        <w:gridCol w:w="1920"/>
        <w:gridCol w:w="3075"/>
        <w:gridCol w:w="2010"/>
        <w:gridCol w:w="2257"/>
      </w:tblGrid>
      <w:tr w14:paraId="17E4E3C8">
        <w:tblPrEx>
          <w:tblCellMar>
            <w:top w:w="0" w:type="dxa"/>
            <w:left w:w="0" w:type="dxa"/>
            <w:bottom w:w="0" w:type="dxa"/>
            <w:right w:w="0" w:type="dxa"/>
          </w:tblCellMar>
        </w:tblPrEx>
        <w:trPr>
          <w:trHeight w:val="7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93AD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D32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对非法生产、买卖军服及军服专用材料或军服仿制品的行为以及其他涉及军服生产、销售、转让等违法行为的处罚</w:t>
            </w:r>
          </w:p>
        </w:tc>
      </w:tr>
      <w:tr w14:paraId="39CD6E70">
        <w:tblPrEx>
          <w:tblCellMar>
            <w:top w:w="0" w:type="dxa"/>
            <w:left w:w="0" w:type="dxa"/>
            <w:bottom w:w="0" w:type="dxa"/>
            <w:right w:w="0" w:type="dxa"/>
          </w:tblCellMar>
        </w:tblPrEx>
        <w:trPr>
          <w:trHeight w:val="5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EEC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195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A98A92A">
        <w:tblPrEx>
          <w:tblCellMar>
            <w:top w:w="0" w:type="dxa"/>
            <w:left w:w="0" w:type="dxa"/>
            <w:bottom w:w="0" w:type="dxa"/>
            <w:right w:w="0" w:type="dxa"/>
          </w:tblCellMar>
        </w:tblPrEx>
        <w:trPr>
          <w:trHeight w:val="1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4B9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1076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《军服管理条例》（2009）第十二条  违反本条例规定，有下列情形之一的，由工商行政管理部门没收违法物品和违法所得，处1万元以上10万元以下的罚款；违法经营数额巨大的，吊销营业执照；构成犯罪的，依法追究刑事责任：</w:t>
            </w:r>
          </w:p>
          <w:p w14:paraId="0F4AFE0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（一）非法生产军服、军服专用材料的；</w:t>
            </w:r>
          </w:p>
          <w:p w14:paraId="37DA7DA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（二）买卖军服、军服专用材料的；</w:t>
            </w:r>
          </w:p>
          <w:p w14:paraId="53C3596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（三）生产、销售军服仿制品的。</w:t>
            </w:r>
          </w:p>
          <w:p w14:paraId="2497EEC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工商行政管理部门发现涉嫌非法生产、销售军服或者军服仿制品的行为时，可以查封、扣押涉嫌物品。</w:t>
            </w:r>
          </w:p>
          <w:p w14:paraId="3CC2EFE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第十三条：军服承制企业违反本条例规定，有下列情形之一的，由工商行政管理部门责令改正，处1万元以上5万元以下的罚款；拒不改正的，责令停业整顿：</w:t>
            </w:r>
          </w:p>
          <w:p w14:paraId="4EC01D8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（一）转让军服、军服专用材料生产合同或者生产技术规范，或者委托其他企业生产军服、军服专用材料的；</w:t>
            </w:r>
          </w:p>
          <w:p w14:paraId="76DE4AD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（二）销售或者以其他方式转让未经改制、染色等处理的军服、军服专用材料残次品的；</w:t>
            </w:r>
          </w:p>
          <w:p w14:paraId="45FDC23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（三）未将军服生产中剩余的军服专用材料妥善保管、移交的。</w:t>
            </w:r>
          </w:p>
          <w:p w14:paraId="64F9A69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xml:space="preserve">具有前款规定情形之一的，军队军需主管部门应当将其从军服承制企业备选名录中除名，并不得再列入军服承制企业备选名录。                                                                                                          </w:t>
            </w:r>
          </w:p>
          <w:p w14:paraId="39AEC58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3"/>
                <w:szCs w:val="13"/>
              </w:rPr>
            </w:pPr>
            <w:r>
              <w:rPr>
                <w:rFonts w:hint="eastAsia" w:ascii="仿宋_GB2312" w:hAnsi="宋体" w:eastAsia="仿宋_GB2312" w:cs="仿宋_GB2312"/>
                <w:color w:val="auto"/>
                <w:sz w:val="15"/>
                <w:szCs w:val="15"/>
              </w:rPr>
              <w:t>第十五条：违反本条例规定，使用军服和中国人民解放军曾经装备的制式服装从事经营活动，或者以“军需”、“军服”、“军品”等用语招揽顾客的，由工商行政管理部门责令改正，没收违法物品和违法所得，并处2000元以上2万元以下的罚款；拒不改正的，责令停业整顿。</w:t>
            </w:r>
          </w:p>
        </w:tc>
      </w:tr>
      <w:tr w14:paraId="4E56A7F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826B4">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28"/>
                <w:szCs w:val="28"/>
              </w:rPr>
            </w:pPr>
            <w:r>
              <w:rPr>
                <w:rFonts w:hint="eastAsia" w:ascii="仿宋_GB2312" w:hAnsi="宋体" w:eastAsia="仿宋_GB2312" w:cs="仿宋_GB2312"/>
                <w:color w:val="auto"/>
                <w:kern w:val="0"/>
                <w:sz w:val="24"/>
                <w:szCs w:val="24"/>
                <w:lang w:bidi="ar"/>
              </w:rPr>
              <w:t>责任事项</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0E581">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79156EEC">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11A740A">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54DD2A2">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238DDDE5">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BD21AEC">
            <w:pPr>
              <w:keepNext w:val="0"/>
              <w:keepLines w:val="0"/>
              <w:pageBreakBefore w:val="0"/>
              <w:kinsoku/>
              <w:wordWrap/>
              <w:overflowPunct/>
              <w:topLinePunct w:val="0"/>
              <w:autoSpaceDE/>
              <w:autoSpaceDN/>
              <w:bidi w:val="0"/>
              <w:adjustRightInd/>
              <w:snapToGrid w:val="0"/>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41C8D3C8">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163AD93E">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7CAF9CBC">
        <w:tblPrEx>
          <w:tblCellMar>
            <w:top w:w="0" w:type="dxa"/>
            <w:left w:w="0" w:type="dxa"/>
            <w:bottom w:w="0" w:type="dxa"/>
            <w:right w:w="0" w:type="dxa"/>
          </w:tblCellMar>
        </w:tblPrEx>
        <w:trPr>
          <w:trHeight w:val="5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007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5CA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1E5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558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执法监管一科</w:t>
            </w:r>
          </w:p>
          <w:p w14:paraId="79FE30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执法监管二科</w:t>
            </w:r>
          </w:p>
        </w:tc>
      </w:tr>
      <w:tr w14:paraId="0E90C256">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442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69EB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431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DB2C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F797E7B">
        <w:tblPrEx>
          <w:tblCellMar>
            <w:top w:w="0" w:type="dxa"/>
            <w:left w:w="0" w:type="dxa"/>
            <w:bottom w:w="0" w:type="dxa"/>
            <w:right w:w="0" w:type="dxa"/>
          </w:tblCellMar>
        </w:tblPrEx>
        <w:trPr>
          <w:trHeight w:val="2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AB6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2BE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76F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690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45A96E1">
        <w:tblPrEx>
          <w:tblCellMar>
            <w:top w:w="0" w:type="dxa"/>
            <w:left w:w="0" w:type="dxa"/>
            <w:bottom w:w="0" w:type="dxa"/>
            <w:right w:w="0" w:type="dxa"/>
          </w:tblCellMar>
        </w:tblPrEx>
        <w:trPr>
          <w:trHeight w:val="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F8C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DB9C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DF4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CEB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EDE968">
        <w:tblPrEx>
          <w:tblCellMar>
            <w:top w:w="0" w:type="dxa"/>
            <w:left w:w="0" w:type="dxa"/>
            <w:bottom w:w="0" w:type="dxa"/>
            <w:right w:w="0" w:type="dxa"/>
          </w:tblCellMar>
        </w:tblPrEx>
        <w:trPr>
          <w:trHeight w:val="3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6DE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85CC7">
            <w:pPr>
              <w:spacing w:line="360" w:lineRule="auto"/>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0997-4620177、4620178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B21E1">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2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D6D14">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DF11C60">
        <w:tblPrEx>
          <w:tblCellMar>
            <w:top w:w="0" w:type="dxa"/>
            <w:left w:w="0" w:type="dxa"/>
            <w:bottom w:w="0" w:type="dxa"/>
            <w:right w:w="0" w:type="dxa"/>
          </w:tblCellMar>
        </w:tblPrEx>
        <w:trPr>
          <w:trHeight w:val="7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63F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3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87611">
            <w:pPr>
              <w:spacing w:line="360" w:lineRule="auto"/>
              <w:ind w:right="594" w:rightChars="283"/>
              <w:jc w:val="both"/>
              <w:rPr>
                <w:rFonts w:hint="eastAsia" w:ascii="仿宋_GB2312" w:hAnsi="宋体" w:eastAsia="仿宋_GB2312" w:cs="仿宋_GB2312"/>
                <w:color w:val="auto"/>
                <w:sz w:val="24"/>
              </w:rPr>
            </w:pPr>
          </w:p>
        </w:tc>
      </w:tr>
    </w:tbl>
    <w:p w14:paraId="2EDA8148">
      <w:pPr>
        <w:rPr>
          <w:color w:val="auto"/>
        </w:rPr>
      </w:pPr>
    </w:p>
    <w:p w14:paraId="33B39B0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66A7EA2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F84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DA0C17">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对未取得报废汽车回收企业资格认定，擅自从事报废汽车回收活动以及其他涉及报废汽车拼装，出售报废汽车整车、‘五大总成’、零配件、拼装车等违法行为的处罚</w:t>
            </w:r>
          </w:p>
        </w:tc>
      </w:tr>
      <w:tr w14:paraId="29C83907">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C0B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2556A">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14:paraId="4EB03A10">
        <w:tblPrEx>
          <w:tblCellMar>
            <w:top w:w="0" w:type="dxa"/>
            <w:left w:w="0" w:type="dxa"/>
            <w:bottom w:w="0" w:type="dxa"/>
            <w:right w:w="0" w:type="dxa"/>
          </w:tblCellMar>
        </w:tblPrEx>
        <w:trPr>
          <w:trHeight w:val="29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36D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29407">
            <w:pPr>
              <w:jc w:val="left"/>
              <w:rPr>
                <w:rFonts w:hint="eastAsia" w:ascii="仿宋_GB2312" w:hAnsi="宋体" w:eastAsia="仿宋_GB2312" w:cs="仿宋_GB2312"/>
                <w:color w:val="auto"/>
                <w:sz w:val="15"/>
                <w:szCs w:val="15"/>
              </w:rPr>
            </w:pPr>
            <w:r>
              <w:rPr>
                <w:rFonts w:hint="eastAsia" w:ascii="仿宋_GB2312" w:hAnsi="仿宋_GB2312" w:eastAsia="仿宋_GB2312" w:cs="仿宋_GB2312"/>
                <w:color w:val="auto"/>
                <w:sz w:val="21"/>
                <w:szCs w:val="21"/>
              </w:rPr>
              <w:t>《报废机动车回收管理办法》</w:t>
            </w:r>
            <w:r>
              <w:rPr>
                <w:rFonts w:hint="eastAsia" w:ascii="仿宋_GB2312" w:hAnsi="仿宋_GB2312" w:eastAsia="仿宋_GB2312" w:cs="仿宋_GB2312"/>
                <w:i w:val="0"/>
                <w:caps w:val="0"/>
                <w:color w:val="auto"/>
                <w:spacing w:val="0"/>
                <w:sz w:val="21"/>
                <w:szCs w:val="21"/>
                <w:shd w:val="clear" w:color="auto" w:fill="FFFFFF"/>
              </w:rPr>
              <w:t>第十九条　未取得资质认定，擅自从事报废机动车回收活动的，由负责报废机动车回收管理的部门没收非法回收的报废机动车、报废机动车“五大总成”和其他零部件，没收违法所得；违法所得在5万元以上的，并处违法所得2倍以上5倍以下的罚款；违法所得不足5万元或者没有违法所得的，并处5万元以上10万元以下的罚款。对负责报废机动车回收管理的部门没收非法回收的报废机动车、报废机动车“五大总成”和其他零部件，必要时有关主管部门应当予以配合。</w:t>
            </w:r>
          </w:p>
        </w:tc>
      </w:tr>
      <w:tr w14:paraId="42CF72D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7B1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FF59D">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2DEF5375">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0ED12C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A0D5F7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0D5AA98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292925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694491DD">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587E722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09D76326">
        <w:tblPrEx>
          <w:tblCellMar>
            <w:top w:w="0" w:type="dxa"/>
            <w:left w:w="0" w:type="dxa"/>
            <w:bottom w:w="0" w:type="dxa"/>
            <w:right w:w="0" w:type="dxa"/>
          </w:tblCellMar>
        </w:tblPrEx>
        <w:trPr>
          <w:trHeight w:val="3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AC0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414ED">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FE785">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04140">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1496A95B">
        <w:tblPrEx>
          <w:tblCellMar>
            <w:top w:w="0" w:type="dxa"/>
            <w:left w:w="0" w:type="dxa"/>
            <w:bottom w:w="0" w:type="dxa"/>
            <w:right w:w="0" w:type="dxa"/>
          </w:tblCellMar>
        </w:tblPrEx>
        <w:trPr>
          <w:trHeight w:val="4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2AD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000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D51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EEBC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35A5392">
        <w:tblPrEx>
          <w:tblCellMar>
            <w:top w:w="0" w:type="dxa"/>
            <w:left w:w="0" w:type="dxa"/>
            <w:bottom w:w="0" w:type="dxa"/>
            <w:right w:w="0" w:type="dxa"/>
          </w:tblCellMar>
        </w:tblPrEx>
        <w:trPr>
          <w:trHeight w:val="5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2F5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F12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9F4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718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AB222CD">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6EE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CC8A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FD5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581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391E633">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A07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2E261">
            <w:pPr>
              <w:spacing w:line="360" w:lineRule="auto"/>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334EC">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C8B05">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9E9E374">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CDE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6F772">
            <w:pPr>
              <w:spacing w:line="360" w:lineRule="auto"/>
              <w:jc w:val="center"/>
              <w:rPr>
                <w:rFonts w:hint="eastAsia" w:ascii="仿宋_GB2312" w:hAnsi="宋体" w:eastAsia="仿宋_GB2312" w:cs="仿宋_GB2312"/>
                <w:color w:val="auto"/>
                <w:sz w:val="24"/>
              </w:rPr>
            </w:pPr>
          </w:p>
        </w:tc>
      </w:tr>
    </w:tbl>
    <w:p w14:paraId="4BA38A81">
      <w:pPr>
        <w:rPr>
          <w:color w:val="auto"/>
        </w:rPr>
      </w:pPr>
    </w:p>
    <w:p w14:paraId="7A2E09A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48957E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72CE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107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对违法使用未注册商标行为的处罚</w:t>
            </w:r>
          </w:p>
        </w:tc>
      </w:tr>
      <w:tr w14:paraId="71C0CCF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7C6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4E4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009595B">
        <w:tblPrEx>
          <w:tblCellMar>
            <w:top w:w="0" w:type="dxa"/>
            <w:left w:w="0" w:type="dxa"/>
            <w:bottom w:w="0" w:type="dxa"/>
            <w:right w:w="0" w:type="dxa"/>
          </w:tblCellMar>
        </w:tblPrEx>
        <w:trPr>
          <w:trHeight w:val="1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EEC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E7C7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《中华人民共和国商标法》 第六条：法律、行政法规规定必须使用注册商标的商品，必须申请商标注册，未经核准注册的，不得在市场销售；</w:t>
            </w:r>
          </w:p>
          <w:p w14:paraId="21308A6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五十一条：违反本法第六条规定的，由地方工商行政管理部门责令限期申请注册，违法经营额五万元以上的，可以处违法经营额百分之二十以下的罚款，没有违法经营额或者违法经营额不足五万元的，可以处一万元以下的罚款。</w:t>
            </w:r>
          </w:p>
        </w:tc>
      </w:tr>
      <w:tr w14:paraId="6F0C521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17F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F90D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2FE9BDF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C55E6B1">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5EED626">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101C19AE">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92AF1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161153A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397D3C5D">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3D15EA6B">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036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08B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36F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A21E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73D2A7A">
        <w:tblPrEx>
          <w:tblCellMar>
            <w:top w:w="0" w:type="dxa"/>
            <w:left w:w="0" w:type="dxa"/>
            <w:bottom w:w="0" w:type="dxa"/>
            <w:right w:w="0" w:type="dxa"/>
          </w:tblCellMar>
        </w:tblPrEx>
        <w:trPr>
          <w:trHeight w:val="6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CEC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89B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DA3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DC3A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3B8BB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08E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D62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935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F15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9FA7C7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266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E77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C80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64B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A2ACB6">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6AB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86B0C">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8D0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126A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BD3C8B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259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90C0C">
            <w:pPr>
              <w:jc w:val="center"/>
              <w:rPr>
                <w:rFonts w:hint="eastAsia" w:ascii="仿宋_GB2312" w:hAnsi="宋体" w:eastAsia="仿宋_GB2312" w:cs="仿宋_GB2312"/>
                <w:color w:val="auto"/>
                <w:sz w:val="24"/>
              </w:rPr>
            </w:pPr>
          </w:p>
        </w:tc>
      </w:tr>
    </w:tbl>
    <w:p w14:paraId="70FDC14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1EFC28D3">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F0D6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340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对未注册商标冒充注册商标和擅自使用禁用标志行为的处罚</w:t>
            </w:r>
          </w:p>
        </w:tc>
      </w:tr>
      <w:tr w14:paraId="64B36368">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87F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DD25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C89A5B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429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D8CA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 第十条：下列标志不得作为商标使用：</w:t>
            </w:r>
          </w:p>
          <w:p w14:paraId="00019E6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（一）同中华人民共和国的国家名称、国旗、国徽、国歌、军旗、军徽、军歌、勋章等相同或者近似的，以及同中央国家机关的名称、标志、所在地特定地点的名称或者标志性建筑物的名称、图形相同的；</w:t>
            </w:r>
          </w:p>
          <w:p w14:paraId="00B26F3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（二）同外国的国家名称、国旗、国徽、军旗等相同或者近似的，但经该国政府同意的除外；</w:t>
            </w:r>
          </w:p>
          <w:p w14:paraId="0658C3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（三）同政府间国际组织的名称、旗帜、徽记等相同或者近似的，但经该组织同意或者不易误导公众的除外；</w:t>
            </w:r>
          </w:p>
          <w:p w14:paraId="08AE9D0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（四）与表明实施控制、予以保证的官方标志、检验印记相同或者近似的，但经授权的除外；</w:t>
            </w:r>
          </w:p>
          <w:p w14:paraId="2D10F8B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（五）同“红十字”、“红新月”的名称、标志相同或者近似的；</w:t>
            </w:r>
          </w:p>
          <w:p w14:paraId="78C933D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（六）带有民族歧视性的；</w:t>
            </w:r>
          </w:p>
          <w:p w14:paraId="31ABCBC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（七）带有欺骗性，容易使公众对商品的质量等特点或者产地产生误认的；</w:t>
            </w:r>
          </w:p>
          <w:p w14:paraId="712E943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（八）有害于社会主义道德风尚或者有其他不良影响的。</w:t>
            </w:r>
          </w:p>
          <w:p w14:paraId="2A8B045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县级以上行政区划的地名或者公众知晓的外国地名，不得作为商标。但是，地名具有其他含义或者作为集体商标、证明商标组成部分的除外；已经注册的使用地名的商标继续有效。</w:t>
            </w:r>
          </w:p>
          <w:p w14:paraId="04C64E5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五十二条：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tc>
      </w:tr>
      <w:tr w14:paraId="516525A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14F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DA3E4">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9CA3EC6">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23643AC">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EFB28F4">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FF9D059">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F6D52BA">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5CDFFC9">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85F1B4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DE863CD">
        <w:tblPrEx>
          <w:tblCellMar>
            <w:top w:w="0" w:type="dxa"/>
            <w:left w:w="0" w:type="dxa"/>
            <w:bottom w:w="0" w:type="dxa"/>
            <w:right w:w="0" w:type="dxa"/>
          </w:tblCellMar>
        </w:tblPrEx>
        <w:trPr>
          <w:trHeight w:val="5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D26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CF9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B2F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0C190">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EB5919A">
        <w:tblPrEx>
          <w:tblCellMar>
            <w:top w:w="0" w:type="dxa"/>
            <w:left w:w="0" w:type="dxa"/>
            <w:bottom w:w="0" w:type="dxa"/>
            <w:right w:w="0" w:type="dxa"/>
          </w:tblCellMar>
        </w:tblPrEx>
        <w:trPr>
          <w:trHeight w:val="4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C79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E85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C90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B65C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B688C4F">
        <w:tblPrEx>
          <w:tblCellMar>
            <w:top w:w="0" w:type="dxa"/>
            <w:left w:w="0" w:type="dxa"/>
            <w:bottom w:w="0" w:type="dxa"/>
            <w:right w:w="0" w:type="dxa"/>
          </w:tblCellMar>
        </w:tblPrEx>
        <w:trPr>
          <w:trHeight w:val="3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84C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B0F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CE4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0C6F0">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69A9BE">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7AD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5C7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007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27C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E7D4B6">
        <w:tblPrEx>
          <w:tblCellMar>
            <w:top w:w="0" w:type="dxa"/>
            <w:left w:w="0" w:type="dxa"/>
            <w:bottom w:w="0" w:type="dxa"/>
            <w:right w:w="0" w:type="dxa"/>
          </w:tblCellMar>
        </w:tblPrEx>
        <w:trPr>
          <w:trHeight w:val="3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ACB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A8E89">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2B2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58334">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E85C704">
        <w:tblPrEx>
          <w:tblCellMar>
            <w:top w:w="0" w:type="dxa"/>
            <w:left w:w="0" w:type="dxa"/>
            <w:bottom w:w="0" w:type="dxa"/>
            <w:right w:w="0" w:type="dxa"/>
          </w:tblCellMar>
        </w:tblPrEx>
        <w:trPr>
          <w:trHeight w:val="4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4C2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46B30">
            <w:pPr>
              <w:spacing w:line="360" w:lineRule="auto"/>
              <w:jc w:val="center"/>
              <w:rPr>
                <w:rFonts w:hint="eastAsia" w:ascii="仿宋_GB2312" w:hAnsi="宋体" w:eastAsia="仿宋_GB2312" w:cs="仿宋_GB2312"/>
                <w:color w:val="auto"/>
                <w:sz w:val="24"/>
              </w:rPr>
            </w:pPr>
          </w:p>
        </w:tc>
      </w:tr>
    </w:tbl>
    <w:p w14:paraId="49230707">
      <w:pPr>
        <w:rPr>
          <w:color w:val="auto"/>
        </w:rPr>
      </w:pPr>
    </w:p>
    <w:p w14:paraId="0F4ADA1F">
      <w:pPr>
        <w:rPr>
          <w:color w:val="auto"/>
        </w:rPr>
      </w:pPr>
    </w:p>
    <w:p w14:paraId="75D61947">
      <w:pPr>
        <w:rPr>
          <w:color w:val="auto"/>
        </w:rPr>
      </w:pPr>
    </w:p>
    <w:p w14:paraId="5BA219B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9195" w:type="dxa"/>
        <w:tblInd w:w="0" w:type="dxa"/>
        <w:tblLayout w:type="fixed"/>
        <w:tblCellMar>
          <w:top w:w="0" w:type="dxa"/>
          <w:left w:w="0" w:type="dxa"/>
          <w:bottom w:w="0" w:type="dxa"/>
          <w:right w:w="0" w:type="dxa"/>
        </w:tblCellMar>
      </w:tblPr>
      <w:tblGrid>
        <w:gridCol w:w="1920"/>
        <w:gridCol w:w="3075"/>
        <w:gridCol w:w="2010"/>
        <w:gridCol w:w="2190"/>
      </w:tblGrid>
      <w:tr w14:paraId="6C299EBE">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99E7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6DC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对商标侵权行为的处罚</w:t>
            </w:r>
          </w:p>
        </w:tc>
      </w:tr>
      <w:tr w14:paraId="0A0CC329">
        <w:tblPrEx>
          <w:tblCellMar>
            <w:top w:w="0" w:type="dxa"/>
            <w:left w:w="0" w:type="dxa"/>
            <w:bottom w:w="0" w:type="dxa"/>
            <w:right w:w="0" w:type="dxa"/>
          </w:tblCellMar>
        </w:tblPrEx>
        <w:trPr>
          <w:trHeight w:val="4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8C0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FFF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C696C8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F44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04DA7">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《中华人民共和国商标法》 第五十七条 有下列行为之一的，均属侵犯注册商标专用权：</w:t>
            </w:r>
          </w:p>
          <w:p w14:paraId="5985F947">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（一）未经商标注册人的许可，在同一种商品上使用与其注册商标相同的商标的；</w:t>
            </w:r>
          </w:p>
          <w:p w14:paraId="35804823">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（二）未经商标注册人的许可，在同一种商品上使用与其注册商标近似的商标，或者在类似商品上使用与其注册商标相同或者近似的商标，容易导致混淆的</w:t>
            </w:r>
          </w:p>
          <w:p w14:paraId="73D83CE1">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（三）销售侵犯注册商标专用权的商品的；</w:t>
            </w:r>
          </w:p>
          <w:p w14:paraId="15B3907D">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（四）伪造、擅自制造他人注册商标标识或者销售伪造、擅自制造的注册商标标识的；</w:t>
            </w:r>
          </w:p>
          <w:p w14:paraId="2F3A84C8">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（五）未经商标注册人同意，更换其注册商标并将该更换商标的商品又投入市场的；</w:t>
            </w:r>
          </w:p>
          <w:p w14:paraId="37F5D9EA">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（六）故意为侵犯他人商标专用权行为提供便利条件，帮助他人实施侵犯商标专用权行为的；</w:t>
            </w:r>
          </w:p>
          <w:p w14:paraId="6D7D0F53">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（七）给他人的注册商标专用权造成其他损害的。</w:t>
            </w:r>
          </w:p>
          <w:p w14:paraId="6AED7314">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第六十条 有本法第五十七条所列侵犯注册商标专用权行为之一，引起纠纷的，由当事人协商解决；不愿协商或者协商不成的，商标注册人或者利害关系人可以向人民法院起诉，也可以请求工商行政管理部门处理。</w:t>
            </w:r>
          </w:p>
          <w:p w14:paraId="2169F9E9">
            <w:pPr>
              <w:keepNext w:val="0"/>
              <w:keepLines w:val="0"/>
              <w:pageBreakBefore w:val="0"/>
              <w:kinsoku/>
              <w:wordWrap/>
              <w:overflowPunct/>
              <w:topLinePunct w:val="0"/>
              <w:autoSpaceDE/>
              <w:autoSpaceDN/>
              <w:bidi w:val="0"/>
              <w:adjustRightInd/>
              <w:snapToGrid w:val="0"/>
              <w:jc w:val="left"/>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14:paraId="18D5EF8E">
            <w:pPr>
              <w:keepNext w:val="0"/>
              <w:keepLines w:val="0"/>
              <w:pageBreakBefore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6"/>
                <w:szCs w:val="16"/>
              </w:rPr>
            </w:pPr>
            <w:r>
              <w:rPr>
                <w:rFonts w:hint="eastAsia" w:ascii="仿宋_GB2312" w:hAnsi="仿宋_GB2312" w:eastAsia="仿宋_GB2312" w:cs="仿宋_GB2312"/>
                <w:color w:val="auto"/>
                <w:sz w:val="20"/>
                <w:szCs w:val="20"/>
              </w:rPr>
              <w:t>对侵犯商标专用权的赔偿数额的争议，当事人可以请求进行处理的工商行政管理部门</w:t>
            </w:r>
            <w:r>
              <w:rPr>
                <w:rFonts w:hint="eastAsia" w:ascii="仿宋_GB2312" w:hAnsi="宋体" w:eastAsia="仿宋_GB2312" w:cs="仿宋_GB2312"/>
                <w:color w:val="auto"/>
                <w:sz w:val="20"/>
                <w:szCs w:val="20"/>
              </w:rPr>
              <w:t>调解，也可以依照《中华人民共和国民事诉讼法》向人民法院起诉。经工商行政管理部门调解，当事人未达成协议或者调解书生效后不履行的，当事人可以依照《中华人民共和国民事诉讼法》向人民法院起诉。</w:t>
            </w:r>
          </w:p>
        </w:tc>
      </w:tr>
      <w:tr w14:paraId="2865669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BF4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FABE5">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0C388C96">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5A0E401">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AFC150F">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65DD5AC4">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23BE7BB">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074C617B">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0F26B756">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p w14:paraId="6E3CA778">
            <w:pPr>
              <w:jc w:val="left"/>
              <w:rPr>
                <w:rFonts w:hint="eastAsia" w:ascii="仿宋_GB2312" w:hAnsi="宋体" w:eastAsia="仿宋_GB2312" w:cs="仿宋_GB2312"/>
                <w:color w:val="auto"/>
                <w:sz w:val="20"/>
                <w:szCs w:val="20"/>
              </w:rPr>
            </w:pPr>
          </w:p>
        </w:tc>
      </w:tr>
      <w:tr w14:paraId="00EDD8FC">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D49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91799">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C5F36">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23CDD0">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503CF525">
        <w:tblPrEx>
          <w:tblCellMar>
            <w:top w:w="0" w:type="dxa"/>
            <w:left w:w="0" w:type="dxa"/>
            <w:bottom w:w="0" w:type="dxa"/>
            <w:right w:w="0" w:type="dxa"/>
          </w:tblCellMar>
        </w:tblPrEx>
        <w:trPr>
          <w:trHeight w:val="4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E6E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06A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68F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2512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974CEA6">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B96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419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C9E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510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FE707DD">
        <w:tblPrEx>
          <w:tblCellMar>
            <w:top w:w="0" w:type="dxa"/>
            <w:left w:w="0" w:type="dxa"/>
            <w:bottom w:w="0" w:type="dxa"/>
            <w:right w:w="0" w:type="dxa"/>
          </w:tblCellMar>
        </w:tblPrEx>
        <w:trPr>
          <w:trHeight w:val="3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58C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AD0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8EF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4B1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79E894">
        <w:tblPrEx>
          <w:tblCellMar>
            <w:top w:w="0" w:type="dxa"/>
            <w:left w:w="0" w:type="dxa"/>
            <w:bottom w:w="0" w:type="dxa"/>
            <w:right w:w="0" w:type="dxa"/>
          </w:tblCellMar>
        </w:tblPrEx>
        <w:trPr>
          <w:trHeight w:val="2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930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5E360">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9999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27462">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C33ABF5">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EED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0BA0C">
            <w:pPr>
              <w:spacing w:line="360" w:lineRule="auto"/>
              <w:jc w:val="center"/>
              <w:rPr>
                <w:rFonts w:hint="eastAsia" w:ascii="仿宋_GB2312" w:hAnsi="宋体" w:eastAsia="仿宋_GB2312" w:cs="仿宋_GB2312"/>
                <w:color w:val="auto"/>
                <w:sz w:val="24"/>
              </w:rPr>
            </w:pPr>
          </w:p>
        </w:tc>
      </w:tr>
    </w:tbl>
    <w:p w14:paraId="26C767C4">
      <w:pPr>
        <w:jc w:val="center"/>
        <w:rPr>
          <w:rFonts w:hint="eastAsia" w:ascii="方正小标宋简体" w:hAnsi="方正小标宋简体" w:eastAsia="方正小标宋简体" w:cs="方正小标宋简体"/>
          <w:color w:val="auto"/>
          <w:kern w:val="0"/>
          <w:sz w:val="44"/>
          <w:szCs w:val="44"/>
          <w:lang w:bidi="ar"/>
        </w:rPr>
      </w:pPr>
    </w:p>
    <w:p w14:paraId="3C5DE1C8">
      <w:pPr>
        <w:jc w:val="center"/>
        <w:rPr>
          <w:rFonts w:hint="eastAsia" w:ascii="方正小标宋简体" w:hAnsi="方正小标宋简体" w:eastAsia="方正小标宋简体" w:cs="方正小标宋简体"/>
          <w:color w:val="auto"/>
          <w:kern w:val="0"/>
          <w:sz w:val="44"/>
          <w:szCs w:val="44"/>
          <w:lang w:bidi="ar"/>
        </w:rPr>
      </w:pPr>
    </w:p>
    <w:p w14:paraId="57A62070">
      <w:pPr>
        <w:rPr>
          <w:color w:val="auto"/>
        </w:rPr>
      </w:pPr>
    </w:p>
    <w:p w14:paraId="61FF30DF">
      <w:pPr>
        <w:rPr>
          <w:color w:val="auto"/>
        </w:rPr>
      </w:pPr>
    </w:p>
    <w:p w14:paraId="008F887A">
      <w:pPr>
        <w:rPr>
          <w:color w:val="auto"/>
        </w:rPr>
      </w:pPr>
    </w:p>
    <w:p w14:paraId="589E5884">
      <w:pPr>
        <w:rPr>
          <w:color w:val="auto"/>
        </w:rPr>
      </w:pPr>
    </w:p>
    <w:p w14:paraId="6FA91BA0">
      <w:pPr>
        <w:rPr>
          <w:color w:val="auto"/>
        </w:rPr>
      </w:pPr>
    </w:p>
    <w:p w14:paraId="1C1512A3">
      <w:pPr>
        <w:rPr>
          <w:color w:val="auto"/>
        </w:rPr>
      </w:pPr>
    </w:p>
    <w:p w14:paraId="1A2F5FB5">
      <w:pPr>
        <w:rPr>
          <w:color w:val="auto"/>
        </w:rPr>
      </w:pPr>
    </w:p>
    <w:p w14:paraId="2A6B61D7">
      <w:pPr>
        <w:rPr>
          <w:color w:val="auto"/>
        </w:rPr>
      </w:pPr>
    </w:p>
    <w:p w14:paraId="315C0190">
      <w:pPr>
        <w:rPr>
          <w:color w:val="auto"/>
        </w:rPr>
      </w:pPr>
    </w:p>
    <w:p w14:paraId="150EB27E">
      <w:pPr>
        <w:rPr>
          <w:color w:val="auto"/>
        </w:rPr>
      </w:pPr>
    </w:p>
    <w:p w14:paraId="075A1A08">
      <w:pPr>
        <w:rPr>
          <w:color w:val="auto"/>
        </w:rPr>
      </w:pPr>
    </w:p>
    <w:p w14:paraId="64FD2DC4">
      <w:pPr>
        <w:rPr>
          <w:color w:val="auto"/>
        </w:rPr>
      </w:pPr>
    </w:p>
    <w:p w14:paraId="3192DA49">
      <w:pPr>
        <w:rPr>
          <w:color w:val="auto"/>
        </w:rPr>
      </w:pPr>
    </w:p>
    <w:p w14:paraId="70F8ABD7">
      <w:pPr>
        <w:rPr>
          <w:color w:val="auto"/>
        </w:rPr>
      </w:pPr>
    </w:p>
    <w:p w14:paraId="38C8CBD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9195" w:type="dxa"/>
        <w:tblInd w:w="0" w:type="dxa"/>
        <w:tblLayout w:type="fixed"/>
        <w:tblCellMar>
          <w:top w:w="0" w:type="dxa"/>
          <w:left w:w="0" w:type="dxa"/>
          <w:bottom w:w="0" w:type="dxa"/>
          <w:right w:w="0" w:type="dxa"/>
        </w:tblCellMar>
      </w:tblPr>
      <w:tblGrid>
        <w:gridCol w:w="1920"/>
        <w:gridCol w:w="3075"/>
        <w:gridCol w:w="2010"/>
        <w:gridCol w:w="2190"/>
      </w:tblGrid>
      <w:tr w14:paraId="25FEE5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090D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BDE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对商标代理机构伪造变造法律文书和不正当竞争违法行为的处罚</w:t>
            </w:r>
          </w:p>
        </w:tc>
      </w:tr>
      <w:tr w14:paraId="77041652">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3E7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4DF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5E8444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89C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AD007">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《中华人民共和国商标法》 第十九条第三款：商标代理机构知道或者应当知道委托人申请注册的商标属于本法第十五条和第三十二条规定情形的，不得接受其委托。</w:t>
            </w:r>
          </w:p>
          <w:p w14:paraId="1044CBA2">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第十九条第四款：商标代理机构除对其代理服务申请工商行政管理部门责令限期改正，给予警告，处一万元以上十万元以下的罚款；对直接负责的主管人员和其他直接责任人员给予警告，处五千元以上五万元以下的罚款；构成犯罪的，依法追究刑事责任：</w:t>
            </w:r>
          </w:p>
          <w:p w14:paraId="2E44DFB3">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（一）办理商标事宜过程中，伪造、变造或者使用伪造、变造的法律文件、印章、签名的；</w:t>
            </w:r>
          </w:p>
          <w:p w14:paraId="5B7C626F">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（二）以诋毁其他商标代理机构等手段招徕商标代理业务或者以其他不正当手段扰乱商标代理市场秩序的；</w:t>
            </w:r>
          </w:p>
          <w:p w14:paraId="7030C199">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rPr>
              <w:t>（三）违反本法第十九条第三款、第四款规定的。</w:t>
            </w:r>
          </w:p>
          <w:p w14:paraId="51D09F8E">
            <w:pPr>
              <w:jc w:val="left"/>
              <w:rPr>
                <w:rFonts w:hint="eastAsia" w:ascii="仿宋_GB2312" w:hAnsi="仿宋_GB2312" w:eastAsia="仿宋_GB2312" w:cs="仿宋_GB2312"/>
                <w:color w:val="auto"/>
                <w:sz w:val="15"/>
                <w:szCs w:val="15"/>
              </w:rPr>
            </w:pPr>
            <w:r>
              <w:rPr>
                <w:rFonts w:hint="eastAsia" w:ascii="仿宋_GB2312" w:hAnsi="仿宋_GB2312" w:eastAsia="仿宋_GB2312" w:cs="仿宋_GB2312"/>
                <w:color w:val="auto"/>
                <w:sz w:val="15"/>
                <w:szCs w:val="15"/>
                <w:u w:val="none"/>
              </w:rPr>
              <w:t>第六十八条 商标代理机构有下列行为之一的，由工商行政管理部门责令限期改正，给予警告，处一万元以上十万元以下的罚款；对直接负责的主管人员和其他直接责任人员给予警告，处五千元以上五万元以下的罚款；构成犯罪的，依法追究刑事责任：（一）办理商标事宜过程中，伪造、变造或者使用伪造、变造的法律文件、印章、签名的；</w:t>
            </w:r>
          </w:p>
        </w:tc>
      </w:tr>
      <w:tr w14:paraId="188B43A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6C1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EB77E">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4D64C34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B0F783F">
            <w:pPr>
              <w:jc w:val="left"/>
              <w:rPr>
                <w:rFonts w:ascii="仿宋_GB2312" w:hAnsi="宋体" w:eastAsia="仿宋_GB2312" w:cs="仿宋_GB2312"/>
                <w:color w:val="auto"/>
                <w:w w:val="90"/>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w:t>
            </w:r>
            <w:r>
              <w:rPr>
                <w:rFonts w:hint="eastAsia" w:ascii="仿宋_GB2312" w:hAnsi="宋体" w:eastAsia="仿宋_GB2312" w:cs="仿宋_GB2312"/>
                <w:color w:val="auto"/>
                <w:w w:val="90"/>
                <w:sz w:val="15"/>
                <w:szCs w:val="15"/>
              </w:rPr>
              <w:t>种类和幅度、当事人的陈述申辩理由等进行审查，提出处理意见（主要证据不足时，退回案件承办机构补充调查）。</w:t>
            </w:r>
          </w:p>
          <w:p w14:paraId="21198E67">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2AD3D77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271DD8F">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5DDB514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4400BD7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106F49FF">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421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285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5B2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6846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15E5308E">
        <w:tblPrEx>
          <w:tblCellMar>
            <w:top w:w="0" w:type="dxa"/>
            <w:left w:w="0" w:type="dxa"/>
            <w:bottom w:w="0" w:type="dxa"/>
            <w:right w:w="0" w:type="dxa"/>
          </w:tblCellMar>
        </w:tblPrEx>
        <w:trPr>
          <w:trHeight w:val="3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729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189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9DC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5A99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CE844DE">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358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7B9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100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1481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2799CE5">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F6F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CD7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87F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419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86BD28">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A24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27979">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51E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BEDF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2F92924">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887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7F2E6">
            <w:pPr>
              <w:jc w:val="center"/>
              <w:rPr>
                <w:rFonts w:hint="eastAsia" w:ascii="仿宋_GB2312" w:hAnsi="宋体" w:eastAsia="仿宋_GB2312" w:cs="仿宋_GB2312"/>
                <w:color w:val="auto"/>
                <w:sz w:val="24"/>
              </w:rPr>
            </w:pPr>
          </w:p>
        </w:tc>
      </w:tr>
    </w:tbl>
    <w:p w14:paraId="0CBAD51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734D6EF7">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EB6F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F00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对驰名商标违法宣传行为的处罚</w:t>
            </w:r>
          </w:p>
        </w:tc>
      </w:tr>
      <w:tr w14:paraId="2B542218">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0F8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642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08BF085">
        <w:tblPrEx>
          <w:tblCellMar>
            <w:top w:w="0" w:type="dxa"/>
            <w:left w:w="0" w:type="dxa"/>
            <w:bottom w:w="0" w:type="dxa"/>
            <w:right w:w="0" w:type="dxa"/>
          </w:tblCellMar>
        </w:tblPrEx>
        <w:trPr>
          <w:trHeight w:val="1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E93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8991F">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《中华人民共和国商标法》 第十四条第五款：生产、经营者不得将“驰名商标”字样用于商品、商品包装或者容器上，或者用于广告宣传、展览以及其他商业活动中。</w:t>
            </w:r>
          </w:p>
          <w:p w14:paraId="07BBB23E">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第五十三条：违反本法第十四条第五款规定的，由地方工商行政管理部门责令改正，处十万元罚款。</w:t>
            </w:r>
          </w:p>
        </w:tc>
      </w:tr>
      <w:tr w14:paraId="6B798C8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EB9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88758">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1.立案阶段：依据监督检查职权或者通过举报、投诉、其他部门移送、上级部门交办等途径发现的违法行为线索，自发现之日起15日内组织核查，并决定是否立案。</w:t>
            </w:r>
          </w:p>
          <w:p w14:paraId="1E95D6EF">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B48EAA4">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7F054D7">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74C1AB6D">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B6CD11">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6CB438DC">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50DCE9F6">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6F496731">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417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EEE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5666D">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A2D5A">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5602FA1D">
        <w:tblPrEx>
          <w:tblCellMar>
            <w:top w:w="0" w:type="dxa"/>
            <w:left w:w="0" w:type="dxa"/>
            <w:bottom w:w="0" w:type="dxa"/>
            <w:right w:w="0" w:type="dxa"/>
          </w:tblCellMar>
        </w:tblPrEx>
        <w:trPr>
          <w:trHeight w:val="6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BAF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8F2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06C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5D24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ADBD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E56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CD6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5AB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CA2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060C6C9">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FAB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0BB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415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156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4DF3FF7">
        <w:tblPrEx>
          <w:tblCellMar>
            <w:top w:w="0" w:type="dxa"/>
            <w:left w:w="0" w:type="dxa"/>
            <w:bottom w:w="0" w:type="dxa"/>
            <w:right w:w="0" w:type="dxa"/>
          </w:tblCellMar>
        </w:tblPrEx>
        <w:trPr>
          <w:trHeight w:val="4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547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316A7">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32B37">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D6B76">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FD4E18B">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D3E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05CD2">
            <w:pPr>
              <w:spacing w:line="480" w:lineRule="auto"/>
              <w:jc w:val="center"/>
              <w:rPr>
                <w:rFonts w:hint="eastAsia" w:ascii="仿宋_GB2312" w:hAnsi="宋体" w:eastAsia="仿宋_GB2312" w:cs="仿宋_GB2312"/>
                <w:color w:val="auto"/>
                <w:sz w:val="24"/>
              </w:rPr>
            </w:pPr>
          </w:p>
        </w:tc>
      </w:tr>
    </w:tbl>
    <w:p w14:paraId="0E7C9A6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1B044E7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0C14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CCA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对违反商标许可使用规定行为的处罚</w:t>
            </w:r>
          </w:p>
        </w:tc>
      </w:tr>
      <w:tr w14:paraId="73729EE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904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8CC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CDD3B39">
        <w:tblPrEx>
          <w:tblCellMar>
            <w:top w:w="0" w:type="dxa"/>
            <w:left w:w="0" w:type="dxa"/>
            <w:bottom w:w="0" w:type="dxa"/>
            <w:right w:w="0" w:type="dxa"/>
          </w:tblCellMar>
        </w:tblPrEx>
        <w:trPr>
          <w:trHeight w:val="1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8A3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E774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 第四十三条第二款：经许可使用他人注册商标的，必须在使用该注册商标的商品上标明被许可人的名称和商品产地。</w:t>
            </w:r>
          </w:p>
          <w:p w14:paraId="0DC7A40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商标法实施条例》（2002年8月3日国务院令第358号公布，2014年4月29日国务院令第651号修订）第七十一条：违反商标法第四十三条第二款规定的，由工商行政管理部门责令限期改正；逾期不改正的，责令停止销售，拒不停止销售的，处10万元以下的罚款。</w:t>
            </w:r>
          </w:p>
        </w:tc>
      </w:tr>
      <w:tr w14:paraId="0FCD6C9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E6D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54740">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AAE0DC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F4AD596">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8D1F1D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546987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9A37904">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258C4C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00D92C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51C48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637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8D8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B19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6D9B9">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CC6FE2C">
        <w:tblPrEx>
          <w:tblCellMar>
            <w:top w:w="0" w:type="dxa"/>
            <w:left w:w="0" w:type="dxa"/>
            <w:bottom w:w="0" w:type="dxa"/>
            <w:right w:w="0" w:type="dxa"/>
          </w:tblCellMar>
        </w:tblPrEx>
        <w:trPr>
          <w:trHeight w:val="7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948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970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E6B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8A66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DF7B8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F72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1E3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7CA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9E1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CB10642">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CD2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9B1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9AA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1B30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C252EB">
        <w:tblPrEx>
          <w:tblCellMar>
            <w:top w:w="0" w:type="dxa"/>
            <w:left w:w="0" w:type="dxa"/>
            <w:bottom w:w="0" w:type="dxa"/>
            <w:right w:w="0" w:type="dxa"/>
          </w:tblCellMar>
        </w:tblPrEx>
        <w:trPr>
          <w:trHeight w:val="5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322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C6950">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8CE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E8CC8">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356CEFE">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746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16E25">
            <w:pPr>
              <w:spacing w:line="360" w:lineRule="auto"/>
              <w:jc w:val="center"/>
              <w:rPr>
                <w:rFonts w:hint="eastAsia" w:ascii="仿宋_GB2312" w:hAnsi="宋体" w:eastAsia="仿宋_GB2312" w:cs="仿宋_GB2312"/>
                <w:color w:val="auto"/>
                <w:sz w:val="24"/>
              </w:rPr>
            </w:pPr>
          </w:p>
        </w:tc>
      </w:tr>
    </w:tbl>
    <w:p w14:paraId="579B983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3FB7275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B6B9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CCD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对违法使用他人驰名商标行为的处罚</w:t>
            </w:r>
          </w:p>
        </w:tc>
      </w:tr>
      <w:tr w14:paraId="79CB8317">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369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907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5C76CF8">
        <w:tblPrEx>
          <w:tblCellMar>
            <w:top w:w="0" w:type="dxa"/>
            <w:left w:w="0" w:type="dxa"/>
            <w:bottom w:w="0" w:type="dxa"/>
            <w:right w:w="0" w:type="dxa"/>
          </w:tblCellMar>
        </w:tblPrEx>
        <w:trPr>
          <w:trHeight w:val="30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1CA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0B7A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【法律】《中华人民共和国商标法》（2019） 第十三条  为相关公众所熟知的商标，持有人认为其权利受到侵害时，可以依照本法规定请求驰名商标保护。</w:t>
            </w:r>
          </w:p>
          <w:p w14:paraId="4466538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就相同或者类似商品申请注册的商标是复制、摹仿或者翻译他人未在中国注册的驰名商标，容易导致混淆的，不予注册并禁止使用。</w:t>
            </w:r>
          </w:p>
          <w:p w14:paraId="59FA5CA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就不相同或者不相类似商品申请注册的商标是复制、摹仿或者翻译他人已经在中国注册的驰名商标，误导公众，致使该驰名商标注册人的利益可能受到损害的，不予注册并禁止使用。</w:t>
            </w:r>
          </w:p>
          <w:p w14:paraId="3A90CBB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第十四条：驰名商标应当根据当事人的请求，作为处理涉及商标案件需要认定的事实进行认定。认定驰名商标应当考虑下列因素：</w:t>
            </w:r>
          </w:p>
          <w:p w14:paraId="4642584E">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（一）相关公众对该商标的知晓程度；</w:t>
            </w:r>
          </w:p>
          <w:p w14:paraId="2E76D37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（二）该商标使用的持续时间；</w:t>
            </w:r>
          </w:p>
          <w:p w14:paraId="62F0EAE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（三）该商标的任何宣传工作的持续时间、程度和地理范围；</w:t>
            </w:r>
          </w:p>
          <w:p w14:paraId="4BEC3B3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（四）该商标作为驰名商标受保护的记录；</w:t>
            </w:r>
          </w:p>
          <w:p w14:paraId="01D72F1E">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（五）该商标驰名的其他因素。</w:t>
            </w:r>
          </w:p>
          <w:p w14:paraId="5DB05A7C">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在商标注册审查、工商行政管理部门查处商标违法案件过程中，当事人依照本法第十三条规定主张权利的，商标局根据审查、处理案件的需要，可以对商标驰名情况作出认定。</w:t>
            </w:r>
          </w:p>
          <w:p w14:paraId="4541FE7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在商标争议处理过程中，当事人依照本法第十三条规定主张权利的，商标评审委员会根据处理案件的需要，可以对商标驰名情况作出认定。</w:t>
            </w:r>
          </w:p>
          <w:p w14:paraId="74FF502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在商标民事、行政案件审理过程中，当事人依照本法第十三条规定主张权利的，最高人民法院指定的人民法院根据审理案件的需要，可以对商标驰名情况作出认定。</w:t>
            </w:r>
          </w:p>
          <w:p w14:paraId="7D8A70B3">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　　生产、经营者不得将“驰名商标”字样用于商品、商品包装或者容器上，或者用于广告宣传、展览以及其他商业活动中。</w:t>
            </w:r>
          </w:p>
          <w:p w14:paraId="4DD600DB">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5"/>
                <w:szCs w:val="15"/>
              </w:rPr>
              <w:t>【行政法规】《中华人民共和国商标法实施条例》（2014）第七十二条  商标持有人依照商标法第十三条规定请求驰名商标保护的，可以向工商行政管理部门提出请求。经商标局依照商标法第十四条规定认定为驰名商标的，由工商行政管理部门责令停止违反商标法第十三条规定使用商标的行为，收缴、销毁违法使用的商标标识；商标标识与商品难以分离的，一并收缴、销毁。</w:t>
            </w:r>
          </w:p>
        </w:tc>
      </w:tr>
      <w:tr w14:paraId="4ACD90D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9D4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76E55">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4E09B28C">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21326D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C5B06C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5DC1ACD8">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0EB722">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1EC9F7B5">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1C11DF1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5"/>
                <w:szCs w:val="15"/>
              </w:rPr>
              <w:t>8.法律法规规章文件规定应履行的其他责任。</w:t>
            </w:r>
          </w:p>
        </w:tc>
      </w:tr>
      <w:tr w14:paraId="41F88867">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7F7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3FF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1DF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C5BE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670D9F65">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78E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A71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273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B856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CA4392">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BA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993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2CE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C7F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03F6B1F">
        <w:tblPrEx>
          <w:tblCellMar>
            <w:top w:w="0" w:type="dxa"/>
            <w:left w:w="0" w:type="dxa"/>
            <w:bottom w:w="0" w:type="dxa"/>
            <w:right w:w="0" w:type="dxa"/>
          </w:tblCellMar>
        </w:tblPrEx>
        <w:trPr>
          <w:trHeight w:val="3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9D3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7FF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296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C69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9BCFB20">
        <w:tblPrEx>
          <w:tblCellMar>
            <w:top w:w="0" w:type="dxa"/>
            <w:left w:w="0" w:type="dxa"/>
            <w:bottom w:w="0" w:type="dxa"/>
            <w:right w:w="0" w:type="dxa"/>
          </w:tblCellMar>
        </w:tblPrEx>
        <w:trPr>
          <w:trHeight w:val="5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442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A9D54">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172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8175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3B2519E">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DD6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7E41B">
            <w:pPr>
              <w:jc w:val="center"/>
              <w:rPr>
                <w:rFonts w:hint="eastAsia" w:ascii="仿宋_GB2312" w:hAnsi="宋体" w:eastAsia="仿宋_GB2312" w:cs="仿宋_GB2312"/>
                <w:color w:val="auto"/>
                <w:sz w:val="24"/>
              </w:rPr>
            </w:pPr>
          </w:p>
        </w:tc>
      </w:tr>
    </w:tbl>
    <w:p w14:paraId="2DF3EB70">
      <w:pPr>
        <w:rPr>
          <w:color w:val="auto"/>
        </w:rPr>
      </w:pPr>
    </w:p>
    <w:p w14:paraId="41A01F19">
      <w:pPr>
        <w:rPr>
          <w:color w:val="auto"/>
        </w:rPr>
      </w:pPr>
    </w:p>
    <w:p w14:paraId="640EEE05">
      <w:pPr>
        <w:rPr>
          <w:color w:val="auto"/>
        </w:rPr>
      </w:pPr>
    </w:p>
    <w:p w14:paraId="31B65301">
      <w:pPr>
        <w:rPr>
          <w:color w:val="auto"/>
        </w:rPr>
      </w:pPr>
    </w:p>
    <w:p w14:paraId="029C7628">
      <w:pPr>
        <w:rPr>
          <w:color w:val="auto"/>
        </w:rPr>
      </w:pPr>
    </w:p>
    <w:p w14:paraId="65B73149">
      <w:pPr>
        <w:rPr>
          <w:color w:val="auto"/>
        </w:rPr>
      </w:pPr>
    </w:p>
    <w:p w14:paraId="05CE32B7">
      <w:pPr>
        <w:rPr>
          <w:color w:val="auto"/>
        </w:rPr>
      </w:pPr>
    </w:p>
    <w:p w14:paraId="7A6FA2BE">
      <w:pPr>
        <w:rPr>
          <w:color w:val="auto"/>
        </w:rPr>
      </w:pPr>
    </w:p>
    <w:p w14:paraId="7F4688A1">
      <w:pPr>
        <w:rPr>
          <w:color w:val="auto"/>
        </w:rPr>
      </w:pPr>
    </w:p>
    <w:p w14:paraId="576AA69C">
      <w:pPr>
        <w:rPr>
          <w:color w:val="auto"/>
        </w:rPr>
      </w:pPr>
    </w:p>
    <w:p w14:paraId="288A50AD">
      <w:pPr>
        <w:rPr>
          <w:color w:val="auto"/>
        </w:rPr>
      </w:pPr>
    </w:p>
    <w:p w14:paraId="10B7E435">
      <w:pPr>
        <w:rPr>
          <w:color w:val="auto"/>
        </w:rPr>
      </w:pPr>
    </w:p>
    <w:p w14:paraId="7A2106DA">
      <w:pPr>
        <w:rPr>
          <w:color w:val="auto"/>
        </w:rPr>
      </w:pPr>
    </w:p>
    <w:p w14:paraId="463F1852">
      <w:pPr>
        <w:rPr>
          <w:color w:val="auto"/>
        </w:rPr>
      </w:pPr>
    </w:p>
    <w:p w14:paraId="7E6AC889">
      <w:pPr>
        <w:rPr>
          <w:color w:val="auto"/>
        </w:rPr>
      </w:pPr>
    </w:p>
    <w:p w14:paraId="7FFEE7DE">
      <w:pPr>
        <w:rPr>
          <w:color w:val="auto"/>
        </w:rPr>
      </w:pPr>
    </w:p>
    <w:p w14:paraId="41E09E11">
      <w:pPr>
        <w:rPr>
          <w:color w:val="auto"/>
        </w:rPr>
      </w:pPr>
    </w:p>
    <w:p w14:paraId="69153DB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1F75B06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343E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914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对特殊标志所有人或者使用人擅自改变和超范围使用特殊标志以及许可使用合同未按期备案违法行为的处罚</w:t>
            </w:r>
          </w:p>
        </w:tc>
      </w:tr>
      <w:tr w14:paraId="4C42FDD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51E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DE3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DD7EBB1">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7CA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3E41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《特殊标志管理条例》 第十五条：特殊标志所有人或者使用人有下列行为之一的，由其所在地或者行为发生地县级以上人民政府工商行政管理部门责令改正，可以处5万元以下的罚款；情节严重的，由县级以上人民政府工商行政管理部门责令使用人停止使用该特殊标志，由国务院工商行政管理部门撤销所有人的特殊标志登记：</w:t>
            </w:r>
          </w:p>
          <w:p w14:paraId="18C4541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（一）擅自改变特殊标志文字、图形的；</w:t>
            </w:r>
          </w:p>
          <w:p w14:paraId="2CA89C65">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（二）许可他人使用特殊标志，未签订使用合同，或者使用人在规定期限内未报国务院工商行政管理部门备案或者未报所在地县级以上人民政府工商行政管理机关存查的；</w:t>
            </w:r>
          </w:p>
          <w:p w14:paraId="58D9A20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（三）超出核准登记的商品或者服务范围使用的。</w:t>
            </w:r>
          </w:p>
        </w:tc>
      </w:tr>
      <w:tr w14:paraId="762F4FE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4EE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5ED6F">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2F2E5BB">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066E0A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A74942F">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A60170B">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109CAD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69174B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5E8215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8.法律法规规章文件规定应履行的其他责任。</w:t>
            </w:r>
          </w:p>
        </w:tc>
      </w:tr>
      <w:tr w14:paraId="32BB42FC">
        <w:tblPrEx>
          <w:tblCellMar>
            <w:top w:w="0" w:type="dxa"/>
            <w:left w:w="0" w:type="dxa"/>
            <w:bottom w:w="0" w:type="dxa"/>
            <w:right w:w="0" w:type="dxa"/>
          </w:tblCellMar>
        </w:tblPrEx>
        <w:trPr>
          <w:trHeight w:val="6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809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223A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C0C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A330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38409923">
        <w:tblPrEx>
          <w:tblCellMar>
            <w:top w:w="0" w:type="dxa"/>
            <w:left w:w="0" w:type="dxa"/>
            <w:bottom w:w="0" w:type="dxa"/>
            <w:right w:w="0" w:type="dxa"/>
          </w:tblCellMar>
        </w:tblPrEx>
        <w:trPr>
          <w:trHeight w:val="5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AB2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AF9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F80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8B8C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40C22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AAB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D2F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A5D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A599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C31D2C">
        <w:tblPrEx>
          <w:tblCellMar>
            <w:top w:w="0" w:type="dxa"/>
            <w:left w:w="0" w:type="dxa"/>
            <w:bottom w:w="0" w:type="dxa"/>
            <w:right w:w="0" w:type="dxa"/>
          </w:tblCellMar>
        </w:tblPrEx>
        <w:trPr>
          <w:trHeight w:val="2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E6B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D3E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169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A7C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F96DE8A">
        <w:tblPrEx>
          <w:tblCellMar>
            <w:top w:w="0" w:type="dxa"/>
            <w:left w:w="0" w:type="dxa"/>
            <w:bottom w:w="0" w:type="dxa"/>
            <w:right w:w="0" w:type="dxa"/>
          </w:tblCellMar>
        </w:tblPrEx>
        <w:trPr>
          <w:trHeight w:val="6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FC8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FDB6E">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2FC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19AF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66F9228">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52C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B19C5">
            <w:pPr>
              <w:jc w:val="center"/>
              <w:rPr>
                <w:rFonts w:hint="eastAsia" w:ascii="仿宋_GB2312" w:hAnsi="宋体" w:eastAsia="仿宋_GB2312" w:cs="仿宋_GB2312"/>
                <w:color w:val="auto"/>
                <w:sz w:val="24"/>
              </w:rPr>
            </w:pPr>
          </w:p>
        </w:tc>
      </w:tr>
    </w:tbl>
    <w:p w14:paraId="020B3B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56F1638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6694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DA7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对特殊标志专用权侵权行为的处罚</w:t>
            </w:r>
          </w:p>
        </w:tc>
      </w:tr>
      <w:tr w14:paraId="258F65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E2E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EE3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EAAA8C0">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BD7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458B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《特殊标志管理条例》 第十六条：有下列行为之一的，由县级以上人民政府工商行政管理部门责令侵权人立即停止侵权行为，没收侵权商品，没收违法所得，并处违法所得5倍以下的罚款，没有违法所得的，处1万元以下的罚款：</w:t>
            </w:r>
          </w:p>
          <w:p w14:paraId="0D872A4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（一）擅自使用与所有人的特殊标志相同或者近似的文字、图形或者其组合的；</w:t>
            </w:r>
          </w:p>
          <w:p w14:paraId="1C80B06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（二）未经特殊标志所有人许可，擅自制造、销售其特殊标志或者将其特殊标志用于商业活动的；</w:t>
            </w:r>
          </w:p>
          <w:p w14:paraId="69EA9C03">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（三）有给特殊标志所有人造成经济损失的其他行为的。</w:t>
            </w:r>
          </w:p>
        </w:tc>
      </w:tr>
      <w:tr w14:paraId="6070C0F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EB2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D1FA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2B27651A">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6D6006F">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A05BA86">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354D4726">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42D11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171E35F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3E5DA2F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0CAA1D15">
        <w:tblPrEx>
          <w:tblCellMar>
            <w:top w:w="0" w:type="dxa"/>
            <w:left w:w="0" w:type="dxa"/>
            <w:bottom w:w="0" w:type="dxa"/>
            <w:right w:w="0" w:type="dxa"/>
          </w:tblCellMar>
        </w:tblPrEx>
        <w:trPr>
          <w:trHeight w:val="6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1BA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74F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14C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D4A5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7CB7204">
        <w:tblPrEx>
          <w:tblCellMar>
            <w:top w:w="0" w:type="dxa"/>
            <w:left w:w="0" w:type="dxa"/>
            <w:bottom w:w="0" w:type="dxa"/>
            <w:right w:w="0" w:type="dxa"/>
          </w:tblCellMar>
        </w:tblPrEx>
        <w:trPr>
          <w:trHeight w:val="5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8CD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AA82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02B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352F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4E652E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260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D50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54F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047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26D9E07">
        <w:tblPrEx>
          <w:tblCellMar>
            <w:top w:w="0" w:type="dxa"/>
            <w:left w:w="0" w:type="dxa"/>
            <w:bottom w:w="0" w:type="dxa"/>
            <w:right w:w="0" w:type="dxa"/>
          </w:tblCellMar>
        </w:tblPrEx>
        <w:trPr>
          <w:trHeight w:val="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24D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98E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A2C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932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6C6885">
        <w:tblPrEx>
          <w:tblCellMar>
            <w:top w:w="0" w:type="dxa"/>
            <w:left w:w="0" w:type="dxa"/>
            <w:bottom w:w="0" w:type="dxa"/>
            <w:right w:w="0" w:type="dxa"/>
          </w:tblCellMar>
        </w:tblPrEx>
        <w:trPr>
          <w:trHeight w:val="3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38B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BCCF4">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6A5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09B7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480216D">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1DD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0C8AE">
            <w:pPr>
              <w:jc w:val="center"/>
              <w:rPr>
                <w:rFonts w:hint="eastAsia" w:ascii="仿宋_GB2312" w:hAnsi="宋体" w:eastAsia="仿宋_GB2312" w:cs="仿宋_GB2312"/>
                <w:color w:val="auto"/>
                <w:sz w:val="24"/>
              </w:rPr>
            </w:pPr>
          </w:p>
        </w:tc>
      </w:tr>
    </w:tbl>
    <w:p w14:paraId="0A7F1D2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42E59821">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3BC0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4DE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对侵犯奥林匹克标志专有权行为的处罚</w:t>
            </w:r>
          </w:p>
        </w:tc>
      </w:tr>
      <w:tr w14:paraId="3BF0B86E">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10A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FEA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B067A10">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9B5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5D7B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right="0"/>
              <w:jc w:val="both"/>
              <w:rPr>
                <w:rFonts w:hint="eastAsia" w:ascii="仿宋_GB2312" w:hAnsi="仿宋_GB2312" w:eastAsia="仿宋_GB2312" w:cs="仿宋_GB2312"/>
                <w:i w:val="0"/>
                <w:caps w:val="0"/>
                <w:color w:val="auto"/>
                <w:spacing w:val="0"/>
                <w:sz w:val="18"/>
                <w:szCs w:val="18"/>
              </w:rPr>
            </w:pPr>
            <w:r>
              <w:rPr>
                <w:rFonts w:hint="eastAsia" w:ascii="仿宋_GB2312" w:hAnsi="仿宋_GB2312" w:eastAsia="仿宋_GB2312" w:cs="仿宋_GB2312"/>
                <w:color w:val="auto"/>
                <w:sz w:val="18"/>
                <w:szCs w:val="18"/>
              </w:rPr>
              <w:t>《奥林匹克标志保护条例》第十</w:t>
            </w:r>
            <w:r>
              <w:rPr>
                <w:rFonts w:hint="eastAsia" w:ascii="仿宋_GB2312" w:hAnsi="仿宋_GB2312" w:eastAsia="仿宋_GB2312" w:cs="仿宋_GB2312"/>
                <w:color w:val="auto"/>
                <w:sz w:val="18"/>
                <w:szCs w:val="18"/>
                <w:lang w:eastAsia="zh-CN"/>
              </w:rPr>
              <w:t>二</w:t>
            </w:r>
            <w:r>
              <w:rPr>
                <w:rFonts w:hint="eastAsia" w:ascii="仿宋_GB2312" w:hAnsi="仿宋_GB2312" w:eastAsia="仿宋_GB2312" w:cs="仿宋_GB2312"/>
                <w:color w:val="auto"/>
                <w:sz w:val="18"/>
                <w:szCs w:val="18"/>
              </w:rPr>
              <w:t>条</w:t>
            </w:r>
            <w:r>
              <w:rPr>
                <w:rFonts w:hint="eastAsia" w:ascii="仿宋_GB2312" w:hAnsi="仿宋_GB2312" w:eastAsia="仿宋_GB2312" w:cs="仿宋_GB2312"/>
                <w:i w:val="0"/>
                <w:caps w:val="0"/>
                <w:color w:val="auto"/>
                <w:spacing w:val="0"/>
                <w:sz w:val="18"/>
                <w:szCs w:val="18"/>
                <w:shd w:val="clear" w:color="auto" w:fill="FFFFFF"/>
              </w:rPr>
              <w:t>未经奥林匹克标志权利人许可，为商业目的擅自使用奥林匹克标志，或者使用足以引人误认的近似标志，即侵犯奥林匹克标志专有权，引起纠纷的，由当事人协商解决；不愿协商或者协商不成的，奥林匹克标志权利人或者利害关系人可以向人民法院提起诉讼，也可以请求市场监督管理部门处理。市场监督管理部门处理时，认定侵权行为成立的，责令立即停止侵权行为，没收、销毁侵权商品和主要用于制造侵权商品或者为商业目的擅自制造奥林匹克标志的工具。违法经营额5万元以上的，可以并处违法经营额5倍以下的罚款，没有违法经营额或者违法经营额不足5万元的，可以并处25万元以下的罚款。当事人对处理决定不服的，可以依照《中华人民共和国行政复议法》申请行政复议，也可以直接依照《中华人民共和国行政诉讼法》向人民法院提起诉讼。进行处理的市场监督管理部门应当事人的请求，可以就侵犯奥林匹克标志专有权的赔偿数额进行调解；调解不成的，当事人可以依照《中华人民共和国民事诉讼法》向人民法院提起诉讼。</w:t>
            </w:r>
          </w:p>
          <w:p w14:paraId="2966004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_GB2312" w:hAnsi="宋体" w:eastAsia="仿宋_GB2312" w:cs="仿宋_GB2312"/>
                <w:color w:val="auto"/>
                <w:sz w:val="15"/>
                <w:szCs w:val="15"/>
              </w:rPr>
            </w:pPr>
            <w:r>
              <w:rPr>
                <w:rFonts w:hint="eastAsia" w:ascii="仿宋_GB2312" w:hAnsi="仿宋_GB2312" w:eastAsia="仿宋_GB2312" w:cs="仿宋_GB2312"/>
                <w:i w:val="0"/>
                <w:caps w:val="0"/>
                <w:color w:val="auto"/>
                <w:spacing w:val="0"/>
                <w:sz w:val="18"/>
                <w:szCs w:val="18"/>
                <w:shd w:val="clear" w:color="auto" w:fill="FFFFFF"/>
              </w:rPr>
              <w:t>利用奥林匹克标志进行诈骗等活动，构成犯罪的，依法追究刑事责任。</w:t>
            </w:r>
          </w:p>
        </w:tc>
      </w:tr>
      <w:tr w14:paraId="3085F19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073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EA45A">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6F7C08B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5B0CDCA">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1F225E">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799B157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012FC23">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3070F8D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6BCE466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4BE9AB32">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70F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A27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8FA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CA68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37419CF">
        <w:tblPrEx>
          <w:tblCellMar>
            <w:top w:w="0" w:type="dxa"/>
            <w:left w:w="0" w:type="dxa"/>
            <w:bottom w:w="0" w:type="dxa"/>
            <w:right w:w="0" w:type="dxa"/>
          </w:tblCellMar>
        </w:tblPrEx>
        <w:trPr>
          <w:trHeight w:val="4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019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EBA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5B3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8D32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D5FA80">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370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2DD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D62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5D8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136DC9">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BE1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FBA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D0C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058C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9B3C47">
        <w:tblPrEx>
          <w:tblCellMar>
            <w:top w:w="0" w:type="dxa"/>
            <w:left w:w="0" w:type="dxa"/>
            <w:bottom w:w="0" w:type="dxa"/>
            <w:right w:w="0" w:type="dxa"/>
          </w:tblCellMar>
        </w:tblPrEx>
        <w:trPr>
          <w:trHeight w:val="2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E24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39746">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C35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5F6A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9177DDE">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404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59E02">
            <w:pPr>
              <w:jc w:val="center"/>
              <w:rPr>
                <w:rFonts w:hint="eastAsia" w:ascii="仿宋_GB2312" w:hAnsi="宋体" w:eastAsia="仿宋_GB2312" w:cs="仿宋_GB2312"/>
                <w:color w:val="auto"/>
                <w:sz w:val="24"/>
              </w:rPr>
            </w:pPr>
          </w:p>
        </w:tc>
      </w:tr>
    </w:tbl>
    <w:p w14:paraId="5F91FF06">
      <w:pPr>
        <w:rPr>
          <w:color w:val="auto"/>
        </w:rPr>
      </w:pPr>
    </w:p>
    <w:p w14:paraId="17076C5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4422AC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C213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371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对集体商标、证明商标注册人没有对该商标的使用进行有效管理或者控制损害消费者权益行为的处罚</w:t>
            </w:r>
          </w:p>
        </w:tc>
      </w:tr>
      <w:tr w14:paraId="43F395D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F35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336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8F0519E">
        <w:tblPrEx>
          <w:tblCellMar>
            <w:top w:w="0" w:type="dxa"/>
            <w:left w:w="0" w:type="dxa"/>
            <w:bottom w:w="0" w:type="dxa"/>
            <w:right w:w="0" w:type="dxa"/>
          </w:tblCellMar>
        </w:tblPrEx>
        <w:trPr>
          <w:trHeight w:val="1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4F8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F7DF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集体商标、证明商标注册和管理办法》第二十一条：集体商标、证明商标注册人没有对该商标的使用进行有效管理或者控制，致使该商标使用的商品达不到其使用管理规则的要求，对消费者造成损害的，由工商行政管理部门责令限期改正；拒不改正的，处以违法所得三倍以下的罚款，但最高不超过三万元；没有违法所得的，处以一万元以下的罚款。</w:t>
            </w:r>
          </w:p>
        </w:tc>
      </w:tr>
      <w:tr w14:paraId="7A3D266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762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5C4BB">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4A89846C">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5070CD4">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F265078">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5722115C">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BDD637">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7C3365D7">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12B4D557">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655A98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5B7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87B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CD1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94D7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BA2F8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DCC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E1E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232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780C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73232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9C9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C2A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251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11C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2C64F2">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DA6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EB0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125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810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CBC07C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3E3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70403">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4F6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FF25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7256E3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B0B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39AD0">
            <w:pPr>
              <w:jc w:val="center"/>
              <w:rPr>
                <w:rFonts w:hint="eastAsia" w:ascii="仿宋_GB2312" w:hAnsi="宋体" w:eastAsia="仿宋_GB2312" w:cs="仿宋_GB2312"/>
                <w:color w:val="auto"/>
                <w:sz w:val="24"/>
              </w:rPr>
            </w:pPr>
          </w:p>
        </w:tc>
      </w:tr>
    </w:tbl>
    <w:p w14:paraId="589A71D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370"/>
      </w:tblGrid>
      <w:tr w14:paraId="26519E3E">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D62F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BCE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对集体商标、证明商标注册人违规行为的处罚</w:t>
            </w:r>
          </w:p>
        </w:tc>
      </w:tr>
      <w:tr w14:paraId="4C3D010F">
        <w:tblPrEx>
          <w:tblCellMar>
            <w:top w:w="0" w:type="dxa"/>
            <w:left w:w="0" w:type="dxa"/>
            <w:bottom w:w="0" w:type="dxa"/>
            <w:right w:w="0" w:type="dxa"/>
          </w:tblCellMar>
        </w:tblPrEx>
        <w:trPr>
          <w:trHeight w:val="25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ABF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B7A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EBAEF1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AED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4E89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《集体商标、证明商标注册和管理办法》（2003年4月17日国家工商行政管理总局令第6号）第十四条：集体商标注册人的成员发生变化的，注册人应当向商标局申请变更注册事项，由商标局公告；</w:t>
            </w:r>
          </w:p>
          <w:p w14:paraId="3AF736A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第十五条：证明商标注册人准许他人使用其商标的，注册人应当在一年内报商标局备案，由商标局公告；</w:t>
            </w:r>
          </w:p>
          <w:p w14:paraId="552EF04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第十七条：集体商标注册人的集体成员，在履行该集体商标使用管理规则规定的手续后，可以使用该集体商标；</w:t>
            </w:r>
          </w:p>
          <w:p w14:paraId="413C4B2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集体商标不得许可非集体成员使用；</w:t>
            </w:r>
          </w:p>
          <w:p w14:paraId="534FAFE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第十八条：凡符合证明商标使用管理规则规定条件的，在履行该证明商标使用管理规则规定的手续后，可以使用该证明商标，注册人不得拒绝办理手续；</w:t>
            </w:r>
          </w:p>
          <w:p w14:paraId="6DEEC90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实施条例第六条第二款中的正当使用该地理标志是指正当使用该地理标志中的地名；</w:t>
            </w:r>
          </w:p>
          <w:p w14:paraId="18F8DD3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第二十条：证明商标的注册人不得在自己提供的商品上使用该证明商标；</w:t>
            </w:r>
          </w:p>
          <w:p w14:paraId="4439A6B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违反实施条例第六条、本办法第十四条、第十五条、第十七条、第十八条、第二十条规定的，由工商行政管理部门责令限期改正；拒不改正的，处以违法所得三倍以下的罚款，但最高不超过三万元；没有违法所得的，处以一万元以下的罚款。</w:t>
            </w:r>
          </w:p>
        </w:tc>
      </w:tr>
      <w:tr w14:paraId="744A362E">
        <w:tblPrEx>
          <w:tblCellMar>
            <w:top w:w="0" w:type="dxa"/>
            <w:left w:w="0" w:type="dxa"/>
            <w:bottom w:w="0" w:type="dxa"/>
            <w:right w:w="0" w:type="dxa"/>
          </w:tblCellMar>
        </w:tblPrEx>
        <w:trPr>
          <w:trHeight w:val="39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15D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33A43">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10C3F11">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0E38987">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96FB5F0">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93FA7DD">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9FA979D">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72ABDE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9F283D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83571BB">
        <w:tblPrEx>
          <w:tblCellMar>
            <w:top w:w="0" w:type="dxa"/>
            <w:left w:w="0" w:type="dxa"/>
            <w:bottom w:w="0" w:type="dxa"/>
            <w:right w:w="0" w:type="dxa"/>
          </w:tblCellMar>
        </w:tblPrEx>
        <w:trPr>
          <w:trHeight w:val="5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3D8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889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E29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97A9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D9F22B2">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C08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EE5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27B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E240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EEF1344">
        <w:tblPrEx>
          <w:tblCellMar>
            <w:top w:w="0" w:type="dxa"/>
            <w:left w:w="0" w:type="dxa"/>
            <w:bottom w:w="0" w:type="dxa"/>
            <w:right w:w="0" w:type="dxa"/>
          </w:tblCellMar>
        </w:tblPrEx>
        <w:trPr>
          <w:trHeight w:val="3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57E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479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328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CBC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A8B61E9">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AA7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7E19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541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F5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924199E">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2C6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47BF4">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E6C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597B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051E7F9">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C9C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5D7BC">
            <w:pPr>
              <w:jc w:val="center"/>
              <w:rPr>
                <w:rFonts w:hint="eastAsia" w:ascii="仿宋_GB2312" w:hAnsi="宋体" w:eastAsia="仿宋_GB2312" w:cs="仿宋_GB2312"/>
                <w:color w:val="auto"/>
                <w:sz w:val="24"/>
              </w:rPr>
            </w:pPr>
          </w:p>
        </w:tc>
      </w:tr>
    </w:tbl>
    <w:p w14:paraId="6016ACB8">
      <w:pPr>
        <w:rPr>
          <w:color w:val="auto"/>
        </w:rPr>
      </w:pPr>
    </w:p>
    <w:p w14:paraId="386C5139">
      <w:pPr>
        <w:rPr>
          <w:color w:val="auto"/>
        </w:rPr>
      </w:pPr>
    </w:p>
    <w:p w14:paraId="7146431A">
      <w:pPr>
        <w:rPr>
          <w:color w:val="auto"/>
        </w:rPr>
      </w:pPr>
    </w:p>
    <w:p w14:paraId="681A677F">
      <w:pPr>
        <w:rPr>
          <w:color w:val="auto"/>
        </w:rPr>
      </w:pPr>
    </w:p>
    <w:p w14:paraId="0B5F3E11">
      <w:pPr>
        <w:rPr>
          <w:color w:val="auto"/>
        </w:rPr>
      </w:pPr>
    </w:p>
    <w:p w14:paraId="6CAF88F4">
      <w:pPr>
        <w:rPr>
          <w:color w:val="auto"/>
        </w:rPr>
      </w:pPr>
    </w:p>
    <w:p w14:paraId="252BF860">
      <w:pPr>
        <w:rPr>
          <w:color w:val="auto"/>
        </w:rPr>
      </w:pPr>
    </w:p>
    <w:p w14:paraId="64F06A2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370"/>
      </w:tblGrid>
      <w:tr w14:paraId="096B40A1">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3631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CF4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对商标印制单位违规行为的处罚</w:t>
            </w:r>
          </w:p>
        </w:tc>
      </w:tr>
      <w:tr w14:paraId="3085B3DC">
        <w:tblPrEx>
          <w:tblCellMar>
            <w:top w:w="0" w:type="dxa"/>
            <w:left w:w="0" w:type="dxa"/>
            <w:bottom w:w="0" w:type="dxa"/>
            <w:right w:w="0" w:type="dxa"/>
          </w:tblCellMar>
        </w:tblPrEx>
        <w:trPr>
          <w:trHeight w:val="4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39A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F03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8D8F5A6">
        <w:tblPrEx>
          <w:tblCellMar>
            <w:top w:w="0" w:type="dxa"/>
            <w:left w:w="0" w:type="dxa"/>
            <w:bottom w:w="0" w:type="dxa"/>
            <w:right w:w="0" w:type="dxa"/>
          </w:tblCellMar>
        </w:tblPrEx>
        <w:trPr>
          <w:trHeight w:val="3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11E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44DE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《商标印制管理办法》第七条：商标印制单位应当对商标印制委托人提供的证明文件和商标图样进行核查。</w:t>
            </w:r>
          </w:p>
          <w:p w14:paraId="382C8D3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商标印制委托人未提供本办法第三条、第四条所规定的证明文件，或者其要求印制的商标标识不符合本办法第五条、第六条规定的，商标印制单位不得承接印制；</w:t>
            </w:r>
          </w:p>
          <w:p w14:paraId="0ED101A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八条：商标印制单位承印符合本办法规定的商标印制业务的，商标印制业务管理人员应当按照要求填写《商标印制业务登记表》，载明商标印制委托人所提供的证明文件的主要内容，《商标印制业务登记表》中的图样应当由商标印制单位业务主管人员加盖骑缝章；</w:t>
            </w:r>
          </w:p>
          <w:p w14:paraId="08631D2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商标标识印制完毕，商标印制单位应当在15天内提取标识样品，连同《商标印制业务登记表》、《商标注册证》复印件、商标使用许可合同复印件、商标印制授权书复印件等一并造册存档；</w:t>
            </w:r>
          </w:p>
          <w:p w14:paraId="1BC934A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第九条：商标印制单位应当建立商标标识出入库制度，商标标识出入库应当登记台帐。废次标识应当集中进行销毁，不得流入社会；</w:t>
            </w:r>
          </w:p>
          <w:p w14:paraId="7787EBF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第十条：商标印制档案及商标标识出入库台帐应当存档备查，存查期为两年；</w:t>
            </w:r>
          </w:p>
          <w:p w14:paraId="0B4B807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一条：商标印制单位违反本办法第七条至第十条规定的，由所在地工商行政管理局责令其限期改正，并视其情节予以警告，处以非法所得额三倍以下的罚款，但最高不超过三万元，没有违法所得的，可以处以一万元以下的罚款。</w:t>
            </w:r>
          </w:p>
        </w:tc>
      </w:tr>
      <w:tr w14:paraId="6DB345F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47F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C2B0E">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3FE990E">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BEFD361">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1403AD6">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9DED65B">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C11502B">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32A80D4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3500F9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3AEAFA4">
        <w:tblPrEx>
          <w:tblCellMar>
            <w:top w:w="0" w:type="dxa"/>
            <w:left w:w="0" w:type="dxa"/>
            <w:bottom w:w="0" w:type="dxa"/>
            <w:right w:w="0" w:type="dxa"/>
          </w:tblCellMar>
        </w:tblPrEx>
        <w:trPr>
          <w:trHeight w:val="5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B0A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17B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677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3732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42E0AF0">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EB3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7B9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121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EDB6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10E62B">
        <w:tblPrEx>
          <w:tblCellMar>
            <w:top w:w="0" w:type="dxa"/>
            <w:left w:w="0" w:type="dxa"/>
            <w:bottom w:w="0" w:type="dxa"/>
            <w:right w:w="0" w:type="dxa"/>
          </w:tblCellMar>
        </w:tblPrEx>
        <w:trPr>
          <w:trHeight w:val="1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ABF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89E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59D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0F0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460EBDE">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6D9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A7D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16D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D3D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A32A46">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01C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74286">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AAF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3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7F24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77B27B4">
        <w:tblPrEx>
          <w:tblCellMar>
            <w:top w:w="0" w:type="dxa"/>
            <w:left w:w="0" w:type="dxa"/>
            <w:bottom w:w="0" w:type="dxa"/>
            <w:right w:w="0" w:type="dxa"/>
          </w:tblCellMar>
        </w:tblPrEx>
        <w:trPr>
          <w:trHeight w:val="4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2F2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5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371A7">
            <w:pPr>
              <w:jc w:val="center"/>
              <w:rPr>
                <w:rFonts w:hint="eastAsia" w:ascii="仿宋_GB2312" w:hAnsi="宋体" w:eastAsia="仿宋_GB2312" w:cs="仿宋_GB2312"/>
                <w:color w:val="auto"/>
                <w:sz w:val="24"/>
              </w:rPr>
            </w:pPr>
          </w:p>
        </w:tc>
      </w:tr>
    </w:tbl>
    <w:p w14:paraId="10E699CE">
      <w:pPr>
        <w:rPr>
          <w:color w:val="auto"/>
        </w:rPr>
      </w:pPr>
    </w:p>
    <w:p w14:paraId="0FCBB423">
      <w:pPr>
        <w:rPr>
          <w:color w:val="auto"/>
        </w:rPr>
      </w:pPr>
    </w:p>
    <w:p w14:paraId="1A18FC22">
      <w:pPr>
        <w:rPr>
          <w:color w:val="auto"/>
        </w:rPr>
      </w:pPr>
    </w:p>
    <w:p w14:paraId="0F9D0675">
      <w:pPr>
        <w:rPr>
          <w:color w:val="auto"/>
        </w:rPr>
      </w:pPr>
    </w:p>
    <w:p w14:paraId="6D72FFF7">
      <w:pPr>
        <w:rPr>
          <w:color w:val="auto"/>
        </w:rPr>
      </w:pPr>
    </w:p>
    <w:p w14:paraId="358A318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17C6279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E05A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17A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对未按照规定履行合同文本备案义务或者拒绝执行合同文本备案审查修改意见的行为进行处罚</w:t>
            </w:r>
          </w:p>
        </w:tc>
      </w:tr>
      <w:tr w14:paraId="447F88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308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801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8B42473">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D95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1E78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新疆维吾尔自治区合同格式条款监督条例》第二十四条：违反本条例未按照规定履行合同文本备案义务或者拒绝执行合同文本备案审查修改意见的，由工商行政管理部门责令限期改正，逾期不改正的，处2000元以上30000元以下罚款；有违法所得的，没收违法所得；并可以将其违法行为向社会公布。</w:t>
            </w:r>
          </w:p>
        </w:tc>
      </w:tr>
      <w:tr w14:paraId="20BF1D8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080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20C5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AD9F67B">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CFCE2D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CD95DD4">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9B09D8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08ED754">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9E78C2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A0FD10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891527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543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587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179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AAA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5460CF3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74E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FDE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693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CF1A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0A38A6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EEF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64A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B57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367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F82CF79">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A98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340E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247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CE4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95BA549">
        <w:tblPrEx>
          <w:tblCellMar>
            <w:top w:w="0" w:type="dxa"/>
            <w:left w:w="0" w:type="dxa"/>
            <w:bottom w:w="0" w:type="dxa"/>
            <w:right w:w="0" w:type="dxa"/>
          </w:tblCellMar>
        </w:tblPrEx>
        <w:trPr>
          <w:trHeight w:val="5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D3D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E88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F55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D146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2A63D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8A7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9F0A4">
            <w:pPr>
              <w:jc w:val="center"/>
              <w:rPr>
                <w:rFonts w:hint="eastAsia" w:ascii="仿宋_GB2312" w:hAnsi="宋体" w:eastAsia="仿宋_GB2312" w:cs="仿宋_GB2312"/>
                <w:color w:val="auto"/>
                <w:sz w:val="24"/>
              </w:rPr>
            </w:pPr>
          </w:p>
        </w:tc>
      </w:tr>
    </w:tbl>
    <w:p w14:paraId="6A40F9D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7B78C36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4F2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F8C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对利用合同格式条款实施合同欺诈及损害社会公共利益和他人合法权益的行为进行处罚</w:t>
            </w:r>
          </w:p>
        </w:tc>
      </w:tr>
      <w:tr w14:paraId="7D7707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BA4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E6B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367EA4C">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01F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0429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《新疆维吾尔自治区合同格式条款监督条例》第十条：合同提供方不得利用合同格式条款实施下列行为：（一）虚构标的、销售渠道或者假称包销、回收产品，诱使他人签订合同；</w:t>
            </w:r>
          </w:p>
          <w:p w14:paraId="0CCF606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虚构主体资格或者盗用、冒用他人名义签订合同；（三）编造或者利用虚假信息，诱人签订合同，获取中介费、立项费、培训费、质量保证金等财物；（四）设置事实上不能履行的条款，造成对方当事人无法履行合同，获取财物；（五）损害社会公共利益和他人合法权益的其他行为。</w:t>
            </w:r>
          </w:p>
          <w:p w14:paraId="69B37AE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第二十五条：违反本条例第十条规定，利用合同格式条款谋取非法利益的，由工商行政管理部门没收违法所得，并处违法所得二倍的罚款；情节严重的，责令停产停业；构成犯罪的，依法追究刑事责任。</w:t>
            </w:r>
          </w:p>
        </w:tc>
      </w:tr>
      <w:tr w14:paraId="505503F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E47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59435">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9C699C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DBA873D">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23B07D">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B3E388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D9CEC88">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3C731D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1DC0B2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BA27263">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E97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D0F2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3B1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E80E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0EEC0F24">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FDC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898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335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541D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5F3B54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4CD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BAC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B15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0C54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4D37A8">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F53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4160F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4E1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C7F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3D3A8C4">
        <w:tblPrEx>
          <w:tblCellMar>
            <w:top w:w="0" w:type="dxa"/>
            <w:left w:w="0" w:type="dxa"/>
            <w:bottom w:w="0" w:type="dxa"/>
            <w:right w:w="0" w:type="dxa"/>
          </w:tblCellMar>
        </w:tblPrEx>
        <w:trPr>
          <w:trHeight w:val="4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999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514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77C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6A8C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F9EE587">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565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8F892">
            <w:pPr>
              <w:jc w:val="center"/>
              <w:rPr>
                <w:rFonts w:hint="eastAsia" w:ascii="仿宋_GB2312" w:hAnsi="宋体" w:eastAsia="仿宋_GB2312" w:cs="仿宋_GB2312"/>
                <w:color w:val="auto"/>
                <w:sz w:val="24"/>
              </w:rPr>
            </w:pPr>
          </w:p>
        </w:tc>
      </w:tr>
    </w:tbl>
    <w:p w14:paraId="790D6C0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5220B69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DD9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173A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对合同欺诈行为进行处罚</w:t>
            </w:r>
          </w:p>
        </w:tc>
      </w:tr>
      <w:tr w14:paraId="58C6559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1D6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17C8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E18C215">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917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EACF9">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《合同违法行为监督处理办法》第六条：当事人不得利用合同实施下列欺诈行为：</w:t>
            </w:r>
          </w:p>
          <w:p w14:paraId="615033B8">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（一）伪造合同；</w:t>
            </w:r>
          </w:p>
          <w:p w14:paraId="634E809B">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（二）虚构合同主体资格或者盗用、冒用他人名义订立合同；</w:t>
            </w:r>
          </w:p>
          <w:p w14:paraId="096DE390">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（三）虚构合同标的或者虚构货源、销售渠道诱人订立、履行合同；（四）发布或者利用虚假信息，诱人订立合同；</w:t>
            </w:r>
          </w:p>
          <w:p w14:paraId="61F14B3B">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（五）隐瞒重要事实，诱骗对方当事人做出错误的意思表示订立合同，或者诱骗对方当事人履行合同；</w:t>
            </w:r>
          </w:p>
          <w:p w14:paraId="3685F099">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（六）没有实际履行能力，以先履行小额合同或者部分履行合同的方法，诱骗对方当事人订立、履行合同；</w:t>
            </w:r>
          </w:p>
          <w:p w14:paraId="52F5A4A9">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（七）恶意设置事实上不能履行的条款，造成对方当事人无法履行合同；</w:t>
            </w:r>
          </w:p>
          <w:p w14:paraId="64B4FA23">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（八）编造虚假理由中止（终止）合同，骗取财物；</w:t>
            </w:r>
          </w:p>
          <w:p w14:paraId="4BB65752">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（九）提供虚假担保；</w:t>
            </w:r>
          </w:p>
          <w:p w14:paraId="790A18DE">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（十）采用其他欺诈手段订立、履行合同。</w:t>
            </w:r>
          </w:p>
          <w:p w14:paraId="2984A2AF">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w:t>
            </w:r>
          </w:p>
          <w:p w14:paraId="61E99083">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《新疆维吾尔自治区合同格式条款监督条例》（2010年6月3日新疆维吾尔自治区第十一届人民代表大会常务委员会公告第22号公布)第十条：合同提供方不得利用合同格式条款实施下列行为：</w:t>
            </w:r>
          </w:p>
          <w:p w14:paraId="582FF8DE">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（一）虚构标的、销售渠道或者假称包销、回收产品，诱使他人签订合同；</w:t>
            </w:r>
          </w:p>
          <w:p w14:paraId="6259EE0F">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（二）虚构主体资格或者盗用、冒用他人名义签订合同；</w:t>
            </w:r>
          </w:p>
          <w:p w14:paraId="6FD1E20B">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（三）编造或者利用虚假信息，诱人签订合同，获取中介费、立项费、培训费、质量保证金等财物；</w:t>
            </w:r>
          </w:p>
          <w:p w14:paraId="4AC6B50C">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（四）设置事实上不能履行的条款，造成对方当事人无法履行合同，获取财物；</w:t>
            </w:r>
          </w:p>
          <w:p w14:paraId="22743DE8">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（五）损害社会公共利益和他人合法权益的其他行为。</w:t>
            </w:r>
          </w:p>
          <w:p w14:paraId="0548A1DE">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第二十五条：违反本条例第十条规定，利用合同格式条款谋取非法利益的，由工商行政管理部门没收违法所得，并处违法所得二倍的罚款；情节严重的，责令停产停业；构成犯罪的，依法追究刑事责任。</w:t>
            </w:r>
          </w:p>
        </w:tc>
      </w:tr>
      <w:tr w14:paraId="3F7038A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B5B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10D04">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14:paraId="6E77F7EC">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DD25235">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88EB100">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14:paraId="722AA03D">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495EF4D">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14:paraId="673463C5">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14:paraId="41687886">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14:paraId="3B5F24A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7F8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4F9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5BA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431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0E3105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038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283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C0C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23BD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003107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EEF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F94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0F4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4F60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14DF40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CF6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443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DE5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314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837C24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88E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B39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43F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ABBF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AFBDF4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A8E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71B4B">
            <w:pPr>
              <w:jc w:val="center"/>
              <w:rPr>
                <w:rFonts w:hint="eastAsia" w:ascii="仿宋_GB2312" w:hAnsi="宋体" w:eastAsia="仿宋_GB2312" w:cs="仿宋_GB2312"/>
                <w:color w:val="auto"/>
                <w:sz w:val="24"/>
              </w:rPr>
            </w:pPr>
          </w:p>
        </w:tc>
      </w:tr>
    </w:tbl>
    <w:p w14:paraId="60BF5DB4">
      <w:pPr>
        <w:rPr>
          <w:color w:val="auto"/>
        </w:rPr>
      </w:pPr>
    </w:p>
    <w:p w14:paraId="22F0C0BD">
      <w:pPr>
        <w:rPr>
          <w:color w:val="auto"/>
        </w:rPr>
      </w:pPr>
    </w:p>
    <w:p w14:paraId="2CCBB96B">
      <w:pPr>
        <w:rPr>
          <w:color w:val="auto"/>
        </w:rPr>
      </w:pPr>
    </w:p>
    <w:p w14:paraId="73D053FD">
      <w:pPr>
        <w:jc w:val="center"/>
        <w:rPr>
          <w:rFonts w:hint="eastAsia" w:ascii="方正小标宋简体" w:hAnsi="方正小标宋简体" w:eastAsia="方正小标宋简体" w:cs="方正小标宋简体"/>
          <w:color w:val="auto"/>
          <w:kern w:val="0"/>
          <w:sz w:val="44"/>
          <w:szCs w:val="44"/>
          <w:lang w:bidi="ar"/>
        </w:rPr>
      </w:pPr>
    </w:p>
    <w:p w14:paraId="1C259DF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2C2A923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79BD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BE5C1">
            <w:pPr>
              <w:jc w:val="center"/>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对通过订立、履行合同危害国家利益、社会公共利益、非法买卖国家禁止或者限制买卖的财物、没有正当理由，不履行国家指令性合同义务、其他危害国家利益、社会公共利益的行为进行处罚</w:t>
            </w:r>
          </w:p>
        </w:tc>
      </w:tr>
      <w:tr w14:paraId="54A0EF40">
        <w:tblPrEx>
          <w:tblCellMar>
            <w:top w:w="0" w:type="dxa"/>
            <w:left w:w="0" w:type="dxa"/>
            <w:bottom w:w="0" w:type="dxa"/>
            <w:right w:w="0" w:type="dxa"/>
          </w:tblCellMar>
        </w:tblPrEx>
        <w:trPr>
          <w:trHeight w:val="5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FAF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F2EE5">
            <w:pPr>
              <w:jc w:val="center"/>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行政处罚</w:t>
            </w:r>
          </w:p>
        </w:tc>
      </w:tr>
      <w:tr w14:paraId="1D8B3189">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C4B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98DF7">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《合同违法行为监督处理办法》第七条：当事人不得利用合同实施下列危害国家利益、 社会公共利益的行为：</w:t>
            </w:r>
          </w:p>
          <w:p w14:paraId="365853C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（一）以贿赂、胁迫等手段订立、履行合同，损害国家利益、社会公共利益；</w:t>
            </w:r>
          </w:p>
          <w:p w14:paraId="19890FB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（二）以恶意串通手段订立、履行合同，损害国家利益、社会公共利益；</w:t>
            </w:r>
          </w:p>
          <w:p w14:paraId="3B53442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（三）非法买卖国家禁止或者限制买卖的财物；</w:t>
            </w:r>
          </w:p>
          <w:p w14:paraId="72B78FD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（四）没有正当理由，不履行国家指令性合同义务；</w:t>
            </w:r>
          </w:p>
          <w:p w14:paraId="227D3040">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（五）其他危害国家利益、社会公共利益的合同违法行为。</w:t>
            </w:r>
          </w:p>
          <w:p w14:paraId="1A25037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二条：当事人违反本办法第六条、第七条、第八条、第九条、第十条、第十一条规定，法律法规已有规定的，从其规定；法律法规没有规定的，工商行政管理机关视其情节轻重，分别给予警告，处以违法所得额3倍以下，但最高不超过3万元的罚款，没有违法所得的，处以1万元以下的罚款。</w:t>
            </w:r>
          </w:p>
        </w:tc>
      </w:tr>
      <w:tr w14:paraId="5E1D61F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F36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C65A5">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3F9C6D2A">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11731DF">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D9D158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508EB55A">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955AF73">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67066E6D">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35FEF721">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577D5D26">
        <w:tblPrEx>
          <w:tblCellMar>
            <w:top w:w="0" w:type="dxa"/>
            <w:left w:w="0" w:type="dxa"/>
            <w:bottom w:w="0" w:type="dxa"/>
            <w:right w:w="0" w:type="dxa"/>
          </w:tblCellMar>
        </w:tblPrEx>
        <w:trPr>
          <w:trHeight w:val="6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A8C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B8F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3B5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C0F0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7526596E">
        <w:tblPrEx>
          <w:tblCellMar>
            <w:top w:w="0" w:type="dxa"/>
            <w:left w:w="0" w:type="dxa"/>
            <w:bottom w:w="0" w:type="dxa"/>
            <w:right w:w="0" w:type="dxa"/>
          </w:tblCellMar>
        </w:tblPrEx>
        <w:trPr>
          <w:trHeight w:val="6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C2C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79E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617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6D5F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F1800FA">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C67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768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C06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F97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C62CE46">
        <w:tblPrEx>
          <w:tblCellMar>
            <w:top w:w="0" w:type="dxa"/>
            <w:left w:w="0" w:type="dxa"/>
            <w:bottom w:w="0" w:type="dxa"/>
            <w:right w:w="0" w:type="dxa"/>
          </w:tblCellMar>
        </w:tblPrEx>
        <w:trPr>
          <w:trHeight w:val="4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683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3D4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CD0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0CA2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F3326C0">
        <w:tblPrEx>
          <w:tblCellMar>
            <w:top w:w="0" w:type="dxa"/>
            <w:left w:w="0" w:type="dxa"/>
            <w:bottom w:w="0" w:type="dxa"/>
            <w:right w:w="0" w:type="dxa"/>
          </w:tblCellMar>
        </w:tblPrEx>
        <w:trPr>
          <w:trHeight w:val="4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A12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F5C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933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8E47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28C92CE">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EDA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7B11F">
            <w:pPr>
              <w:jc w:val="center"/>
              <w:rPr>
                <w:rFonts w:hint="eastAsia" w:ascii="仿宋_GB2312" w:hAnsi="宋体" w:eastAsia="仿宋_GB2312" w:cs="仿宋_GB2312"/>
                <w:color w:val="auto"/>
                <w:sz w:val="24"/>
              </w:rPr>
            </w:pPr>
          </w:p>
        </w:tc>
      </w:tr>
    </w:tbl>
    <w:p w14:paraId="5155C23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084EE16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1EEF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F0E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为他人合同违法行为提供便利条件的处罚</w:t>
            </w:r>
          </w:p>
        </w:tc>
      </w:tr>
      <w:tr w14:paraId="47A22BB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9E9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FE8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22BDCB5">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9A8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BC36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《合同违法行为监督处理办法》第八条：任何单位和个人不得在知道或者应当知道的情况下，为他人实施本办法第六条、第七条规定的违法行为，提供证明、执照、印章、账户及其他便利条件。</w:t>
            </w:r>
          </w:p>
          <w:p w14:paraId="3F24E34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w:t>
            </w:r>
          </w:p>
        </w:tc>
      </w:tr>
      <w:tr w14:paraId="15E48D8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BC4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56DD6">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DAADB2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9BF761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C95405">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27246EF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978FD68">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554F49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202DB0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10F8651">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ABE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955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51B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3E5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6F7AA992">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CEB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F0C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858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EF34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0EBBE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05C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6D6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ED8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07C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B0E1AC3">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AFD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AC34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16C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396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98E227E">
        <w:tblPrEx>
          <w:tblCellMar>
            <w:top w:w="0" w:type="dxa"/>
            <w:left w:w="0" w:type="dxa"/>
            <w:bottom w:w="0" w:type="dxa"/>
            <w:right w:w="0" w:type="dxa"/>
          </w:tblCellMar>
        </w:tblPrEx>
        <w:trPr>
          <w:trHeight w:val="2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887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D96E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1B9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F96C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0D880C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B07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0E41E">
            <w:pPr>
              <w:jc w:val="center"/>
              <w:rPr>
                <w:rFonts w:hint="eastAsia" w:ascii="仿宋_GB2312" w:hAnsi="宋体" w:eastAsia="仿宋_GB2312" w:cs="仿宋_GB2312"/>
                <w:color w:val="auto"/>
                <w:sz w:val="24"/>
              </w:rPr>
            </w:pPr>
          </w:p>
        </w:tc>
      </w:tr>
    </w:tbl>
    <w:p w14:paraId="3139CE4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1FB3CBF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288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DDC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对经营者利用格式条款免除自己责任的行为进行处罚</w:t>
            </w:r>
          </w:p>
        </w:tc>
      </w:tr>
      <w:tr w14:paraId="162423DA">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C6D5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593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13A458F">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EF7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8F7D5">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《合同违法行为监督处理办法》 第九条：经营者与消费者采用格式条款订立合同的，经营者不得在格式条款中免除自己的下列责任：</w:t>
            </w:r>
          </w:p>
          <w:p w14:paraId="21B0D3D9">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（一）造成消费者人身伤害的责任；</w:t>
            </w:r>
          </w:p>
          <w:p w14:paraId="28D4E70A">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（二）因故意或者重大过失造成消费者财产损失的责任；</w:t>
            </w:r>
          </w:p>
          <w:p w14:paraId="70C52E8B">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（三）对提供的商品或者服务依法应当承担的保证责任；</w:t>
            </w:r>
          </w:p>
          <w:p w14:paraId="24BD512D">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（四）因违约依法应当承担的违约责任；</w:t>
            </w:r>
          </w:p>
          <w:p w14:paraId="02881DD2">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（五）依法应当承担的其他责任。</w:t>
            </w:r>
          </w:p>
          <w:p w14:paraId="14FB32B1">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　　</w:t>
            </w:r>
          </w:p>
        </w:tc>
      </w:tr>
      <w:tr w14:paraId="6D95D7A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226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6A9E4">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48F2C456">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8AE4BC0">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3D2B2C">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78A7C031">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EE2AD23">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1B21A3D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017C6E91">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6EEC2EA0">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2B7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B51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4EE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0E4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5DBA18EE">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E97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ED4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2D4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805B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C2944B2">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265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ED3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A42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DB0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7F94642">
        <w:tblPrEx>
          <w:tblCellMar>
            <w:top w:w="0" w:type="dxa"/>
            <w:left w:w="0" w:type="dxa"/>
            <w:bottom w:w="0" w:type="dxa"/>
            <w:right w:w="0" w:type="dxa"/>
          </w:tblCellMar>
        </w:tblPrEx>
        <w:trPr>
          <w:trHeight w:val="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0F6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0B8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78E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DBA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A4413A1">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F95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B39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D7A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85B7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47B66BF">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37C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04545">
            <w:pPr>
              <w:jc w:val="center"/>
              <w:rPr>
                <w:rFonts w:hint="eastAsia" w:ascii="仿宋_GB2312" w:hAnsi="宋体" w:eastAsia="仿宋_GB2312" w:cs="仿宋_GB2312"/>
                <w:color w:val="auto"/>
                <w:sz w:val="24"/>
              </w:rPr>
            </w:pPr>
          </w:p>
        </w:tc>
      </w:tr>
    </w:tbl>
    <w:p w14:paraId="1BC29B7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30251A99">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AFF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0F3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对经营者利用格式条款加重消费者责任的行为进行处罚</w:t>
            </w:r>
          </w:p>
        </w:tc>
      </w:tr>
      <w:tr w14:paraId="58899D0B">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82D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B7F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CCFC87B">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58F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148A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《合同违法行为监督处理办法》 第十条：经营者与消费者采用格式条款订立合同的，经营者不得在格式条款中加重消费者下列责任：</w:t>
            </w:r>
          </w:p>
          <w:p w14:paraId="72C4FC8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（一）违约金或者损害赔偿金超过法定数额或者合理数额；</w:t>
            </w:r>
          </w:p>
          <w:p w14:paraId="561AF18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（二）承担应当由格式条款提供方承担的经营风险责任；</w:t>
            </w:r>
          </w:p>
          <w:p w14:paraId="1BDF254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（三）其他依照法律法规不应由消费者承担的责任。</w:t>
            </w:r>
          </w:p>
          <w:p w14:paraId="0B9AFC5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w:t>
            </w:r>
          </w:p>
        </w:tc>
      </w:tr>
      <w:tr w14:paraId="31753F8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418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4D2D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4FB2BC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1B12FD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6A7BE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C8B1D3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E0AB71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B2C730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9356B7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83F4C21">
        <w:tblPrEx>
          <w:tblCellMar>
            <w:top w:w="0" w:type="dxa"/>
            <w:left w:w="0" w:type="dxa"/>
            <w:bottom w:w="0" w:type="dxa"/>
            <w:right w:w="0" w:type="dxa"/>
          </w:tblCellMar>
        </w:tblPrEx>
        <w:trPr>
          <w:trHeight w:val="7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10D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A2D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1BA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448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61A22746">
        <w:tblPrEx>
          <w:tblCellMar>
            <w:top w:w="0" w:type="dxa"/>
            <w:left w:w="0" w:type="dxa"/>
            <w:bottom w:w="0" w:type="dxa"/>
            <w:right w:w="0" w:type="dxa"/>
          </w:tblCellMar>
        </w:tblPrEx>
        <w:trPr>
          <w:trHeight w:val="6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633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D3C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122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BF4F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0A5ACE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AA5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5D1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9C3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5A9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A45790">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9E0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F89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403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79C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20288B">
        <w:tblPrEx>
          <w:tblCellMar>
            <w:top w:w="0" w:type="dxa"/>
            <w:left w:w="0" w:type="dxa"/>
            <w:bottom w:w="0" w:type="dxa"/>
            <w:right w:w="0" w:type="dxa"/>
          </w:tblCellMar>
        </w:tblPrEx>
        <w:trPr>
          <w:trHeight w:val="3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4A2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1CE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967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C181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16E682A">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DEC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B7190">
            <w:pPr>
              <w:jc w:val="center"/>
              <w:rPr>
                <w:rFonts w:hint="eastAsia" w:ascii="仿宋_GB2312" w:hAnsi="宋体" w:eastAsia="仿宋_GB2312" w:cs="仿宋_GB2312"/>
                <w:color w:val="auto"/>
                <w:sz w:val="24"/>
              </w:rPr>
            </w:pPr>
          </w:p>
        </w:tc>
      </w:tr>
    </w:tbl>
    <w:p w14:paraId="1B1BBCA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62DC44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351C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C85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对经营者利用格式条款排除消费者权利的行为进行处罚</w:t>
            </w:r>
          </w:p>
        </w:tc>
      </w:tr>
      <w:tr w14:paraId="28AE620F">
        <w:tblPrEx>
          <w:tblCellMar>
            <w:top w:w="0" w:type="dxa"/>
            <w:left w:w="0" w:type="dxa"/>
            <w:bottom w:w="0" w:type="dxa"/>
            <w:right w:w="0" w:type="dxa"/>
          </w:tblCellMar>
        </w:tblPrEx>
        <w:trPr>
          <w:trHeight w:val="3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11C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29A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7B6139E">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514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2D0A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《合同违法行为监督处理办法》 第十一条：经营者与消费者采用格式条款订立合同的，经营者不得在格式条款中排除消费者下列权利：</w:t>
            </w:r>
          </w:p>
          <w:p w14:paraId="10A96174">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（一）依法变更或者解除合同的权利；</w:t>
            </w:r>
          </w:p>
          <w:p w14:paraId="03154998">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（二）请求支付违约金的权利；</w:t>
            </w:r>
          </w:p>
          <w:p w14:paraId="40B73A76">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（三）请求损害赔偿的权利；</w:t>
            </w:r>
          </w:p>
          <w:p w14:paraId="42FCB5C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（四）解释格式条款的权利；</w:t>
            </w:r>
          </w:p>
          <w:p w14:paraId="4B5CA167">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（五）就格式条款争议提起诉讼的权利；</w:t>
            </w:r>
          </w:p>
          <w:p w14:paraId="323E350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（六）消费者依法应当享有的其他权利。</w:t>
            </w:r>
          </w:p>
          <w:p w14:paraId="4B8AD60F">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第十二条：当事人违反本办法第六条、第七条、第八条、第九条、第十条、第十一条规定，法律法规已有规定的，从其规定；法律法规;法律法规没有规定的，工商行政管理机关视其情节轻重，分别给予警告，处以违法所得额3倍以下，但最高不超过3万元的罚款，没有违法所得的，处以1万元以下的罚款。</w:t>
            </w:r>
          </w:p>
        </w:tc>
      </w:tr>
      <w:tr w14:paraId="3895D1B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6E0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036D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1.立案阶段：依据监督检查职权或者通过举报、投诉、其他部门移送、上级部门交办等途径发现的违法行为线索，自发现之日起15日内组织核查，并决定是否立案。</w:t>
            </w:r>
          </w:p>
          <w:p w14:paraId="0F26B35B">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902D24D">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14665B2">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4.告知阶段：在送达行政处罚告知书的同时，告知当事人享有陈述申辩和要求听证等权力。</w:t>
            </w:r>
          </w:p>
          <w:p w14:paraId="63158BC6">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4E3F2E1">
            <w:pPr>
              <w:jc w:val="left"/>
              <w:rPr>
                <w:rFonts w:ascii="仿宋_GB2312" w:hAnsi="宋体" w:eastAsia="仿宋_GB2312" w:cs="仿宋_GB2312"/>
                <w:color w:val="auto"/>
                <w:sz w:val="15"/>
                <w:szCs w:val="15"/>
              </w:rPr>
            </w:pPr>
            <w:r>
              <w:rPr>
                <w:rFonts w:hint="eastAsia" w:ascii="仿宋_GB2312" w:hAnsi="宋体" w:eastAsia="仿宋_GB2312" w:cs="仿宋_GB2312"/>
                <w:color w:val="auto"/>
                <w:sz w:val="15"/>
                <w:szCs w:val="15"/>
              </w:rPr>
              <w:t>6.送达阶段：行政处罚决定书应在7日内送达当事人。</w:t>
            </w:r>
          </w:p>
          <w:p w14:paraId="13B5398D">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7.执行阶段：督促当事人履行生效的行政处罚决定，对逾期不履行行政处罚决定的，依照《行政强制法》的规定申请行政强制执行。</w:t>
            </w:r>
          </w:p>
          <w:p w14:paraId="61282157">
            <w:pPr>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8.法律法规规章文件规定应履行的其他责任。</w:t>
            </w:r>
          </w:p>
        </w:tc>
      </w:tr>
      <w:tr w14:paraId="10DE9CC8">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A33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4B1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7C6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3E1C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03D60E96">
        <w:tblPrEx>
          <w:tblCellMar>
            <w:top w:w="0" w:type="dxa"/>
            <w:left w:w="0" w:type="dxa"/>
            <w:bottom w:w="0" w:type="dxa"/>
            <w:right w:w="0" w:type="dxa"/>
          </w:tblCellMar>
        </w:tblPrEx>
        <w:trPr>
          <w:trHeight w:val="5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403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614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F8A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185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2C5BC76">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75D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784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019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8CC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8D57543">
        <w:tblPrEx>
          <w:tblCellMar>
            <w:top w:w="0" w:type="dxa"/>
            <w:left w:w="0" w:type="dxa"/>
            <w:bottom w:w="0" w:type="dxa"/>
            <w:right w:w="0" w:type="dxa"/>
          </w:tblCellMar>
        </w:tblPrEx>
        <w:trPr>
          <w:trHeight w:val="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C7F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A148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E06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D39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755AAC9C">
        <w:tblPrEx>
          <w:tblCellMar>
            <w:top w:w="0" w:type="dxa"/>
            <w:left w:w="0" w:type="dxa"/>
            <w:bottom w:w="0" w:type="dxa"/>
            <w:right w:w="0" w:type="dxa"/>
          </w:tblCellMar>
        </w:tblPrEx>
        <w:trPr>
          <w:trHeight w:val="4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760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67C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928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8AE5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1C36114">
        <w:tblPrEx>
          <w:tblCellMar>
            <w:top w:w="0" w:type="dxa"/>
            <w:left w:w="0" w:type="dxa"/>
            <w:bottom w:w="0" w:type="dxa"/>
            <w:right w:w="0" w:type="dxa"/>
          </w:tblCellMar>
        </w:tblPrEx>
        <w:trPr>
          <w:trHeight w:val="4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25D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DDAFE">
            <w:pPr>
              <w:jc w:val="center"/>
              <w:rPr>
                <w:rFonts w:hint="eastAsia" w:ascii="仿宋_GB2312" w:hAnsi="宋体" w:eastAsia="仿宋_GB2312" w:cs="仿宋_GB2312"/>
                <w:color w:val="auto"/>
                <w:sz w:val="24"/>
              </w:rPr>
            </w:pPr>
          </w:p>
        </w:tc>
      </w:tr>
    </w:tbl>
    <w:p w14:paraId="3196122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9195" w:type="dxa"/>
        <w:tblInd w:w="0" w:type="dxa"/>
        <w:tblLayout w:type="fixed"/>
        <w:tblCellMar>
          <w:top w:w="0" w:type="dxa"/>
          <w:left w:w="0" w:type="dxa"/>
          <w:bottom w:w="0" w:type="dxa"/>
          <w:right w:w="0" w:type="dxa"/>
        </w:tblCellMar>
      </w:tblPr>
      <w:tblGrid>
        <w:gridCol w:w="1920"/>
        <w:gridCol w:w="3075"/>
        <w:gridCol w:w="2010"/>
        <w:gridCol w:w="2190"/>
      </w:tblGrid>
      <w:tr w14:paraId="5D839F55">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8F9B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243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对拍卖企业违法拍卖行为进行处罚</w:t>
            </w:r>
          </w:p>
        </w:tc>
      </w:tr>
      <w:tr w14:paraId="7F8C379B">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DF0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51B3D">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行政处罚</w:t>
            </w:r>
          </w:p>
        </w:tc>
      </w:tr>
      <w:tr w14:paraId="1B36E984">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9D6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87B5B">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《拍卖监督管理办法》第五条</w:t>
            </w:r>
            <w:r>
              <w:rPr>
                <w:rFonts w:hint="eastAsia" w:ascii="仿宋_GB2312" w:hAnsi="宋体" w:eastAsia="仿宋_GB2312" w:cs="仿宋_GB2312"/>
                <w:color w:val="auto"/>
                <w:szCs w:val="21"/>
                <w:lang w:val="en-US" w:eastAsia="zh-CN"/>
              </w:rPr>
              <w:t xml:space="preserve"> </w:t>
            </w:r>
            <w:r>
              <w:rPr>
                <w:rFonts w:hint="eastAsia" w:ascii="仿宋_GB2312" w:hAnsi="宋体" w:eastAsia="仿宋_GB2312" w:cs="仿宋_GB2312"/>
                <w:color w:val="auto"/>
                <w:szCs w:val="21"/>
                <w:lang w:eastAsia="zh-CN"/>
              </w:rPr>
              <w:t>拍卖人不得有下列行为：</w:t>
            </w:r>
          </w:p>
          <w:p w14:paraId="15D01F1C">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  （一）采用财物或者其他手段进行贿赂以争揽业务；</w:t>
            </w:r>
          </w:p>
          <w:p w14:paraId="0F87DBE2">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  （二）利用拍卖公告或者其他方法，对拍卖标的作引人误解的虚假宣传；</w:t>
            </w:r>
          </w:p>
          <w:p w14:paraId="4CBBAB82">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  （三）捏造、散布虚假事实，损害其他拍卖人的商业信誉；</w:t>
            </w:r>
          </w:p>
          <w:p w14:paraId="2F605ED8">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  （四）以不正当手段侵犯他人的商业秘密；</w:t>
            </w:r>
          </w:p>
          <w:p w14:paraId="243CC3A5">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  （五）拍卖人及其工作人员以竞买人的身份参与自己组织的拍卖活动，或者委托他人代为竞买；</w:t>
            </w:r>
          </w:p>
          <w:p w14:paraId="0374173A">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  （六）在自己组织的拍卖活动中拍卖自己的物品或者财产权利；</w:t>
            </w:r>
          </w:p>
          <w:p w14:paraId="7784DEE3">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  （七）雇佣非拍卖师主持拍卖活动；</w:t>
            </w:r>
          </w:p>
          <w:p w14:paraId="45592E00">
            <w:pPr>
              <w:jc w:val="left"/>
              <w:rPr>
                <w:rFonts w:hint="default" w:ascii="仿宋_GB2312" w:hAnsi="宋体" w:eastAsia="仿宋_GB2312" w:cs="仿宋_GB2312"/>
                <w:color w:val="auto"/>
                <w:szCs w:val="21"/>
                <w:lang w:val="en-US" w:eastAsia="zh-CN"/>
              </w:rPr>
            </w:pPr>
            <w:r>
              <w:rPr>
                <w:rFonts w:hint="eastAsia" w:ascii="仿宋_GB2312" w:hAnsi="宋体" w:eastAsia="仿宋_GB2312" w:cs="仿宋_GB2312"/>
                <w:color w:val="auto"/>
                <w:szCs w:val="21"/>
                <w:lang w:eastAsia="zh-CN"/>
              </w:rPr>
              <w:t>  （八）其他违反法律法规及规章的行为。</w:t>
            </w:r>
            <w:r>
              <w:rPr>
                <w:rFonts w:hint="eastAsia" w:ascii="仿宋_GB2312" w:hAnsi="宋体" w:eastAsia="仿宋_GB2312" w:cs="仿宋_GB2312"/>
                <w:color w:val="auto"/>
                <w:szCs w:val="21"/>
                <w:lang w:val="en-US" w:eastAsia="zh-CN"/>
              </w:rPr>
              <w:t xml:space="preserve">  </w:t>
            </w:r>
          </w:p>
          <w:p w14:paraId="18B19C28">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第十二条</w:t>
            </w:r>
            <w:r>
              <w:rPr>
                <w:rFonts w:hint="eastAsia" w:ascii="仿宋_GB2312" w:hAnsi="宋体" w:eastAsia="仿宋_GB2312" w:cs="仿宋_GB2312"/>
                <w:color w:val="auto"/>
                <w:szCs w:val="21"/>
                <w:lang w:val="en-US" w:eastAsia="zh-CN"/>
              </w:rPr>
              <w:t xml:space="preserve"> </w:t>
            </w:r>
            <w:r>
              <w:rPr>
                <w:rFonts w:hint="eastAsia" w:ascii="仿宋_GB2312" w:hAnsi="宋体" w:eastAsia="仿宋_GB2312" w:cs="仿宋_GB2312"/>
                <w:color w:val="auto"/>
                <w:szCs w:val="21"/>
                <w:lang w:eastAsia="zh-CN"/>
              </w:rPr>
              <w:t>拍卖人违反本办法第五条第一项至第四项规定的，由工商行政管理部门依照《中华人民共和国反不正当竞争法》的有关规定处罚。拍卖人违反本办法第五条第五项、第六项规定的，由工商行政管理部门分别依照《中华人民共和国拍卖法》第六十二条、第六十三条的规定处罚。　</w:t>
            </w:r>
          </w:p>
          <w:p w14:paraId="0B043846">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《中华人民共和国拍卖法》第二十二条  拍卖人及其工作人员不得以竞买人的身份参与自己组织的拍卖活动，并不得委托他人代为竞买。</w:t>
            </w:r>
          </w:p>
          <w:p w14:paraId="2C57C513">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第二十三条　拍卖人不得在自己组织的拍卖活动中拍卖自己的物品或者财产权利。</w:t>
            </w:r>
          </w:p>
          <w:p w14:paraId="6C1F9AF9">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第六十二条　拍卖人及其工作人员违反本法第二十二条的规定，参与竞买或者委托他人代为竞买的，由工商行政管理部门对拍卖人给予警告，可以处拍卖佣金一倍以上五倍以下的罚款；情节严重的，吊销营业执照。</w:t>
            </w:r>
          </w:p>
          <w:p w14:paraId="5F4DD112">
            <w:pPr>
              <w:jc w:val="left"/>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第六十三条　违反本法第二十三条的规定，拍卖人在自己组织的拍卖活动中拍卖自己的物品或者财产权利的，由工商行政管理部门没收拍卖所得。                                                                                                                      《</w:t>
            </w:r>
          </w:p>
          <w:p w14:paraId="24304B10">
            <w:pPr>
              <w:jc w:val="left"/>
              <w:rPr>
                <w:rFonts w:hint="eastAsia" w:ascii="仿宋_GB2312" w:hAnsi="宋体" w:eastAsia="仿宋_GB2312" w:cs="仿宋_GB2312"/>
                <w:color w:val="auto"/>
                <w:szCs w:val="21"/>
                <w:lang w:eastAsia="zh-CN"/>
              </w:rPr>
            </w:pPr>
          </w:p>
        </w:tc>
      </w:tr>
      <w:tr w14:paraId="428610A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55E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68024">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1.立案阶段：依据监督检查职权或者通过举报、投诉、其他部门移送、上级部门交办等途径发现的违法行为线索，自发现之日起15日内组织核查，并决定是否立案。</w:t>
            </w:r>
          </w:p>
          <w:p w14:paraId="0E98F8C4">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396A451">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9F97428">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59B25ECF">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53EA497">
            <w:pPr>
              <w:jc w:val="left"/>
              <w:rPr>
                <w:rFonts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15B068A0">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33AC475E">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2A6BAD4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919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3ABB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F1A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87C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30165B0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0F4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6DB2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2FA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5BDE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9E2244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19D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ECB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258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7BF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E9278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F7D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867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357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2D8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F8895C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4B9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850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067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6EE8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AA50EB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7B4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DA5A0">
            <w:pPr>
              <w:jc w:val="center"/>
              <w:rPr>
                <w:rFonts w:hint="eastAsia" w:ascii="仿宋_GB2312" w:hAnsi="宋体" w:eastAsia="仿宋_GB2312" w:cs="仿宋_GB2312"/>
                <w:color w:val="auto"/>
                <w:sz w:val="24"/>
              </w:rPr>
            </w:pPr>
          </w:p>
        </w:tc>
      </w:tr>
    </w:tbl>
    <w:p w14:paraId="2D7516DB">
      <w:pPr>
        <w:rPr>
          <w:color w:val="auto"/>
        </w:rPr>
      </w:pPr>
    </w:p>
    <w:p w14:paraId="09205ABA">
      <w:pPr>
        <w:rPr>
          <w:color w:val="auto"/>
        </w:rPr>
      </w:pPr>
    </w:p>
    <w:p w14:paraId="0F17DDCF">
      <w:pPr>
        <w:rPr>
          <w:color w:val="auto"/>
        </w:rPr>
      </w:pPr>
    </w:p>
    <w:p w14:paraId="5CE9B4F7">
      <w:pPr>
        <w:rPr>
          <w:color w:val="auto"/>
        </w:rPr>
      </w:pPr>
    </w:p>
    <w:p w14:paraId="50305EAA">
      <w:pPr>
        <w:rPr>
          <w:color w:val="auto"/>
        </w:rPr>
      </w:pPr>
    </w:p>
    <w:p w14:paraId="74E531BA">
      <w:pPr>
        <w:rPr>
          <w:color w:val="auto"/>
        </w:rPr>
      </w:pPr>
    </w:p>
    <w:p w14:paraId="3229E590">
      <w:pPr>
        <w:rPr>
          <w:color w:val="auto"/>
        </w:rPr>
      </w:pPr>
    </w:p>
    <w:p w14:paraId="4D96CC6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70629D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2C58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743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对委托人在拍卖活动中参与竞买或者委托他人代为竞买的行为进行处罚</w:t>
            </w:r>
          </w:p>
        </w:tc>
      </w:tr>
      <w:tr w14:paraId="0EBA5A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B60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3F8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53D8CD3">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8F7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79A5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《中华人民共和国拍卖法》第三十条：委托人不得参与竞买，也不得委托他人代为竞买。</w:t>
            </w:r>
          </w:p>
          <w:p w14:paraId="31B9C31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第六十四条：违反本法第三十条的规定，委托人参与竞买或者委托他人代为竞买的，工商行政管理部门可以对委托人处拍卖成交价百分之三十以下的罚款。</w:t>
            </w:r>
          </w:p>
          <w:p w14:paraId="11E1DE5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《拍卖监督管理办法》第六条：委托人在拍卖活动中不得参与竞买或者委托他人代为竞买。</w:t>
            </w:r>
          </w:p>
          <w:p w14:paraId="5701D84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14:paraId="5DFBF03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98A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A5B70">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7A519CF">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6259AC6">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6FAE184">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E5B357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A6B2025">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2CF4F9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80EDDA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C83C0BA">
        <w:tblPrEx>
          <w:tblCellMar>
            <w:top w:w="0" w:type="dxa"/>
            <w:left w:w="0" w:type="dxa"/>
            <w:bottom w:w="0" w:type="dxa"/>
            <w:right w:w="0" w:type="dxa"/>
          </w:tblCellMar>
        </w:tblPrEx>
        <w:trPr>
          <w:trHeight w:val="7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297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79D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3C5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C01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62891554">
        <w:tblPrEx>
          <w:tblCellMar>
            <w:top w:w="0" w:type="dxa"/>
            <w:left w:w="0" w:type="dxa"/>
            <w:bottom w:w="0" w:type="dxa"/>
            <w:right w:w="0" w:type="dxa"/>
          </w:tblCellMar>
        </w:tblPrEx>
        <w:trPr>
          <w:trHeight w:val="7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A51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4DE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CD9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8274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140AF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FD1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5A0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68C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93A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BEB3DFC">
        <w:tblPrEx>
          <w:tblCellMar>
            <w:top w:w="0" w:type="dxa"/>
            <w:left w:w="0" w:type="dxa"/>
            <w:bottom w:w="0" w:type="dxa"/>
            <w:right w:w="0" w:type="dxa"/>
          </w:tblCellMar>
        </w:tblPrEx>
        <w:trPr>
          <w:trHeight w:val="2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D1A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320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CF0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7E8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A609AE">
        <w:tblPrEx>
          <w:tblCellMar>
            <w:top w:w="0" w:type="dxa"/>
            <w:left w:w="0" w:type="dxa"/>
            <w:bottom w:w="0" w:type="dxa"/>
            <w:right w:w="0" w:type="dxa"/>
          </w:tblCellMar>
        </w:tblPrEx>
        <w:trPr>
          <w:trHeight w:val="5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9E7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458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0A8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597C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AEE041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5A1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9B95D">
            <w:pPr>
              <w:jc w:val="center"/>
              <w:rPr>
                <w:rFonts w:hint="eastAsia" w:ascii="仿宋_GB2312" w:hAnsi="宋体" w:eastAsia="仿宋_GB2312" w:cs="仿宋_GB2312"/>
                <w:color w:val="auto"/>
                <w:sz w:val="24"/>
              </w:rPr>
            </w:pPr>
          </w:p>
        </w:tc>
      </w:tr>
    </w:tbl>
    <w:p w14:paraId="764D946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06D5A210">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6321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9FD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对竞买人之间恶意串通行为进行处罚</w:t>
            </w:r>
          </w:p>
        </w:tc>
      </w:tr>
      <w:tr w14:paraId="1D0F8E83">
        <w:tblPrEx>
          <w:tblCellMar>
            <w:top w:w="0" w:type="dxa"/>
            <w:left w:w="0" w:type="dxa"/>
            <w:bottom w:w="0" w:type="dxa"/>
            <w:right w:w="0" w:type="dxa"/>
          </w:tblCellMar>
        </w:tblPrEx>
        <w:trPr>
          <w:trHeight w:val="1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F7B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A5F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E98424C">
        <w:tblPrEx>
          <w:tblCellMar>
            <w:top w:w="0" w:type="dxa"/>
            <w:left w:w="0" w:type="dxa"/>
            <w:bottom w:w="0" w:type="dxa"/>
            <w:right w:w="0" w:type="dxa"/>
          </w:tblCellMar>
        </w:tblPrEx>
        <w:trPr>
          <w:trHeight w:val="38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50D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2CE1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《中华人民共和国拍卖法》第三十七条：竞买人之间、竞买人与拍卖人之间不得恶意串通，损害他人利益。                                                                             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14:paraId="541671E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《拍卖监督管理办法》第七条 竞买人之间不得有下列恶意串通行为： </w:t>
            </w:r>
          </w:p>
          <w:p w14:paraId="27DBC04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（一）相互约定一致压低拍卖应价；</w:t>
            </w:r>
          </w:p>
          <w:p w14:paraId="74FA28D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（二）相互约定拍卖应价； </w:t>
            </w:r>
          </w:p>
          <w:p w14:paraId="13D4035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（三）相互约定买受人或相互约定排挤其他竞买人；</w:t>
            </w:r>
          </w:p>
          <w:p w14:paraId="5FB0149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（四）其他恶意串通行为。</w:t>
            </w:r>
          </w:p>
          <w:p w14:paraId="0A2AF5D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14:paraId="115359A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699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59BBB">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E8A238F">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15C9964">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5BBE23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E28EC1D">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35DB97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621910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561877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ECD4014">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044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E2D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84B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A38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7B8E872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43D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24A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2E8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A2EB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2DFFB60">
        <w:tblPrEx>
          <w:tblCellMar>
            <w:top w:w="0" w:type="dxa"/>
            <w:left w:w="0" w:type="dxa"/>
            <w:bottom w:w="0" w:type="dxa"/>
            <w:right w:w="0" w:type="dxa"/>
          </w:tblCellMar>
        </w:tblPrEx>
        <w:trPr>
          <w:trHeight w:val="5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FF4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A1B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FC6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D72A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1A2FD14">
        <w:tblPrEx>
          <w:tblCellMar>
            <w:top w:w="0" w:type="dxa"/>
            <w:left w:w="0" w:type="dxa"/>
            <w:bottom w:w="0" w:type="dxa"/>
            <w:right w:w="0" w:type="dxa"/>
          </w:tblCellMar>
        </w:tblPrEx>
        <w:trPr>
          <w:trHeight w:val="3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C9CD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9C7C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346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6F1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B9E59AD">
        <w:tblPrEx>
          <w:tblCellMar>
            <w:top w:w="0" w:type="dxa"/>
            <w:left w:w="0" w:type="dxa"/>
            <w:bottom w:w="0" w:type="dxa"/>
            <w:right w:w="0" w:type="dxa"/>
          </w:tblCellMar>
        </w:tblPrEx>
        <w:trPr>
          <w:trHeight w:val="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77E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74E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7E3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9A46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D11116B">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363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16BD3">
            <w:pPr>
              <w:jc w:val="center"/>
              <w:rPr>
                <w:rFonts w:hint="eastAsia" w:ascii="仿宋_GB2312" w:hAnsi="宋体" w:eastAsia="仿宋_GB2312" w:cs="仿宋_GB2312"/>
                <w:color w:val="auto"/>
                <w:sz w:val="24"/>
              </w:rPr>
            </w:pPr>
          </w:p>
        </w:tc>
      </w:tr>
    </w:tbl>
    <w:p w14:paraId="1526D62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1EA3CD98">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17E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BC54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对竞买人与拍卖企业之间恶意串通行为的处罚</w:t>
            </w:r>
          </w:p>
        </w:tc>
      </w:tr>
      <w:tr w14:paraId="45656511">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0121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7E8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FC05F69">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491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5B42A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《中华人民共和国拍卖法》第三十七条：竞买人之间、竞买人与拍卖人之间不得恶意串通，损害他人利益。</w:t>
            </w:r>
          </w:p>
          <w:p w14:paraId="7802397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五条：违反本法第三十七条的规定，竞买人之间、竞买人与拍卖人之间恶意串通，给他人造成损害的，拍卖无效，应当依法承担赔偿责任。由工商行政管理部门对参与恶意串通的竞买人处最高应价百分之十以上百分之三十以下的罚款；对参与恶意串通的拍卖人处最高应价百分之十以上百分之五十以下的罚款。</w:t>
            </w:r>
          </w:p>
          <w:p w14:paraId="49EFE99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《拍卖监督管理办法》第八条 竞买人与拍卖人之间不得有下列恶意串通行为： </w:t>
            </w:r>
          </w:p>
          <w:p w14:paraId="373A69D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（一）私下约定成交价； </w:t>
            </w:r>
          </w:p>
          <w:p w14:paraId="10A3C8C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（二）拍卖人违背委托人的保密要求向竞买人泄露拍卖标的保留价； </w:t>
            </w:r>
          </w:p>
          <w:p w14:paraId="0E97070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（三）其他恶意串通行为。</w:t>
            </w:r>
          </w:p>
          <w:p w14:paraId="270F6BA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第十四条：拍卖企业、委托人、竞买人违反本办法第六条、第七条、第八条规定的，由工商行政管理机关依照《中华人民共和国拍卖法》第六十四条、第六十五条的有关规定处罚。</w:t>
            </w:r>
          </w:p>
        </w:tc>
      </w:tr>
      <w:tr w14:paraId="735CFCE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A50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11BD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9F4BEE8">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49E7A4B">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5DDF44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DB424B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B733AF8">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E9B95D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CC354B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A60FB09">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8C5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CD6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FE9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CEB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2E862A0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C59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A12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A26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06F2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BE197B8">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285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348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5AC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EEF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EDED40">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4F8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F56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4FA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A9F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5E959FD">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619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287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40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AC6C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4CD8F0C">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A52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AD373">
            <w:pPr>
              <w:jc w:val="center"/>
              <w:rPr>
                <w:rFonts w:hint="eastAsia" w:ascii="仿宋_GB2312" w:hAnsi="宋体" w:eastAsia="仿宋_GB2312" w:cs="仿宋_GB2312"/>
                <w:color w:val="auto"/>
                <w:sz w:val="24"/>
              </w:rPr>
            </w:pPr>
          </w:p>
        </w:tc>
      </w:tr>
    </w:tbl>
    <w:p w14:paraId="3BFA05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792D31FD">
        <w:tblPrEx>
          <w:tblCellMar>
            <w:top w:w="0" w:type="dxa"/>
            <w:left w:w="0" w:type="dxa"/>
            <w:bottom w:w="0" w:type="dxa"/>
            <w:right w:w="0" w:type="dxa"/>
          </w:tblCellMar>
        </w:tblPrEx>
        <w:trPr>
          <w:trHeight w:val="7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38F3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D7E0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假冒他人的注册商标，擅自使用他人的企业名称或者姓名，伪造或者冒用认证标志、名优标志等质量标志，伪造产地，对商品质量作引人误解的虚假表示,擅自使用知名商品特有的名称、包装、装潢或者使用与知名商品近似的名称、包装、装潢的行为的行政处罚</w:t>
            </w:r>
          </w:p>
        </w:tc>
      </w:tr>
      <w:tr w14:paraId="52F2CCE9">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7B5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A0F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88425CC">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570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6BCC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【法律】《中华人民共和国反不正当竞争法》</w:t>
            </w:r>
          </w:p>
          <w:p w14:paraId="4654384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第六条 经营者不得实施下列混淆行为，引人误认为是他人商品或者与他人存在特定联系：</w:t>
            </w:r>
          </w:p>
          <w:p w14:paraId="4EA51E0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（一）擅自使用与他人有一定影响的商品名称、包装、装潢等相同或者近似的标识；</w:t>
            </w:r>
          </w:p>
          <w:p w14:paraId="5660238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（二）擅自使用他人有一定影响的企业名称（包括简称、字号等）、社会组织名称（包括简称等）、姓名（包括笔名、艺名、译名等）；</w:t>
            </w:r>
          </w:p>
          <w:p w14:paraId="5BD9EDD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（三）擅自使用他人有一定影响的域名主体部分、网站名称、网页等；</w:t>
            </w:r>
          </w:p>
          <w:p w14:paraId="6AF54B79">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（四）其他足以引人误认为是他人商品或者与他人存在特定联系的混淆行为。</w:t>
            </w:r>
          </w:p>
          <w:p w14:paraId="1C249D9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第十八条 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w:t>
            </w:r>
          </w:p>
          <w:p w14:paraId="55342B31">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经营者登记的企业名称违反本法第六条规定的，应当及时办理名称变更登记；名称变更前，由原企业登记机关以统一社会信用代码代替其名称。</w:t>
            </w:r>
          </w:p>
          <w:p w14:paraId="24937EE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【法律】《中华人民共和国产品质量法》（2018）</w:t>
            </w:r>
          </w:p>
          <w:p w14:paraId="08294EF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第五十三条 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p w14:paraId="682A93D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sz w:val="24"/>
              </w:rPr>
              <w:t>【法律】《中华人民共和国商标法》</w:t>
            </w:r>
            <w:r>
              <w:rPr>
                <w:rFonts w:hint="eastAsia" w:ascii="仿宋_GB2312" w:hAnsi="宋体" w:eastAsia="仿宋_GB2312" w:cs="仿宋_GB2312"/>
                <w:color w:val="auto"/>
                <w:kern w:val="2"/>
                <w:sz w:val="24"/>
                <w:szCs w:val="24"/>
                <w:lang w:val="en-US" w:eastAsia="zh-CN" w:bidi="ar-SA"/>
              </w:rPr>
              <w:t>（2019）</w:t>
            </w:r>
          </w:p>
          <w:p w14:paraId="75D8468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753" w:firstLineChars="314"/>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第五十七条　有下列行为之一的，均属侵犯注册商标专用权：</w:t>
            </w:r>
          </w:p>
          <w:p w14:paraId="6DBE665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（一）未经商标注册人的许可，在同一种商品上使用与其注册商标相同的商标的；</w:t>
            </w:r>
          </w:p>
          <w:p w14:paraId="2C7A149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（二）未经商标注册人的许可，在同一种商品上使用与其注册商标近似的商标，或者在类似商品上使用与其注册商标相同或者近似的商标，容易导致混淆的；</w:t>
            </w:r>
          </w:p>
          <w:p w14:paraId="636875C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（三）销售侵犯注册商标专用权的商品的；</w:t>
            </w:r>
          </w:p>
          <w:p w14:paraId="494351C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（四）伪造、擅自制造他人注册商标标识或者销售伪造、擅自制造的注册商标标识的；</w:t>
            </w:r>
          </w:p>
          <w:p w14:paraId="71D27E0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（五）未经商标注册人同意，更换其注册商标并将该更换商标的商品又投入市场的；</w:t>
            </w:r>
          </w:p>
          <w:p w14:paraId="65E9F47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（六）故意为侵犯他人商标专用权行为提供便利条件，帮助他人实施侵犯商标专用权行为的；</w:t>
            </w:r>
          </w:p>
          <w:p w14:paraId="5612DE7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50"/>
              <w:textAlignment w:val="baseline"/>
              <w:rPr>
                <w:rFonts w:hint="eastAsia" w:ascii="仿宋_GB2312" w:hAnsi="宋体" w:eastAsia="仿宋_GB2312" w:cs="仿宋_GB2312"/>
                <w:color w:val="auto"/>
                <w:kern w:val="2"/>
                <w:sz w:val="24"/>
                <w:szCs w:val="24"/>
                <w:lang w:val="en-US" w:eastAsia="zh-CN" w:bidi="ar-SA"/>
              </w:rPr>
            </w:pPr>
            <w:r>
              <w:rPr>
                <w:rFonts w:hint="eastAsia" w:ascii="仿宋_GB2312" w:hAnsi="宋体" w:eastAsia="仿宋_GB2312" w:cs="仿宋_GB2312"/>
                <w:color w:val="auto"/>
                <w:kern w:val="2"/>
                <w:sz w:val="24"/>
                <w:szCs w:val="24"/>
                <w:lang w:val="en-US" w:eastAsia="zh-CN" w:bidi="ar-SA"/>
              </w:rPr>
              <w:t>（七）给他人的注册商标专用权造成其他损害的。</w:t>
            </w:r>
          </w:p>
          <w:p w14:paraId="2F2B9194">
            <w:pPr>
              <w:jc w:val="left"/>
              <w:rPr>
                <w:rFonts w:hint="eastAsia" w:ascii="仿宋_GB2312" w:hAnsi="宋体" w:eastAsia="仿宋_GB2312" w:cs="仿宋_GB2312"/>
                <w:color w:val="auto"/>
                <w:sz w:val="24"/>
                <w:lang w:eastAsia="zh-CN"/>
              </w:rPr>
            </w:pPr>
          </w:p>
          <w:p w14:paraId="082FC25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第六十条 有本法第五十七条所列侵犯注册商标专用权行为之一，引起纠纷的，由当事人协商解决；不愿协商或者协商不成的，商标注册人或者利害关系人可以向人民法院起诉，也可以请求工商行政管理部门处理。 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 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14:paraId="2A13DD1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【部门规章】《关于禁止仿冒知名商品特有的名称、包装、装潢的不正当竞争行为的若干规定》（1995）</w:t>
            </w:r>
          </w:p>
          <w:p w14:paraId="4DB95DED">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第七条 经营者有本规定第二条所列行为的，县级以上工商行政管理机关可以依照《反不正当竞争法》第二十一条第二款的规定对其进行处罚。</w:t>
            </w:r>
          </w:p>
          <w:p w14:paraId="519A707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第八条 经营者有本规定第二条所列行为的，工商行政管理机关除依前条规定予以处罚外，对侵权物品可作如下处理：</w:t>
            </w:r>
          </w:p>
          <w:p w14:paraId="12EAA54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（一）收缴并销毁或者责令并监督侵权人销毁尚未使用的侵权的包装和装潢；</w:t>
            </w:r>
          </w:p>
          <w:p w14:paraId="4BE46F90">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（二）责令并监督侵权人消除现存商品上侵权的商品名称、包装和装潢；</w:t>
            </w:r>
          </w:p>
          <w:p w14:paraId="0A2B01D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（三）收缴直接专门用于印制侵权的商品包装和装潢的模具、印板和其他作案工具；</w:t>
            </w:r>
          </w:p>
          <w:p w14:paraId="01C0478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（四）采取前三项措施不足以制止侵权行为的，或者侵权的商品名称、包装和装潢与商品难以分离的，责令并监督侵权人销毁侵权物品。</w:t>
            </w:r>
          </w:p>
          <w:p w14:paraId="290CD6D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第九条 销售明知或者应知是仿冒知名商品特有的名称、包装、装潢的商品的，比照本规定第七条、第八条的规定予以处罚。</w:t>
            </w:r>
          </w:p>
          <w:p w14:paraId="5FBCB6AC">
            <w:pPr>
              <w:jc w:val="left"/>
              <w:rPr>
                <w:rFonts w:hint="eastAsia" w:ascii="仿宋_GB2312" w:hAnsi="宋体" w:eastAsia="仿宋_GB2312" w:cs="仿宋_GB2312"/>
                <w:color w:val="auto"/>
                <w:sz w:val="24"/>
              </w:rPr>
            </w:pPr>
          </w:p>
        </w:tc>
      </w:tr>
      <w:tr w14:paraId="113CA42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C6C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5B555">
            <w:pPr>
              <w:jc w:val="left"/>
              <w:rPr>
                <w:rFonts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0E514A78">
            <w:pPr>
              <w:jc w:val="left"/>
              <w:rPr>
                <w:rFonts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E506DE">
            <w:pPr>
              <w:jc w:val="left"/>
              <w:rPr>
                <w:rFonts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755314D">
            <w:pPr>
              <w:jc w:val="left"/>
              <w:rPr>
                <w:rFonts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24593155">
            <w:pPr>
              <w:jc w:val="left"/>
              <w:rPr>
                <w:rFonts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F13D3BF">
            <w:pPr>
              <w:jc w:val="left"/>
              <w:rPr>
                <w:rFonts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4F5FB58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FAE4CF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3D72240">
        <w:tblPrEx>
          <w:tblCellMar>
            <w:top w:w="0" w:type="dxa"/>
            <w:left w:w="0" w:type="dxa"/>
            <w:bottom w:w="0" w:type="dxa"/>
            <w:right w:w="0" w:type="dxa"/>
          </w:tblCellMar>
        </w:tblPrEx>
        <w:trPr>
          <w:trHeight w:val="80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697F8">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8D51D">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E4869">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1958A">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4C3A3F25">
        <w:tblPrEx>
          <w:tblCellMar>
            <w:top w:w="0" w:type="dxa"/>
            <w:left w:w="0" w:type="dxa"/>
            <w:bottom w:w="0" w:type="dxa"/>
            <w:right w:w="0" w:type="dxa"/>
          </w:tblCellMar>
        </w:tblPrEx>
        <w:trPr>
          <w:trHeight w:val="7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66C4D">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8D5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F18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E546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5251BF6">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58129">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F237E">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CA21C">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DD53C">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3CB94B">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55007">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1D8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55F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DD5BF">
            <w:pPr>
              <w:ind w:firstLine="960" w:firstLineChars="400"/>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2F2542D">
        <w:tblPrEx>
          <w:tblCellMar>
            <w:top w:w="0" w:type="dxa"/>
            <w:left w:w="0" w:type="dxa"/>
            <w:bottom w:w="0" w:type="dxa"/>
            <w:right w:w="0" w:type="dxa"/>
          </w:tblCellMar>
        </w:tblPrEx>
        <w:trPr>
          <w:trHeight w:val="7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84E4B">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00B37">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9BC41">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34AA0">
            <w:pPr>
              <w:spacing w:line="36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F2A4A46">
        <w:tblPrEx>
          <w:tblCellMar>
            <w:top w:w="0" w:type="dxa"/>
            <w:left w:w="0" w:type="dxa"/>
            <w:bottom w:w="0" w:type="dxa"/>
            <w:right w:w="0" w:type="dxa"/>
          </w:tblCellMar>
        </w:tblPrEx>
        <w:trPr>
          <w:trHeight w:val="7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678DC">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B8B8B">
            <w:pPr>
              <w:spacing w:line="360" w:lineRule="auto"/>
              <w:jc w:val="center"/>
              <w:rPr>
                <w:rFonts w:hint="eastAsia" w:ascii="仿宋_GB2312" w:hAnsi="宋体" w:eastAsia="仿宋_GB2312" w:cs="仿宋_GB2312"/>
                <w:color w:val="auto"/>
                <w:sz w:val="24"/>
              </w:rPr>
            </w:pPr>
          </w:p>
        </w:tc>
      </w:tr>
    </w:tbl>
    <w:p w14:paraId="0EDE5F6B">
      <w:pPr>
        <w:rPr>
          <w:color w:val="auto"/>
        </w:rPr>
      </w:pPr>
    </w:p>
    <w:p w14:paraId="717783BA">
      <w:pPr>
        <w:rPr>
          <w:color w:val="auto"/>
        </w:rPr>
      </w:pPr>
    </w:p>
    <w:p w14:paraId="175EBD31">
      <w:pPr>
        <w:rPr>
          <w:color w:val="auto"/>
        </w:rPr>
      </w:pPr>
    </w:p>
    <w:p w14:paraId="6A05A0EE">
      <w:pPr>
        <w:rPr>
          <w:color w:val="auto"/>
        </w:rPr>
      </w:pPr>
    </w:p>
    <w:p w14:paraId="66A5D05D">
      <w:pPr>
        <w:rPr>
          <w:color w:val="auto"/>
        </w:rPr>
      </w:pPr>
    </w:p>
    <w:p w14:paraId="35AB6DC6">
      <w:pPr>
        <w:rPr>
          <w:color w:val="auto"/>
        </w:rPr>
      </w:pPr>
    </w:p>
    <w:p w14:paraId="56C25377">
      <w:pPr>
        <w:ind w:firstLine="2640" w:firstLineChars="6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7854B01F">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3830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EC4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对经营者违规进行有奖销售的处罚</w:t>
            </w:r>
          </w:p>
        </w:tc>
      </w:tr>
      <w:tr w14:paraId="7768A233">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C27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FD9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A5D566A">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064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912A6">
            <w:pPr>
              <w:jc w:val="left"/>
              <w:rPr>
                <w:rFonts w:hint="eastAsia" w:ascii="仿宋_GB2312" w:hAnsi="仿宋_GB2312" w:eastAsia="仿宋_GB2312" w:cs="仿宋_GB2312"/>
                <w:i w:val="0"/>
                <w:caps w:val="0"/>
                <w:color w:val="auto"/>
                <w:spacing w:val="0"/>
                <w:sz w:val="21"/>
                <w:szCs w:val="21"/>
                <w:shd w:val="clear" w:color="auto" w:fill="FFFFFF"/>
              </w:rPr>
            </w:pPr>
            <w:r>
              <w:rPr>
                <w:rFonts w:hint="eastAsia" w:ascii="仿宋_GB2312" w:hAnsi="仿宋_GB2312" w:eastAsia="仿宋_GB2312" w:cs="仿宋_GB2312"/>
                <w:color w:val="auto"/>
                <w:sz w:val="21"/>
                <w:szCs w:val="21"/>
              </w:rPr>
              <w:t>《反不正当竞争法》</w:t>
            </w:r>
            <w:r>
              <w:rPr>
                <w:rFonts w:hint="eastAsia" w:ascii="仿宋_GB2312" w:hAnsi="仿宋_GB2312" w:eastAsia="仿宋_GB2312" w:cs="仿宋_GB2312"/>
                <w:i w:val="0"/>
                <w:caps w:val="0"/>
                <w:color w:val="auto"/>
                <w:spacing w:val="0"/>
                <w:sz w:val="21"/>
                <w:szCs w:val="21"/>
                <w:shd w:val="clear" w:color="auto" w:fill="FFFFFF"/>
              </w:rPr>
              <w:t>第十条　经营者进行有奖销售不得存在下列情形：　　（一）所设奖的种类、兑奖条件、奖金金额或者奖品等有奖销售信息不明确，影响兑奖；　　（二）采用谎称有奖或者故意让内定人员中奖的欺骗方式进行有奖销售；　　（三）抽奖式的有奖销售，最高奖的金额超过五万元。</w:t>
            </w:r>
          </w:p>
          <w:p w14:paraId="1F242E7D">
            <w:pPr>
              <w:jc w:val="left"/>
              <w:rPr>
                <w:rFonts w:hint="eastAsia" w:ascii="仿宋_GB2312" w:hAnsi="仿宋_GB2312" w:eastAsia="仿宋_GB2312" w:cs="仿宋_GB2312"/>
                <w:color w:val="auto"/>
                <w:sz w:val="21"/>
                <w:szCs w:val="21"/>
              </w:rPr>
            </w:pPr>
            <w:r>
              <w:rPr>
                <w:rFonts w:hint="eastAsia" w:ascii="仿宋_GB2312" w:hAnsi="仿宋_GB2312" w:eastAsia="仿宋_GB2312" w:cs="仿宋_GB2312"/>
                <w:i w:val="0"/>
                <w:caps w:val="0"/>
                <w:color w:val="auto"/>
                <w:spacing w:val="0"/>
                <w:sz w:val="21"/>
                <w:szCs w:val="21"/>
                <w:shd w:val="clear" w:color="auto" w:fill="FFFFFF"/>
              </w:rPr>
              <w:t>第二十二条　经营者违反本法第十条规定进行有奖销售的，由监督检查部门责令停止违法行为，处五万元以上五十万元以下的罚款。</w:t>
            </w:r>
          </w:p>
          <w:p w14:paraId="2B91D5DD">
            <w:pPr>
              <w:jc w:val="left"/>
              <w:rPr>
                <w:rFonts w:hint="eastAsia" w:ascii="仿宋_GB2312" w:hAnsi="宋体" w:eastAsia="仿宋_GB2312" w:cs="仿宋_GB2312"/>
                <w:color w:val="auto"/>
                <w:sz w:val="18"/>
                <w:szCs w:val="18"/>
              </w:rPr>
            </w:pPr>
          </w:p>
        </w:tc>
      </w:tr>
      <w:tr w14:paraId="27A4A4F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2DF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BE8B8">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BF96E4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07CB947">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6FCF505">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13938E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FD8AC91">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6020B0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98FC15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34B9ABF">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8D3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539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930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9C8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104FAEF6">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F58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061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4B8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C993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5C984BD">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E68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C808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D4F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2BA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89E05EC">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59A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85F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D6A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6A8C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BF4CF5F">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F22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2DB2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F42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E772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F098DEF">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2DE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D5660">
            <w:pPr>
              <w:jc w:val="center"/>
              <w:rPr>
                <w:rFonts w:hint="eastAsia" w:ascii="仿宋_GB2312" w:hAnsi="宋体" w:eastAsia="仿宋_GB2312" w:cs="仿宋_GB2312"/>
                <w:color w:val="auto"/>
                <w:sz w:val="24"/>
              </w:rPr>
            </w:pPr>
          </w:p>
        </w:tc>
      </w:tr>
    </w:tbl>
    <w:p w14:paraId="17BBCDCE">
      <w:pPr>
        <w:jc w:val="center"/>
        <w:rPr>
          <w:rFonts w:hint="eastAsia" w:ascii="方正小标宋简体" w:hAnsi="方正小标宋简体" w:eastAsia="方正小标宋简体" w:cs="方正小标宋简体"/>
          <w:color w:val="auto"/>
          <w:kern w:val="0"/>
          <w:sz w:val="44"/>
          <w:szCs w:val="44"/>
          <w:lang w:bidi="ar"/>
        </w:rPr>
      </w:pPr>
    </w:p>
    <w:p w14:paraId="2C8DF43F">
      <w:pPr>
        <w:rPr>
          <w:color w:val="auto"/>
        </w:rPr>
      </w:pPr>
    </w:p>
    <w:p w14:paraId="13E7D85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035AB7EB">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6149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11CE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对组织策划传销的，介绍、诱骗、胁迫他人参加传销的，为传销行为提供经营场所、培训场所、货源、保管、仓储等条件的，当事人擅自动用、调换、转移、损毁被查封、扣押财物的行为的行政处罚</w:t>
            </w:r>
          </w:p>
        </w:tc>
      </w:tr>
      <w:tr w14:paraId="74DDC2BE">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517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DD1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1A816C8">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BD6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4F1E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《禁止传销条例》第七条　下列行为，属于传销行为：</w:t>
            </w:r>
          </w:p>
          <w:p w14:paraId="2172059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组织者或者经营者通过发展人员，要求被发展人员发展其他人员加入，对发展的人员以其直接或者间接滚动发展的人员数量为依据计算和给付报酬（包括物质奖励和其他经济利益，下同），牟取非法利益的；</w:t>
            </w:r>
          </w:p>
          <w:p w14:paraId="4CDDFE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（二）组织者或者经营者通过发展人员，要求被发展人员交纳费用或者以认购商品等方式变相交纳费用，取得加入或者发展其他人员加入的资格，牟取非法利益的；</w:t>
            </w:r>
          </w:p>
          <w:p w14:paraId="3350141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（三）组织者或者经营者通过发展人员，要求被发展人员发展其他人员加入，形成上下线关系，并以下线的销售业绩为依据计算和给付上线报酬，牟取非法利益的。</w:t>
            </w:r>
          </w:p>
          <w:p w14:paraId="72CDE09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第二十四条有本条例第七条规定的行为，组织策划传销的，由工商行政管理部门没收非法财物，没收违法所得，处50万元以上200万元以下的罚款；构成犯罪的，依法追究刑事责任。</w:t>
            </w:r>
          </w:p>
          <w:p w14:paraId="511DA9B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有本条例第七条规定的行为，介绍、诱骗、胁迫他人参加传销的，由工商行政管理部门责令停止违法行为，没收非法财物，没收违法所得，处10万元以上50万元以下的罚款；构成犯罪的，依法追究刑事责任。</w:t>
            </w:r>
          </w:p>
          <w:p w14:paraId="54CC7C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有本条例第七条规定的行为，参加传销的，由工商行政管理部门责令停止违法行为，可以处2000元以下的罚款。</w:t>
            </w:r>
          </w:p>
          <w:p w14:paraId="0313EFE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第二十五条工商行政管理部门依照本条例第二十四条的规定进行处罚时，可以依照有关法律、行政法规的规定，责令停业整顿或者吊销营业执照。</w:t>
            </w:r>
          </w:p>
          <w:p w14:paraId="5DC2DF4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第二十六条第一款　为本条例第七条规定的传销行为提供经营场所、培训场所、货源、保管、仓储等条件的，由工商行政管理部门责令停止违法行为，没收违法所得，处5万元以上50万元以下的罚款。</w:t>
            </w:r>
          </w:p>
        </w:tc>
      </w:tr>
      <w:tr w14:paraId="49884EA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537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28567">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91181C0">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749C366">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2867822">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6E74E3A">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1797767">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0B5E9E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900083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6342D7A">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D15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DDF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A1D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9A55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6A6A2C3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C78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C64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622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B360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A8A5956">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326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A36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C7B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6"/>
                <w:szCs w:val="16"/>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C1D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76F745A">
        <w:tblPrEx>
          <w:tblCellMar>
            <w:top w:w="0" w:type="dxa"/>
            <w:left w:w="0" w:type="dxa"/>
            <w:bottom w:w="0" w:type="dxa"/>
            <w:right w:w="0" w:type="dxa"/>
          </w:tblCellMar>
        </w:tblPrEx>
        <w:trPr>
          <w:trHeight w:val="2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FB5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58E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173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893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A0648F3">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158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EC8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905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9C8B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C343849">
        <w:tblPrEx>
          <w:tblCellMar>
            <w:top w:w="0" w:type="dxa"/>
            <w:left w:w="0" w:type="dxa"/>
            <w:bottom w:w="0" w:type="dxa"/>
            <w:right w:w="0" w:type="dxa"/>
          </w:tblCellMar>
        </w:tblPrEx>
        <w:trPr>
          <w:trHeight w:val="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3B3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48DE3">
            <w:pPr>
              <w:jc w:val="center"/>
              <w:rPr>
                <w:rFonts w:hint="eastAsia" w:ascii="仿宋_GB2312" w:hAnsi="宋体" w:eastAsia="仿宋_GB2312" w:cs="仿宋_GB2312"/>
                <w:color w:val="auto"/>
                <w:sz w:val="24"/>
              </w:rPr>
            </w:pPr>
          </w:p>
        </w:tc>
      </w:tr>
    </w:tbl>
    <w:p w14:paraId="51502B99">
      <w:pPr>
        <w:rPr>
          <w:color w:val="auto"/>
        </w:rPr>
      </w:pPr>
    </w:p>
    <w:p w14:paraId="61ABA2A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1D30B9D2">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9122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5E3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对利用互联网发布广告，未显著标明关闭标志，确保一键关闭行为的处罚</w:t>
            </w:r>
          </w:p>
        </w:tc>
      </w:tr>
      <w:tr w14:paraId="2A11E565">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CF1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368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2BFC44C">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133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9B74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《中华人民共和国广告法</w:t>
            </w:r>
          </w:p>
          <w:p w14:paraId="3E19F5B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第四十四条：利用互联网从事广告活动，适用本法的各项规定。</w:t>
            </w:r>
          </w:p>
          <w:p w14:paraId="76D43A2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利用互联网发布、发送广告，不得影响用户正常使用网络。在互联网页面以弹出等形式发布的广告，应当显著标明关闭标志，确保一键关闭。</w:t>
            </w:r>
          </w:p>
          <w:p w14:paraId="5CADDCB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第六十</w:t>
            </w:r>
            <w:r>
              <w:rPr>
                <w:rFonts w:hint="eastAsia" w:ascii="仿宋_GB2312" w:hAnsi="宋体" w:eastAsia="仿宋_GB2312" w:cs="仿宋_GB2312"/>
                <w:color w:val="auto"/>
                <w:sz w:val="18"/>
                <w:szCs w:val="18"/>
                <w:lang w:eastAsia="zh-CN"/>
              </w:rPr>
              <w:t>二</w:t>
            </w:r>
            <w:r>
              <w:rPr>
                <w:rFonts w:hint="eastAsia" w:ascii="仿宋_GB2312" w:hAnsi="宋体" w:eastAsia="仿宋_GB2312" w:cs="仿宋_GB2312"/>
                <w:color w:val="auto"/>
                <w:sz w:val="18"/>
                <w:szCs w:val="18"/>
              </w:rPr>
              <w:t>条第二款：违反本法第四十四条第二款规定，利用互联网发布广告，未显著标明关闭标志，确保一键关闭的，由市场监管部门责令改正，对广告主处五千元以上三万元以下的罚款。</w:t>
            </w:r>
          </w:p>
        </w:tc>
      </w:tr>
      <w:tr w14:paraId="571D2E0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020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A8E32">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89B9FA5">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8954F8C">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7ABEAE">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CA08C13">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34E119">
            <w:pPr>
              <w:jc w:val="left"/>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FDDF4D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136B0A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AAF755A">
        <w:tblPrEx>
          <w:tblCellMar>
            <w:top w:w="0" w:type="dxa"/>
            <w:left w:w="0" w:type="dxa"/>
            <w:bottom w:w="0" w:type="dxa"/>
            <w:right w:w="0" w:type="dxa"/>
          </w:tblCellMar>
        </w:tblPrEx>
        <w:trPr>
          <w:trHeight w:val="5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286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204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395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1F6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2B83E2EF">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5DD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DFD1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7FF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B6F1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46627A4">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AB9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ACB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CD5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4D3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B23108">
        <w:tblPrEx>
          <w:tblCellMar>
            <w:top w:w="0" w:type="dxa"/>
            <w:left w:w="0" w:type="dxa"/>
            <w:bottom w:w="0" w:type="dxa"/>
            <w:right w:w="0" w:type="dxa"/>
          </w:tblCellMar>
        </w:tblPrEx>
        <w:trPr>
          <w:trHeight w:val="3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5FB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59F6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AFB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CAD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55616DB">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6A6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452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BB9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A1DF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D2B60A1">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384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8F496">
            <w:pPr>
              <w:jc w:val="center"/>
              <w:rPr>
                <w:rFonts w:hint="eastAsia" w:ascii="仿宋_GB2312" w:hAnsi="宋体" w:eastAsia="仿宋_GB2312" w:cs="仿宋_GB2312"/>
                <w:color w:val="auto"/>
                <w:sz w:val="24"/>
              </w:rPr>
            </w:pPr>
          </w:p>
        </w:tc>
      </w:tr>
    </w:tbl>
    <w:p w14:paraId="22D1F4FD">
      <w:pPr>
        <w:rPr>
          <w:color w:val="auto"/>
        </w:rPr>
      </w:pPr>
    </w:p>
    <w:p w14:paraId="4AB43059">
      <w:pPr>
        <w:rPr>
          <w:color w:val="auto"/>
        </w:rPr>
      </w:pPr>
    </w:p>
    <w:p w14:paraId="1E0117B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5657874C">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8E79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24E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依法查处公共场所的管理者和电信业务经营者、互联网信息服务提供者发布违法广告行为</w:t>
            </w:r>
          </w:p>
        </w:tc>
      </w:tr>
      <w:tr w14:paraId="0E5964C3">
        <w:tblPrEx>
          <w:tblCellMar>
            <w:top w:w="0" w:type="dxa"/>
            <w:left w:w="0" w:type="dxa"/>
            <w:bottom w:w="0" w:type="dxa"/>
            <w:right w:w="0" w:type="dxa"/>
          </w:tblCellMar>
        </w:tblPrEx>
        <w:trPr>
          <w:trHeight w:val="2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0F3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590BE">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43ABF69">
        <w:tblPrEx>
          <w:tblCellMar>
            <w:top w:w="0" w:type="dxa"/>
            <w:left w:w="0" w:type="dxa"/>
            <w:bottom w:w="0" w:type="dxa"/>
            <w:right w:w="0" w:type="dxa"/>
          </w:tblCellMar>
        </w:tblPrEx>
        <w:trPr>
          <w:trHeight w:val="1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FD97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4588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《中华人民共和国广告法》第四十五条 公共场所的管理者或者电信业务经营者、互联网信息服务提供者对其明知或者应知的利用其场所或者信息传输、发布平台发送、发布违法广告的，应当予以制止。 </w:t>
            </w:r>
          </w:p>
          <w:p w14:paraId="39913924">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18"/>
                <w:szCs w:val="18"/>
              </w:rPr>
              <w:t>第六十</w:t>
            </w:r>
            <w:r>
              <w:rPr>
                <w:rFonts w:hint="eastAsia" w:ascii="仿宋_GB2312" w:hAnsi="宋体" w:eastAsia="仿宋_GB2312" w:cs="仿宋_GB2312"/>
                <w:color w:val="auto"/>
                <w:sz w:val="18"/>
                <w:szCs w:val="18"/>
                <w:lang w:eastAsia="zh-CN"/>
              </w:rPr>
              <w:t>四</w:t>
            </w:r>
            <w:r>
              <w:rPr>
                <w:rFonts w:hint="eastAsia" w:ascii="仿宋_GB2312" w:hAnsi="宋体" w:eastAsia="仿宋_GB2312" w:cs="仿宋_GB2312"/>
                <w:color w:val="auto"/>
                <w:sz w:val="18"/>
                <w:szCs w:val="18"/>
              </w:rPr>
              <w:t>条 违反本法第四十五条规定，公共场所的管理者和电信业务经营者、互联网信息服务提供者，明知或者应知广告活动违法不予制止的，由市场监管部门没收违法所得，违法所得五万元以上的，并处违法所得一倍以上三倍以下的罚款，违法所得不足五万元的，并处一万元以上五万元以下的罚款；情节严重的，由有关部门依法停止相关业务。</w:t>
            </w:r>
          </w:p>
        </w:tc>
      </w:tr>
      <w:tr w14:paraId="6AC92DE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BAF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8F1F7">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22A4FF03">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2D6AE02">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3AB620B">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530CC3C8">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3E8ACC4">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5B3EB50E">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736D3E64">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14:paraId="6A59D149">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FCC81">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6E804">
            <w:pPr>
              <w:spacing w:line="36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2DA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998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2B3E5A59">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BA975">
            <w:pPr>
              <w:widowControl/>
              <w:spacing w:line="36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056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D00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A436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1E8D15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872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C20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236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18"/>
                <w:szCs w:val="18"/>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354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61BCB4">
        <w:tblPrEx>
          <w:tblCellMar>
            <w:top w:w="0" w:type="dxa"/>
            <w:left w:w="0" w:type="dxa"/>
            <w:bottom w:w="0" w:type="dxa"/>
            <w:right w:w="0" w:type="dxa"/>
          </w:tblCellMar>
        </w:tblPrEx>
        <w:trPr>
          <w:trHeight w:val="49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AC3FA">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A69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0DE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8FBA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EE23BD8">
        <w:tblPrEx>
          <w:tblCellMar>
            <w:top w:w="0" w:type="dxa"/>
            <w:left w:w="0" w:type="dxa"/>
            <w:bottom w:w="0" w:type="dxa"/>
            <w:right w:w="0" w:type="dxa"/>
          </w:tblCellMar>
        </w:tblPrEx>
        <w:trPr>
          <w:trHeight w:val="2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D267D">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DEB69">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C04E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BE6D4">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80727C1">
        <w:tblPrEx>
          <w:tblCellMar>
            <w:top w:w="0" w:type="dxa"/>
            <w:left w:w="0" w:type="dxa"/>
            <w:bottom w:w="0" w:type="dxa"/>
            <w:right w:w="0" w:type="dxa"/>
          </w:tblCellMar>
        </w:tblPrEx>
        <w:trPr>
          <w:trHeight w:val="5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9116D">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783DF">
            <w:pPr>
              <w:spacing w:line="480" w:lineRule="auto"/>
              <w:jc w:val="both"/>
              <w:rPr>
                <w:rFonts w:hint="eastAsia" w:ascii="仿宋_GB2312" w:hAnsi="宋体" w:eastAsia="仿宋_GB2312" w:cs="仿宋_GB2312"/>
                <w:color w:val="auto"/>
                <w:sz w:val="24"/>
              </w:rPr>
            </w:pPr>
          </w:p>
        </w:tc>
      </w:tr>
    </w:tbl>
    <w:p w14:paraId="07421D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43C1A6FC">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9E351">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9DEB3">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依法查处伪造、变造或者转让广告审查批准文件行为</w:t>
            </w:r>
          </w:p>
        </w:tc>
      </w:tr>
      <w:tr w14:paraId="6843AA63">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9064C">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2F939">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B0A5104">
        <w:tblPrEx>
          <w:tblCellMar>
            <w:top w:w="0" w:type="dxa"/>
            <w:left w:w="0" w:type="dxa"/>
            <w:bottom w:w="0" w:type="dxa"/>
            <w:right w:w="0" w:type="dxa"/>
          </w:tblCellMar>
        </w:tblPrEx>
        <w:trPr>
          <w:trHeight w:val="8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D30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7BDF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《中华人民共和国广告法》第六十六条</w:t>
            </w:r>
            <w:r>
              <w:rPr>
                <w:rFonts w:hint="eastAsia" w:ascii="仿宋_GB2312" w:hAnsi="宋体" w:eastAsia="仿宋_GB2312" w:cs="仿宋_GB2312"/>
                <w:color w:val="auto"/>
                <w:sz w:val="22"/>
                <w:szCs w:val="22"/>
                <w:lang w:val="en-US" w:eastAsia="zh-CN"/>
              </w:rPr>
              <w:t xml:space="preserve"> </w:t>
            </w:r>
            <w:r>
              <w:rPr>
                <w:rFonts w:hint="eastAsia" w:ascii="仿宋_GB2312" w:hAnsi="宋体" w:eastAsia="仿宋_GB2312" w:cs="仿宋_GB2312"/>
                <w:color w:val="auto"/>
                <w:sz w:val="22"/>
                <w:szCs w:val="22"/>
              </w:rPr>
              <w:t>违反本法规定，伪造、变造或者转让广告审查批准文件的，由市场监管部门没收违法所得，并处一万元以上十万元以下的罚款。</w:t>
            </w:r>
          </w:p>
        </w:tc>
      </w:tr>
      <w:tr w14:paraId="53531F2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26E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5EDD3">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14:paraId="63402D8F">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67424F7">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36005C">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14:paraId="31A7AF31">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FABEC7D">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14:paraId="176BD61B">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14:paraId="7D58289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8.法律法规规章文件规定应履行的其他责任。</w:t>
            </w:r>
          </w:p>
        </w:tc>
      </w:tr>
      <w:tr w14:paraId="276BB1D2">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39B4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010C3">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DCD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147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757F9CC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92B2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E37A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09C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FB52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F02B114">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519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3B2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F39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55B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5A65EBA">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FE66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0D4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D41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9FC9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71C7F7">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DE42F">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5D580">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4D87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338C9">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3339017">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B37F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9DA3D">
            <w:pPr>
              <w:spacing w:line="480" w:lineRule="auto"/>
              <w:jc w:val="center"/>
              <w:rPr>
                <w:rFonts w:hint="eastAsia" w:ascii="仿宋_GB2312" w:hAnsi="宋体" w:eastAsia="仿宋_GB2312" w:cs="仿宋_GB2312"/>
                <w:color w:val="auto"/>
                <w:sz w:val="24"/>
              </w:rPr>
            </w:pPr>
          </w:p>
        </w:tc>
      </w:tr>
    </w:tbl>
    <w:p w14:paraId="382809F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455D1C75">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C4D70">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D3B3D">
            <w:pPr>
              <w:spacing w:line="480" w:lineRule="auto"/>
              <w:jc w:val="center"/>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对系统成员转让厂商识别代码和相应条码的处罚</w:t>
            </w:r>
          </w:p>
        </w:tc>
      </w:tr>
      <w:tr w14:paraId="58DD4FD4">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2126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1C33F">
            <w:pPr>
              <w:spacing w:line="480" w:lineRule="auto"/>
              <w:jc w:val="center"/>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行政处罚</w:t>
            </w:r>
          </w:p>
        </w:tc>
      </w:tr>
      <w:tr w14:paraId="229242A2">
        <w:tblPrEx>
          <w:tblCellMar>
            <w:top w:w="0" w:type="dxa"/>
            <w:left w:w="0" w:type="dxa"/>
            <w:bottom w:w="0" w:type="dxa"/>
            <w:right w:w="0" w:type="dxa"/>
          </w:tblCellMar>
        </w:tblPrEx>
        <w:trPr>
          <w:trHeight w:val="8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C45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A153D">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《商品条码管理办法》 第三十四条：系统成员转让厂商识别代码和相应条码的，责令其改正，没收违法所得，处以3000元罚款。</w:t>
            </w:r>
          </w:p>
        </w:tc>
      </w:tr>
      <w:tr w14:paraId="214251F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80B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F1302">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14:paraId="76DEA9F4">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48867C">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B504853">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14:paraId="4E0BB6E5">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7C37524">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14:paraId="662CCD8F">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14:paraId="26FAF7CA">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14:paraId="34AC684A">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2A72C">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39DCD">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F4E81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2C8E8">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657DB3B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E33D4">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F92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4A37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4440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2C00A34">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D3B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F00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122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4C2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7DD7CEF">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FB30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671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683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E6F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9E8346">
        <w:tblPrEx>
          <w:tblCellMar>
            <w:top w:w="0" w:type="dxa"/>
            <w:left w:w="0" w:type="dxa"/>
            <w:bottom w:w="0" w:type="dxa"/>
            <w:right w:w="0" w:type="dxa"/>
          </w:tblCellMar>
        </w:tblPrEx>
        <w:trPr>
          <w:trHeight w:val="3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A1C4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AB3E7">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B4CC0">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998E5B">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D47D1F3">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931C5">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1E333">
            <w:pPr>
              <w:spacing w:line="480" w:lineRule="auto"/>
              <w:jc w:val="center"/>
              <w:rPr>
                <w:rFonts w:hint="eastAsia" w:ascii="仿宋_GB2312" w:hAnsi="宋体" w:eastAsia="仿宋_GB2312" w:cs="仿宋_GB2312"/>
                <w:color w:val="auto"/>
                <w:sz w:val="24"/>
              </w:rPr>
            </w:pPr>
          </w:p>
        </w:tc>
      </w:tr>
    </w:tbl>
    <w:p w14:paraId="6400BF6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39B4072B">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39F1C">
            <w:pPr>
              <w:widowControl/>
              <w:spacing w:line="480" w:lineRule="auto"/>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1E6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对未经核准注册使用厂商识别代码和相应商品条码的，在商品包装上使用其他条码冒充商品条码或伪造商品条码的，或者使用已经注销的厂商识别代码和相应商品条码的处罚</w:t>
            </w:r>
          </w:p>
        </w:tc>
      </w:tr>
      <w:tr w14:paraId="091BC932">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BBF04">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0A21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3981EF6">
        <w:tblPrEx>
          <w:tblCellMar>
            <w:top w:w="0" w:type="dxa"/>
            <w:left w:w="0" w:type="dxa"/>
            <w:bottom w:w="0" w:type="dxa"/>
            <w:right w:w="0" w:type="dxa"/>
          </w:tblCellMar>
        </w:tblPrEx>
        <w:trPr>
          <w:trHeight w:val="11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384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F4B88">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《商品条码管理办法》 第三十五条：未经核准注册使用厂商识别代码和相应商品条码的，在商品包装上使用其他条码冒充商品条码或伪造商品条码的，或者使用已经注销的厂商识别代码和相应商品条码的，责令其改正，处以30000元以下罚款。</w:t>
            </w:r>
          </w:p>
        </w:tc>
      </w:tr>
      <w:tr w14:paraId="31E3D4C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E64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660B0">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2011F995">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D6CC75">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39DD294">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27ED026C">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07CECE">
            <w:pPr>
              <w:jc w:val="left"/>
              <w:rPr>
                <w:rFonts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047D1588">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6481D7C3">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14:paraId="77EA4E02">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00C9E">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6AB99">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8AFF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1C46B">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FDFDB0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3A46B">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C6F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0C9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D50D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9209E34">
        <w:tblPrEx>
          <w:tblCellMar>
            <w:top w:w="0" w:type="dxa"/>
            <w:left w:w="0" w:type="dxa"/>
            <w:bottom w:w="0" w:type="dxa"/>
            <w:right w:w="0" w:type="dxa"/>
          </w:tblCellMar>
        </w:tblPrEx>
        <w:trPr>
          <w:trHeight w:val="6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5BA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2E3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A13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2A1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F8E5C8">
        <w:tblPrEx>
          <w:tblCellMar>
            <w:top w:w="0" w:type="dxa"/>
            <w:left w:w="0" w:type="dxa"/>
            <w:bottom w:w="0" w:type="dxa"/>
            <w:right w:w="0" w:type="dxa"/>
          </w:tblCellMar>
        </w:tblPrEx>
        <w:trPr>
          <w:trHeight w:val="2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210A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31E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042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B8AA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77AAB5">
        <w:tblPrEx>
          <w:tblCellMar>
            <w:top w:w="0" w:type="dxa"/>
            <w:left w:w="0" w:type="dxa"/>
            <w:bottom w:w="0" w:type="dxa"/>
            <w:right w:w="0" w:type="dxa"/>
          </w:tblCellMar>
        </w:tblPrEx>
        <w:trPr>
          <w:trHeight w:val="2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B8D17">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D0B41">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A37F4">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1221E">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E041316">
        <w:tblPrEx>
          <w:tblCellMar>
            <w:top w:w="0" w:type="dxa"/>
            <w:left w:w="0" w:type="dxa"/>
            <w:bottom w:w="0" w:type="dxa"/>
            <w:right w:w="0" w:type="dxa"/>
          </w:tblCellMar>
        </w:tblPrEx>
        <w:trPr>
          <w:trHeight w:val="3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E500D">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F45DE">
            <w:pPr>
              <w:spacing w:line="480" w:lineRule="auto"/>
              <w:jc w:val="center"/>
              <w:rPr>
                <w:rFonts w:hint="eastAsia" w:ascii="仿宋_GB2312" w:hAnsi="宋体" w:eastAsia="仿宋_GB2312" w:cs="仿宋_GB2312"/>
                <w:color w:val="auto"/>
                <w:sz w:val="24"/>
              </w:rPr>
            </w:pPr>
          </w:p>
        </w:tc>
      </w:tr>
    </w:tbl>
    <w:p w14:paraId="4AC221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2190"/>
      </w:tblGrid>
      <w:tr w14:paraId="66D2E16D">
        <w:tblPrEx>
          <w:tblCellMar>
            <w:top w:w="0" w:type="dxa"/>
            <w:left w:w="0" w:type="dxa"/>
            <w:bottom w:w="0" w:type="dxa"/>
            <w:right w:w="0" w:type="dxa"/>
          </w:tblCellMar>
        </w:tblPrEx>
        <w:trPr>
          <w:trHeight w:val="6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CC4A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FB7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对经销的商品印有未经核准注册、备案或者伪造的商品条码的处罚</w:t>
            </w:r>
          </w:p>
        </w:tc>
      </w:tr>
      <w:tr w14:paraId="3F8FB53C">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D35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2F9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AE85E88">
        <w:tblPrEx>
          <w:tblCellMar>
            <w:top w:w="0" w:type="dxa"/>
            <w:left w:w="0" w:type="dxa"/>
            <w:bottom w:w="0" w:type="dxa"/>
            <w:right w:w="0" w:type="dxa"/>
          </w:tblCellMar>
        </w:tblPrEx>
        <w:trPr>
          <w:trHeight w:val="7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498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FB58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《商品条码管理办法》 第三十六条：经销的商品印有未经核准注册、备案或者伪造的商品条码的，责令其改正，处以10000元以下罚款。</w:t>
            </w:r>
          </w:p>
        </w:tc>
      </w:tr>
      <w:tr w14:paraId="76540CB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F27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ECEE4">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14:paraId="4720D2CB">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FC7421A">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A2FC49">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14:paraId="4BA4D1F7">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BC93ECF">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14:paraId="1094ECC7">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14:paraId="0B2B1559">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8.法律法规规章文件规定应履行的其他责任。</w:t>
            </w:r>
          </w:p>
        </w:tc>
      </w:tr>
      <w:tr w14:paraId="1B7251D4">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F6951">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DCB3A">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99E73">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CC262">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4C12C52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3CB1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38E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754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D018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31E9699">
        <w:tblPrEx>
          <w:tblCellMar>
            <w:top w:w="0" w:type="dxa"/>
            <w:left w:w="0" w:type="dxa"/>
            <w:bottom w:w="0" w:type="dxa"/>
            <w:right w:w="0" w:type="dxa"/>
          </w:tblCellMar>
        </w:tblPrEx>
        <w:trPr>
          <w:trHeight w:val="8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56A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BF6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4FE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34A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4917C86">
        <w:tblPrEx>
          <w:tblCellMar>
            <w:top w:w="0" w:type="dxa"/>
            <w:left w:w="0" w:type="dxa"/>
            <w:bottom w:w="0" w:type="dxa"/>
            <w:right w:w="0" w:type="dxa"/>
          </w:tblCellMar>
        </w:tblPrEx>
        <w:trPr>
          <w:trHeight w:val="3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5901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D1E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9FE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8DA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AD24B01">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D8A67">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634CB">
            <w:pPr>
              <w:spacing w:line="480" w:lineRule="auto"/>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39C40">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1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0093B">
            <w:pPr>
              <w:spacing w:line="480" w:lineRule="auto"/>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4135CC3">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51799">
            <w:pPr>
              <w:widowControl/>
              <w:spacing w:line="480" w:lineRule="auto"/>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2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94B81">
            <w:pPr>
              <w:spacing w:line="480" w:lineRule="auto"/>
              <w:jc w:val="center"/>
              <w:rPr>
                <w:rFonts w:hint="eastAsia" w:ascii="仿宋_GB2312" w:hAnsi="宋体" w:eastAsia="仿宋_GB2312" w:cs="仿宋_GB2312"/>
                <w:color w:val="auto"/>
                <w:sz w:val="24"/>
              </w:rPr>
            </w:pPr>
          </w:p>
        </w:tc>
      </w:tr>
    </w:tbl>
    <w:p w14:paraId="5FA118FB">
      <w:pPr>
        <w:rPr>
          <w:color w:val="auto"/>
        </w:rPr>
      </w:pPr>
    </w:p>
    <w:p w14:paraId="5D4EB5BA">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738A9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75B1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ACB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对检验机构和检验人员利用检验工作刁难企业的处罚</w:t>
            </w:r>
          </w:p>
        </w:tc>
      </w:tr>
      <w:tr w14:paraId="2646AD6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C55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570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B32A34C">
        <w:tblPrEx>
          <w:tblCellMar>
            <w:top w:w="0" w:type="dxa"/>
            <w:left w:w="0" w:type="dxa"/>
            <w:bottom w:w="0" w:type="dxa"/>
            <w:right w:w="0" w:type="dxa"/>
          </w:tblCellMar>
        </w:tblPrEx>
        <w:trPr>
          <w:trHeight w:val="10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1C9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D074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第五十八条  检验机构和检验人员利用检验工作刁难企业，由工业产品生产许可证主管部门责令改正；拒不改正的，撤销其检验资格。</w:t>
            </w:r>
          </w:p>
        </w:tc>
      </w:tr>
      <w:tr w14:paraId="7D7E354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F28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185C6">
            <w:pPr>
              <w:numPr>
                <w:ilvl w:val="0"/>
                <w:numId w:val="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8FD739E">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4.告知阶段：在送达行政处罚告知书的同时，告知当事人享有陈述申辩和要求听证等权力。</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6.送达阶段：行政处罚决定书应在7日内送达当事人。</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8.法律法规规章文件规定应履行的其他责任。</w:t>
            </w:r>
          </w:p>
        </w:tc>
      </w:tr>
      <w:tr w14:paraId="637D24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41A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8AA4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B9C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105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4C03CD7E">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9A7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FFE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E79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82A7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3B951A">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C5C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02F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48E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627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7DA235">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654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D41D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26C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6FD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553DB28">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156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95F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1EC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EECC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E318742">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3CC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BC16A">
            <w:pPr>
              <w:jc w:val="center"/>
              <w:rPr>
                <w:rFonts w:hint="eastAsia" w:ascii="仿宋_GB2312" w:hAnsi="宋体" w:eastAsia="仿宋_GB2312" w:cs="仿宋_GB2312"/>
                <w:color w:val="auto"/>
                <w:sz w:val="24"/>
              </w:rPr>
            </w:pPr>
          </w:p>
        </w:tc>
      </w:tr>
    </w:tbl>
    <w:p w14:paraId="40A264E6">
      <w:pPr>
        <w:rPr>
          <w:color w:val="auto"/>
        </w:rPr>
      </w:pPr>
    </w:p>
    <w:p w14:paraId="6CE165F9">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54C3AA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415E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7C5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对未经批准擅自从事认证活动的处罚</w:t>
            </w:r>
          </w:p>
        </w:tc>
      </w:tr>
      <w:tr w14:paraId="403367C3">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A4A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577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BEFC6F7">
        <w:tblPrEx>
          <w:tblCellMar>
            <w:top w:w="0" w:type="dxa"/>
            <w:left w:w="0" w:type="dxa"/>
            <w:bottom w:w="0" w:type="dxa"/>
            <w:right w:w="0" w:type="dxa"/>
          </w:tblCellMar>
        </w:tblPrEx>
        <w:trPr>
          <w:trHeight w:val="10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541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F550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《中华人民共和国认证认可条例》</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第五十六条</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未经批准擅自从事认证活动的，予以取缔，处10万元以上50万元以下的罚款，有违法所得的，没收违法所得。</w:t>
            </w:r>
          </w:p>
        </w:tc>
      </w:tr>
      <w:tr w14:paraId="391CBE9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740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DB087">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lang w:val="en-US" w:eastAsia="zh-CN"/>
              </w:rPr>
              <w:t>1.</w:t>
            </w: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2010CA5B">
            <w:pPr>
              <w:numPr>
                <w:ilvl w:val="0"/>
                <w:numId w:val="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4.告知阶段：在送达行政处罚告知书的同时，告知当事人享有陈述申辩和要求听证等权力。</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6.送达阶段：行政处罚决定书应在7日内送达当事人。</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4"/>
                <w:lang w:val="en-US" w:eastAsia="zh-CN"/>
              </w:rPr>
              <w:t xml:space="preserve">                                                      </w:t>
            </w:r>
            <w:r>
              <w:rPr>
                <w:rFonts w:hint="eastAsia" w:ascii="仿宋_GB2312" w:hAnsi="宋体" w:eastAsia="仿宋_GB2312" w:cs="仿宋_GB2312"/>
                <w:color w:val="auto"/>
                <w:sz w:val="24"/>
              </w:rPr>
              <w:t>8.法律法规规章文件规定应履行的其他责任。</w:t>
            </w:r>
          </w:p>
        </w:tc>
      </w:tr>
      <w:tr w14:paraId="58429EE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307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BD3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DFD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AC8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2015BCF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032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770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8B4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49F3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080206D">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EFE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213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58D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C3B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A00B2F">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EA2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8E60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9EB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D9A6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B5ED8A6">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E72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17F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F10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FCF4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3B18AA5">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72B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9FE30">
            <w:pPr>
              <w:jc w:val="center"/>
              <w:rPr>
                <w:rFonts w:hint="eastAsia" w:ascii="仿宋_GB2312" w:hAnsi="宋体" w:eastAsia="仿宋_GB2312" w:cs="仿宋_GB2312"/>
                <w:color w:val="auto"/>
                <w:sz w:val="24"/>
              </w:rPr>
            </w:pPr>
          </w:p>
        </w:tc>
      </w:tr>
    </w:tbl>
    <w:p w14:paraId="4799199E">
      <w:pPr>
        <w:rPr>
          <w:color w:val="auto"/>
        </w:rPr>
      </w:pPr>
    </w:p>
    <w:p w14:paraId="64AEE76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E3E1E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BFCD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B68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对境外认证机构未经</w:t>
            </w:r>
            <w:r>
              <w:rPr>
                <w:rFonts w:hint="eastAsia" w:ascii="仿宋_GB2312" w:hAnsi="宋体" w:eastAsia="仿宋_GB2312" w:cs="仿宋_GB2312"/>
                <w:color w:val="auto"/>
                <w:sz w:val="24"/>
                <w:lang w:eastAsia="zh-CN"/>
              </w:rPr>
              <w:t>登记</w:t>
            </w:r>
            <w:r>
              <w:rPr>
                <w:rFonts w:hint="eastAsia" w:ascii="仿宋_GB2312" w:hAnsi="宋体" w:eastAsia="仿宋_GB2312" w:cs="仿宋_GB2312"/>
                <w:color w:val="auto"/>
                <w:sz w:val="24"/>
              </w:rPr>
              <w:t>在中华人民共和国境内设立代表机构的处罚</w:t>
            </w:r>
          </w:p>
        </w:tc>
      </w:tr>
      <w:tr w14:paraId="5DE611BF">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864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938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8FDFACF">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49D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FC7C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《中华人民共和国认证认可条例》第五十七条　境外认证机构未经登记在中华人民共和国境内设立代表机构的，予以取缔，处5万元以上20万元以下的罚款。 </w:t>
            </w:r>
          </w:p>
          <w:p w14:paraId="262A9EA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经登记设立的境外认证机构代表机构在中华人民共和国境内从事认证活动的，责令改正，处10万元以上50万元以下的罚款，有违法所得的，没收违法所得；情节严重的，撤销批准文件，并予公布。</w:t>
            </w:r>
          </w:p>
        </w:tc>
      </w:tr>
      <w:tr w14:paraId="43AB75E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E38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CFA67">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4387AC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772F0B8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5C1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B24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AAB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C03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5032B60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37F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979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F6C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EC12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C2E545B">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C47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9898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AA8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62DF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CF93EB2">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F7C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D468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1E8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64EA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56841D4A">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7CC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AAF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9E5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148C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D824D98">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86E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4A66B">
            <w:pPr>
              <w:jc w:val="center"/>
              <w:rPr>
                <w:rFonts w:hint="eastAsia" w:ascii="仿宋_GB2312" w:hAnsi="宋体" w:eastAsia="仿宋_GB2312" w:cs="仿宋_GB2312"/>
                <w:color w:val="auto"/>
                <w:sz w:val="24"/>
              </w:rPr>
            </w:pPr>
          </w:p>
        </w:tc>
      </w:tr>
    </w:tbl>
    <w:p w14:paraId="5C83E8D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C21D42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7C58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2BAF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w:t>
            </w:r>
            <w:r>
              <w:rPr>
                <w:rFonts w:hint="eastAsia" w:ascii="仿宋_GB2312" w:hAnsi="宋体" w:eastAsia="仿宋_GB2312" w:cs="仿宋_GB2312"/>
                <w:color w:val="auto"/>
                <w:sz w:val="24"/>
                <w:lang w:eastAsia="zh-CN"/>
              </w:rPr>
              <w:t>登记</w:t>
            </w:r>
            <w:r>
              <w:rPr>
                <w:rFonts w:hint="eastAsia" w:ascii="仿宋_GB2312" w:hAnsi="宋体" w:eastAsia="仿宋_GB2312" w:cs="仿宋_GB2312"/>
                <w:color w:val="auto"/>
                <w:sz w:val="24"/>
              </w:rPr>
              <w:t>设立的境外认证机构代表机构在中华人民共和国境内从事认证活动的处罚</w:t>
            </w:r>
          </w:p>
        </w:tc>
      </w:tr>
      <w:tr w14:paraId="256FADFB">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141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2CF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15914BF">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FE6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97D6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《中华人民共和国认证认可条例》第五十七条　境外认证机构未经登记在中华人民共和国境内设立代表机构的，予以取缔，处5万元以上20万元以下的罚款。 </w:t>
            </w:r>
          </w:p>
          <w:p w14:paraId="62CD4F9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经登记设立的境外认证机构代表机构在中华人民共和国境内从事认证活动的，责令改正，处10万元以上50万元以下的罚款，有违法所得的，没收违法所得；情节严重的，撤销批准文件，并予公布。</w:t>
            </w:r>
          </w:p>
        </w:tc>
      </w:tr>
      <w:tr w14:paraId="41870DB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D81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5F165">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CC794BA">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70A887A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C98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711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6AF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95B5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434AB07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229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721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A4C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EDDD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326A5DE">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12E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701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45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A28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01A2AA2">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787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F21D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5EF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4E8A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189A807">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08C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BA1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8D5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7FF0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BB0D536">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5A8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F6300">
            <w:pPr>
              <w:jc w:val="center"/>
              <w:rPr>
                <w:rFonts w:hint="eastAsia" w:ascii="仿宋_GB2312" w:hAnsi="宋体" w:eastAsia="仿宋_GB2312" w:cs="仿宋_GB2312"/>
                <w:color w:val="auto"/>
                <w:sz w:val="24"/>
              </w:rPr>
            </w:pPr>
          </w:p>
        </w:tc>
      </w:tr>
    </w:tbl>
    <w:p w14:paraId="33C9828B">
      <w:pPr>
        <w:rPr>
          <w:color w:val="auto"/>
        </w:rPr>
      </w:pPr>
    </w:p>
    <w:p w14:paraId="4DE4FA4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133C5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888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786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对认证机构接受可能对认证活动的客观公正产生影响的资助，或者从事可能对认证活动的客观公正产生影响的产品开发、营销等活动，或者与认证委托人存在资产、管理方面的利益关系的处罚</w:t>
            </w:r>
          </w:p>
        </w:tc>
      </w:tr>
      <w:tr w14:paraId="5BC601C4">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7D2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382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E22261D">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23C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42E5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《中华人民共和国认证认可条例》第五十八条　认证机构接受可能对认证活动的客观公正产生影响的资助，或者从事可能对认证活动的客观公正产生影响的产品开发、营销等活动，或者与认证委托人存在资产、管理方面的利益关系的，责令停业整顿；情节严重的，撤销批准文件，并予公布；有违法所得的，没收违法所得；构成犯罪的，依法追究刑事责任。 </w:t>
            </w:r>
          </w:p>
        </w:tc>
      </w:tr>
      <w:tr w14:paraId="7C9B3B4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5BA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75D73">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24BAA62E">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2806C7C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A81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4521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0A4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D99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0F0E54A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581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0CD9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249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DFBE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802F240">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221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B2A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3EA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A90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460B746">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8CD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D7C7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0B7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158F1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59FE5EF">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4E4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D64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B85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CE56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583DFA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DD6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BE92F">
            <w:pPr>
              <w:jc w:val="center"/>
              <w:rPr>
                <w:rFonts w:hint="eastAsia" w:ascii="仿宋_GB2312" w:hAnsi="宋体" w:eastAsia="仿宋_GB2312" w:cs="仿宋_GB2312"/>
                <w:color w:val="auto"/>
                <w:sz w:val="24"/>
              </w:rPr>
            </w:pPr>
          </w:p>
        </w:tc>
      </w:tr>
    </w:tbl>
    <w:p w14:paraId="195F1384">
      <w:pPr>
        <w:rPr>
          <w:color w:val="auto"/>
        </w:rPr>
      </w:pPr>
    </w:p>
    <w:p w14:paraId="25B6A12B">
      <w:pPr>
        <w:rPr>
          <w:color w:val="auto"/>
        </w:rPr>
      </w:pPr>
    </w:p>
    <w:p w14:paraId="4146152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79EF8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E37A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76C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对认证机构超出批准范围从事认证活动的；增加、减少、遗漏认证基本规范、认证规则规定的程序的等违法行为的处罚</w:t>
            </w:r>
          </w:p>
        </w:tc>
      </w:tr>
      <w:tr w14:paraId="296EF302">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3FE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ECF3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F82FE27">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E5A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E350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《中华人民共和国认证认可条例》第五十九条　认证机构有下列情形之一的，责令改正，处5万元以上20万元以下的罚款，有违法所得的，没收违法所得；情节严重的，责令停业整顿，直至撤销批准文件，并予公布： </w:t>
            </w:r>
          </w:p>
          <w:p w14:paraId="19FB784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(一)超出批准范围从事认证活动的；</w:t>
            </w:r>
          </w:p>
          <w:p w14:paraId="2D7BCE2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w:t>
            </w:r>
          </w:p>
        </w:tc>
      </w:tr>
      <w:tr w14:paraId="36BE92E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B32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65F43">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15712AD">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32B0701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A8D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83B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AC8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ED6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2191E77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0FA7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875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CD4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BE13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5AEF243">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1FF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925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7FC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A2A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585F05B">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29E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0DFE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C57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9C82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72C1F9AC">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155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E182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DE6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8C28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D709792">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540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683AC">
            <w:pPr>
              <w:jc w:val="center"/>
              <w:rPr>
                <w:rFonts w:hint="eastAsia" w:ascii="仿宋_GB2312" w:hAnsi="宋体" w:eastAsia="仿宋_GB2312" w:cs="仿宋_GB2312"/>
                <w:color w:val="auto"/>
                <w:sz w:val="24"/>
              </w:rPr>
            </w:pPr>
          </w:p>
        </w:tc>
      </w:tr>
    </w:tbl>
    <w:p w14:paraId="4431BDFA">
      <w:pPr>
        <w:rPr>
          <w:color w:val="auto"/>
        </w:rPr>
      </w:pPr>
    </w:p>
    <w:p w14:paraId="1278D74E">
      <w:pPr>
        <w:rPr>
          <w:color w:val="auto"/>
        </w:rPr>
      </w:pPr>
    </w:p>
    <w:p w14:paraId="2AFA40E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AD072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0B65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A0E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对认证机构未对认证过程作出完整记录，归档留存的；未公开认证基本规范、认证规则、收费标准等信息的等违法行为的处罚</w:t>
            </w:r>
          </w:p>
        </w:tc>
      </w:tr>
      <w:tr w14:paraId="1E109F3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C47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322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C36642D">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18B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70D3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《中华人民共和国认证认可条例》第六十条　认证机构有下列情形之一的，责令限期改正；逾期未改正的，处2万元以上10万元以下的罚款： </w:t>
            </w:r>
          </w:p>
          <w:p w14:paraId="5809FDE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(一)以委托人未参加认证咨询或者认证培训等为理由，拒绝提供本认证机构业务范围内的认证服务，或者向委托人提出与认证活动无关的要求或者限制条件的； </w:t>
            </w:r>
          </w:p>
          <w:p w14:paraId="5A7C1CCB">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(二)自行制定的认证标志的式样、文字和名称，与国家推行的认证标志相同或者近似，或者妨碍社会管理，或者有损社会道德风尚的； </w:t>
            </w:r>
          </w:p>
          <w:p w14:paraId="68D7ECE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(三)未公开认证基本规范、认证规则、收费标准等信息的； </w:t>
            </w:r>
          </w:p>
          <w:p w14:paraId="3F93A6B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(四)未对认证过程作出完整记录，归档留存的； </w:t>
            </w:r>
          </w:p>
          <w:p w14:paraId="5A1C181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(五)未及时向其认证的委托人出具认证证书的。 </w:t>
            </w:r>
          </w:p>
          <w:p w14:paraId="32FD615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与认证有关的检查机构、实验室未对与认证有关的检查、检测过程作出完整记录，归档留存的，依照前款规定处罚。 </w:t>
            </w:r>
          </w:p>
        </w:tc>
      </w:tr>
      <w:tr w14:paraId="60BFBE1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CC1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8D434">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125AC88">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064D54A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C2A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EC5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E8C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7E5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34FDB3A5">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81C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5312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82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4A44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F06953">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9E0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181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97D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B6A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30B9E1">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A72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1B30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9AD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7344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DF1A190">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D2D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DBDC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08A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EAB6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8FB7E4E">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327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E13A6">
            <w:pPr>
              <w:jc w:val="center"/>
              <w:rPr>
                <w:rFonts w:hint="eastAsia" w:ascii="仿宋_GB2312" w:hAnsi="宋体" w:eastAsia="仿宋_GB2312" w:cs="仿宋_GB2312"/>
                <w:color w:val="auto"/>
                <w:sz w:val="24"/>
              </w:rPr>
            </w:pPr>
          </w:p>
        </w:tc>
      </w:tr>
    </w:tbl>
    <w:p w14:paraId="23377EE2">
      <w:pPr>
        <w:rPr>
          <w:color w:val="auto"/>
        </w:rPr>
      </w:pPr>
    </w:p>
    <w:p w14:paraId="77134A66">
      <w:pPr>
        <w:rPr>
          <w:color w:val="auto"/>
        </w:rPr>
      </w:pPr>
    </w:p>
    <w:p w14:paraId="53CA1D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6F5FA4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E160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F67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对认证机构出具虚假的认证结论，或者出具的认证结论严重失实的处罚</w:t>
            </w:r>
          </w:p>
        </w:tc>
      </w:tr>
      <w:tr w14:paraId="0DB492DA">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F4A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346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D7AAE66">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071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6307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《中华人民共和国认证认可条例》第六十一条　认证机构出具虚假的认证结论，或者出具的认证结论严重失实的，撤销批准文件，并予公布；对直接负责的主管人员和负有直接责任的认证人员，撤销其执业资格；构成犯罪的，依法追究刑事责任；造成损害的，认证机构应当承担相应的赔偿责任。 </w:t>
            </w:r>
          </w:p>
          <w:p w14:paraId="7F91D52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指定的认证机构有前款规定的违法行为的，同时撤销指定。  </w:t>
            </w:r>
          </w:p>
        </w:tc>
      </w:tr>
      <w:tr w14:paraId="2FEF0AB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37C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9C028">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5E3CAD5A">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00DAD0DE">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AA1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524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196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3F4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385734DB">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419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5AD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AD0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A3E1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79DABBB">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387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CF0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071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FA9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9D58A6">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168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093F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F61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CAC7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54A4070">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767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E25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0BF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9D45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92877F9">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682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004B4">
            <w:pPr>
              <w:jc w:val="center"/>
              <w:rPr>
                <w:rFonts w:hint="eastAsia" w:ascii="仿宋_GB2312" w:hAnsi="宋体" w:eastAsia="仿宋_GB2312" w:cs="仿宋_GB2312"/>
                <w:color w:val="auto"/>
                <w:sz w:val="24"/>
              </w:rPr>
            </w:pPr>
          </w:p>
        </w:tc>
      </w:tr>
    </w:tbl>
    <w:p w14:paraId="3DE266E3">
      <w:pPr>
        <w:jc w:val="center"/>
        <w:rPr>
          <w:rFonts w:hint="eastAsia" w:ascii="方正小标宋简体" w:hAnsi="方正小标宋简体" w:eastAsia="方正小标宋简体" w:cs="方正小标宋简体"/>
          <w:color w:val="auto"/>
          <w:kern w:val="0"/>
          <w:sz w:val="44"/>
          <w:szCs w:val="44"/>
          <w:lang w:bidi="ar"/>
        </w:rPr>
      </w:pPr>
    </w:p>
    <w:p w14:paraId="757B06F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AF30E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E1E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493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对认证人员从事认证活动，不在认证机构执业或者同时在两个以上认证机构执业的处罚</w:t>
            </w:r>
          </w:p>
        </w:tc>
      </w:tr>
      <w:tr w14:paraId="7034CD02">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811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302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6403CD6">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CF3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5245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《中华人民共和国认证认可条例》第六十二条　认证人员从事认证活动，不在认证机构执业或者同时在两个以上认证机构执业的，责令改正，给予停止执业6个月以上2年以下的处罚，仍不改正的，撤销其执业资格。  </w:t>
            </w:r>
          </w:p>
          <w:p w14:paraId="756C3BF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w:t>
            </w:r>
          </w:p>
        </w:tc>
      </w:tr>
      <w:tr w14:paraId="3BEFFD5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846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ACE4A">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13239EE">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61668A1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5F1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7C2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FDB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93B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018DCA23">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58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D5DA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5C2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9126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FB114F3">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A9F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F59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1C3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D1A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F83341">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A61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8694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342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35D4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738D5B16">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262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CE6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7F9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2E5F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D5FE2A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DB1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8D9EE">
            <w:pPr>
              <w:jc w:val="center"/>
              <w:rPr>
                <w:rFonts w:hint="eastAsia" w:ascii="仿宋_GB2312" w:hAnsi="宋体" w:eastAsia="仿宋_GB2312" w:cs="仿宋_GB2312"/>
                <w:color w:val="auto"/>
                <w:sz w:val="24"/>
              </w:rPr>
            </w:pPr>
          </w:p>
        </w:tc>
      </w:tr>
    </w:tbl>
    <w:p w14:paraId="695D0A00">
      <w:pPr>
        <w:rPr>
          <w:color w:val="auto"/>
        </w:rPr>
      </w:pPr>
    </w:p>
    <w:p w14:paraId="152F00C0">
      <w:pPr>
        <w:rPr>
          <w:color w:val="auto"/>
        </w:rPr>
      </w:pPr>
    </w:p>
    <w:p w14:paraId="3C649248">
      <w:pPr>
        <w:rPr>
          <w:color w:val="auto"/>
        </w:rPr>
      </w:pPr>
    </w:p>
    <w:p w14:paraId="4C581D86">
      <w:pPr>
        <w:rPr>
          <w:color w:val="auto"/>
        </w:rPr>
      </w:pPr>
    </w:p>
    <w:p w14:paraId="3002BD67">
      <w:pPr>
        <w:rPr>
          <w:color w:val="auto"/>
        </w:rPr>
      </w:pPr>
    </w:p>
    <w:p w14:paraId="7224ED25">
      <w:pPr>
        <w:rPr>
          <w:color w:val="auto"/>
        </w:rPr>
      </w:pPr>
    </w:p>
    <w:p w14:paraId="1AF3562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2464F6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69063">
            <w:pPr>
              <w:widowControl/>
              <w:jc w:val="center"/>
              <w:textAlignment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kern w:val="0"/>
                <w:sz w:val="24"/>
                <w:lang w:bidi="ar"/>
                <w14:textFill>
                  <w14:solidFill>
                    <w14:schemeClr w14:val="tx1"/>
                  </w14:solidFill>
                </w14:textFill>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B0559">
            <w:pPr>
              <w:jc w:val="center"/>
              <w:rPr>
                <w:rFonts w:hint="eastAsia" w:ascii="仿宋_GB2312" w:hAnsi="宋体"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对认证机构以及与认证有关的实验室未经指定擅自从事列入目录产品的认证以及与认证有关的检查、检测活动的处罚</w:t>
            </w:r>
          </w:p>
        </w:tc>
      </w:tr>
      <w:tr w14:paraId="58DFEF23">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35C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A33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982CB9F">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76D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77EBE">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240" w:lineRule="auto"/>
              <w:ind w:left="0" w:right="0" w:firstLine="0"/>
              <w:textAlignment w:val="auto"/>
              <w:rPr>
                <w:rFonts w:hint="eastAsia" w:ascii="仿宋_GB2312" w:hAnsi="宋体" w:eastAsia="仿宋_GB2312" w:cs="仿宋_GB2312"/>
                <w:color w:val="auto"/>
                <w:kern w:val="2"/>
                <w:sz w:val="21"/>
                <w:szCs w:val="21"/>
                <w:lang w:val="en-US" w:eastAsia="zh-CN" w:bidi="ar-SA"/>
              </w:rPr>
            </w:pPr>
            <w:r>
              <w:rPr>
                <w:rFonts w:hint="eastAsia" w:ascii="仿宋_GB2312" w:hAnsi="宋体" w:eastAsia="仿宋_GB2312" w:cs="仿宋_GB2312"/>
                <w:color w:val="auto"/>
                <w:kern w:val="2"/>
                <w:sz w:val="21"/>
                <w:szCs w:val="21"/>
                <w:lang w:val="en-US" w:eastAsia="zh-CN" w:bidi="ar-SA"/>
              </w:rPr>
              <w:t>　《中华人民共和国认证认可条例》</w:t>
            </w:r>
            <w:r>
              <w:rPr>
                <w:rFonts w:hint="eastAsia" w:ascii="仿宋_GB2312" w:hAnsi="仿宋_GB2312" w:eastAsia="仿宋_GB2312" w:cs="仿宋_GB2312"/>
                <w:i w:val="0"/>
                <w:caps w:val="0"/>
                <w:color w:val="auto"/>
                <w:spacing w:val="0"/>
                <w:sz w:val="21"/>
                <w:szCs w:val="21"/>
                <w:shd w:val="clear" w:fill="FFFFFF"/>
              </w:rPr>
              <w:t>第</w:t>
            </w:r>
            <w:r>
              <w:rPr>
                <w:rFonts w:hint="eastAsia" w:ascii="仿宋_GB2312" w:hAnsi="仿宋_GB2312" w:eastAsia="仿宋_GB2312" w:cs="仿宋_GB2312"/>
                <w:color w:val="auto"/>
                <w:kern w:val="2"/>
                <w:sz w:val="21"/>
                <w:szCs w:val="21"/>
                <w:lang w:val="en-US" w:eastAsia="zh-CN" w:bidi="ar-SA"/>
              </w:rPr>
              <w:t>六</w:t>
            </w:r>
            <w:r>
              <w:rPr>
                <w:rFonts w:hint="eastAsia" w:ascii="仿宋_GB2312" w:hAnsi="宋体" w:eastAsia="仿宋_GB2312" w:cs="仿宋_GB2312"/>
                <w:color w:val="auto"/>
                <w:kern w:val="2"/>
                <w:sz w:val="21"/>
                <w:szCs w:val="21"/>
                <w:lang w:val="en-US" w:eastAsia="zh-CN" w:bidi="ar-SA"/>
              </w:rPr>
              <w:t>十三条　认证机构以及与认证有关的实验室未经指定擅自从事列入目录产品的认证以及与认证有关的检查、检测活动的，责令改正，处10万元以上50万元以下的罚款，有违法所得的，没收违法所得。 </w:t>
            </w:r>
          </w:p>
          <w:p w14:paraId="43A16C3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0" w:beforeAutospacing="0" w:after="0" w:afterAutospacing="0" w:line="240" w:lineRule="auto"/>
              <w:ind w:left="0" w:right="0" w:firstLine="0"/>
              <w:textAlignment w:val="auto"/>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2"/>
                <w:sz w:val="21"/>
                <w:szCs w:val="21"/>
                <w:lang w:val="en-US" w:eastAsia="zh-CN" w:bidi="ar-SA"/>
              </w:rPr>
              <w:t>　　认证机构未经指定擅自从事列入目录产品的认证活动的，撤销批准文件，并予公布。</w:t>
            </w:r>
          </w:p>
        </w:tc>
      </w:tr>
      <w:tr w14:paraId="00A806A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5EB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26AD6">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4C3C2318">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4.告知阶段：在送达行政处罚告知书的同时，告知当事人享有陈述申辩和要求听证等权力。</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6.送达阶段：行政处罚决定书应在7日内送达当事人。</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r>
              <w:rPr>
                <w:rFonts w:hint="eastAsia" w:ascii="仿宋_GB2312" w:hAnsi="宋体" w:eastAsia="仿宋_GB2312" w:cs="仿宋_GB2312"/>
                <w:color w:val="auto"/>
                <w:sz w:val="21"/>
                <w:szCs w:val="21"/>
                <w:lang w:val="en-US" w:eastAsia="zh-CN"/>
              </w:rPr>
              <w:t xml:space="preserve">                                                      </w:t>
            </w:r>
            <w:r>
              <w:rPr>
                <w:rFonts w:hint="eastAsia" w:ascii="仿宋_GB2312" w:hAnsi="宋体" w:eastAsia="仿宋_GB2312" w:cs="仿宋_GB2312"/>
                <w:color w:val="auto"/>
                <w:sz w:val="21"/>
                <w:szCs w:val="21"/>
              </w:rPr>
              <w:t>8.法律法规规章文件规定应履行的其他责任。</w:t>
            </w:r>
          </w:p>
        </w:tc>
      </w:tr>
      <w:tr w14:paraId="56D4F4BE">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AF3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94A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245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680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7E28F312">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6C4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3D4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89F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D3B5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87BEBE8">
        <w:tblPrEx>
          <w:tblCellMar>
            <w:top w:w="0" w:type="dxa"/>
            <w:left w:w="0" w:type="dxa"/>
            <w:bottom w:w="0" w:type="dxa"/>
            <w:right w:w="0" w:type="dxa"/>
          </w:tblCellMar>
        </w:tblPrEx>
        <w:trPr>
          <w:trHeight w:val="54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29D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57F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DCD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CC4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3E7FCD0">
        <w:tblPrEx>
          <w:tblCellMar>
            <w:top w:w="0" w:type="dxa"/>
            <w:left w:w="0" w:type="dxa"/>
            <w:bottom w:w="0" w:type="dxa"/>
            <w:right w:w="0" w:type="dxa"/>
          </w:tblCellMar>
        </w:tblPrEx>
        <w:trPr>
          <w:trHeight w:val="3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1A3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F40A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923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1354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01B1555D">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BB2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783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8C2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900B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CDE56D7">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F3A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72146">
            <w:pPr>
              <w:jc w:val="center"/>
              <w:rPr>
                <w:rFonts w:hint="eastAsia" w:ascii="仿宋_GB2312" w:hAnsi="宋体" w:eastAsia="仿宋_GB2312" w:cs="仿宋_GB2312"/>
                <w:color w:val="auto"/>
                <w:sz w:val="24"/>
              </w:rPr>
            </w:pPr>
          </w:p>
        </w:tc>
      </w:tr>
    </w:tbl>
    <w:p w14:paraId="5B7110D9">
      <w:pPr>
        <w:rPr>
          <w:color w:val="auto"/>
        </w:rPr>
      </w:pPr>
    </w:p>
    <w:p w14:paraId="29AA8368">
      <w:pPr>
        <w:rPr>
          <w:color w:val="auto"/>
        </w:rPr>
      </w:pPr>
    </w:p>
    <w:p w14:paraId="0F72F012">
      <w:pPr>
        <w:rPr>
          <w:color w:val="auto"/>
        </w:rPr>
      </w:pPr>
    </w:p>
    <w:p w14:paraId="6B1E6F73">
      <w:pPr>
        <w:rPr>
          <w:color w:val="auto"/>
        </w:rPr>
      </w:pPr>
    </w:p>
    <w:p w14:paraId="50172F37">
      <w:pPr>
        <w:rPr>
          <w:color w:val="auto"/>
        </w:rPr>
      </w:pPr>
    </w:p>
    <w:p w14:paraId="591572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42DB44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4FB9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60D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对认证机构、检查机构、实验室取得境外认可机构认可，未向国务院认证认可监督管理部门备案的处罚</w:t>
            </w:r>
          </w:p>
        </w:tc>
      </w:tr>
      <w:tr w14:paraId="6E7F70A6">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B9C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ECE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F5A0C24">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93C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7BDB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《中华人民共和国认证认可条例》 第六十</w:t>
            </w:r>
            <w:r>
              <w:rPr>
                <w:rFonts w:hint="eastAsia" w:ascii="仿宋_GB2312" w:hAnsi="宋体" w:eastAsia="仿宋_GB2312" w:cs="仿宋_GB2312"/>
                <w:color w:val="auto"/>
                <w:sz w:val="24"/>
                <w:lang w:eastAsia="zh-CN"/>
              </w:rPr>
              <w:t>五</w:t>
            </w:r>
            <w:r>
              <w:rPr>
                <w:rFonts w:hint="eastAsia" w:ascii="仿宋_GB2312" w:hAnsi="宋体" w:eastAsia="仿宋_GB2312" w:cs="仿宋_GB2312"/>
                <w:color w:val="auto"/>
                <w:sz w:val="24"/>
              </w:rPr>
              <w:t>条：认证机构、检查机构、实验室取得境外认可机构认可，未向国务院认证认可监督管理部门备案的，给予警告，并予公布。</w:t>
            </w:r>
          </w:p>
        </w:tc>
      </w:tr>
      <w:tr w14:paraId="4720EA3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AE3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22B1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3.审查阶段：案件审查委员会办公室和案审会对案件的违法事实、收集的证据、办案的程序、法律适用、处罚种类和幅度、当事人的陈述申辩理由等进行审查，提出处理意见（主要证据不足时，退回案件承办机构补充调查）。4.告知阶段：在送达行政处罚告知书的同时，告知当事人享有陈述申辩和要求听证等权力。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6.送达阶段：行政处罚决定书应在7日内送达当事人。7.执行阶段：督促当事人履行生效的行政处罚决定，对逾期不履行行政处罚决定的，依照《行政强制法》的规定申请行政强制执行。8.法律法规规章文件规定应履行的其他责任。</w:t>
            </w:r>
          </w:p>
        </w:tc>
      </w:tr>
      <w:tr w14:paraId="0E1DBBB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727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4B2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7F6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A68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1692EA2B">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14D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6671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1E3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2A09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E790956">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0A6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BA4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69C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FBB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FD1C04E">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033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B3DB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B20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52EE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15D8671">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B2D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189E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595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FE6B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C8C32D1">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7DA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CAE8D">
            <w:pPr>
              <w:jc w:val="center"/>
              <w:rPr>
                <w:rFonts w:hint="eastAsia" w:ascii="仿宋_GB2312" w:hAnsi="宋体" w:eastAsia="仿宋_GB2312" w:cs="仿宋_GB2312"/>
                <w:color w:val="auto"/>
                <w:sz w:val="24"/>
              </w:rPr>
            </w:pPr>
          </w:p>
        </w:tc>
      </w:tr>
    </w:tbl>
    <w:p w14:paraId="45C2AE5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CAF5A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AA38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7B58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对列入目录的产品未经认证，擅自出厂、销售、进口或者在其他经营活动中使用的处罚</w:t>
            </w:r>
          </w:p>
        </w:tc>
      </w:tr>
      <w:tr w14:paraId="59C5F44E">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7C7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317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D9BCD6B">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A6B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2467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《中华人民共和国认证认可条例》 第六十</w:t>
            </w:r>
            <w:r>
              <w:rPr>
                <w:rFonts w:hint="eastAsia" w:ascii="仿宋_GB2312" w:hAnsi="宋体" w:eastAsia="仿宋_GB2312" w:cs="仿宋_GB2312"/>
                <w:color w:val="auto"/>
                <w:sz w:val="21"/>
                <w:szCs w:val="21"/>
                <w:lang w:eastAsia="zh-CN"/>
              </w:rPr>
              <w:t>六</w:t>
            </w:r>
            <w:r>
              <w:rPr>
                <w:rFonts w:hint="eastAsia" w:ascii="仿宋_GB2312" w:hAnsi="宋体" w:eastAsia="仿宋_GB2312" w:cs="仿宋_GB2312"/>
                <w:color w:val="auto"/>
                <w:sz w:val="21"/>
                <w:szCs w:val="21"/>
              </w:rPr>
              <w:t>条：列入目录的产品未经认证，擅自出厂、销售、进口或者在其他经营活动中使用的，责令改正，处5万元以上20万元以下的罚款，有违法所得的，没收违法所得。</w:t>
            </w:r>
          </w:p>
        </w:tc>
      </w:tr>
      <w:tr w14:paraId="1F20CC4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E88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681BE">
            <w:pPr>
              <w:numPr>
                <w:ilvl w:val="0"/>
                <w:numId w:val="1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0D63EC9">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2692018">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A8FB122">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F169BB5">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3A88FC">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0357041E">
            <w:pPr>
              <w:numPr>
                <w:ilvl w:val="0"/>
                <w:numId w:val="1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6AAA698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3B69E6D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CF2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27C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AD8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77B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w:t>
            </w:r>
          </w:p>
        </w:tc>
      </w:tr>
      <w:tr w14:paraId="283F050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D58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23D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AD2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3806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49CF41E">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015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4AA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785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B6C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A357D4D">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DB9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2EF2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6A1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CB69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02A3140">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7C5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F2F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493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6423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2477330">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6E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35EE0">
            <w:pPr>
              <w:jc w:val="center"/>
              <w:rPr>
                <w:rFonts w:hint="eastAsia" w:ascii="仿宋_GB2312" w:hAnsi="宋体" w:eastAsia="仿宋_GB2312" w:cs="仿宋_GB2312"/>
                <w:color w:val="auto"/>
                <w:sz w:val="24"/>
              </w:rPr>
            </w:pPr>
          </w:p>
        </w:tc>
      </w:tr>
    </w:tbl>
    <w:p w14:paraId="7C12366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br w:type="page"/>
      </w: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CE3B8D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0C43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5B8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对特种设备的安装、改造、重大维修过程，未按照安全技术规范的要求进行监督检验、出厂或者交付使用的处罚</w:t>
            </w:r>
          </w:p>
        </w:tc>
      </w:tr>
      <w:tr w14:paraId="63D39F8C">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83A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64D7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F77BE4A">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DA16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6CF80">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七十九条：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由特种设备安全监督管理部门责令改正，已经出厂的，没收违法生产、销售的产品，已经实施安装、改造、重大维修或者清洗的，责令限期进行监督检验，处５万元以上20万元以下罚款；有违法所得的，没收违法所得；情节严重的，撤销制造、安装、改造或者维修单位已经取得的许可，并由工商行政管理部门吊销其营业执照；触犯刑律的，对负有责任的主管人员和其他直接责任人员依照刑法关于生产、销售伪劣产品罪或者其他罪的规定，依法追究刑事责任。</w:t>
            </w:r>
          </w:p>
        </w:tc>
      </w:tr>
      <w:tr w14:paraId="27F4429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FC7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FFF2C">
            <w:pPr>
              <w:numPr>
                <w:ilvl w:val="0"/>
                <w:numId w:val="11"/>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C8AE5FD">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9065E09">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0590F89">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2431EE87">
            <w:pPr>
              <w:numPr>
                <w:ilvl w:val="0"/>
                <w:numId w:val="1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A09F5CD">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6.送达阶段：行政处罚决定书应在7日内送达当事人。</w:t>
            </w:r>
          </w:p>
          <w:p w14:paraId="53227C4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p>
          <w:p w14:paraId="4035538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18F2A043">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5E4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EBD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620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E09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6829B87">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EBF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6C8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353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834E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3D0568B">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F65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21C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539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3F8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CF9DF2">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C4B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E769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6C5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295F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A00DE3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23E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616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DB8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0085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5EBF21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6F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6ACE0">
            <w:pPr>
              <w:jc w:val="center"/>
              <w:rPr>
                <w:rFonts w:hint="eastAsia" w:ascii="仿宋_GB2312" w:hAnsi="宋体" w:eastAsia="仿宋_GB2312" w:cs="仿宋_GB2312"/>
                <w:color w:val="auto"/>
                <w:sz w:val="24"/>
              </w:rPr>
            </w:pPr>
          </w:p>
        </w:tc>
      </w:tr>
    </w:tbl>
    <w:p w14:paraId="01316A3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D74A5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FAE3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A4C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对移动式压力容器、气瓶充装单位未按照安全技术规范的要求进行充装活动的处罚</w:t>
            </w:r>
          </w:p>
        </w:tc>
      </w:tr>
      <w:tr w14:paraId="300043B9">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9DC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0AD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0BE0C22">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145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F7A50">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第八十条第二款：移动式压力容器、气瓶充装单位未按照安全技术规范的要求进行充装活动的，由特种设备安全监督管理部门责令改正，处2万元以上10万元以下罚款；情节严重的，撤销其充装资格。</w:t>
            </w:r>
          </w:p>
        </w:tc>
      </w:tr>
      <w:tr w14:paraId="3F54F5A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33D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AD2C6">
            <w:pPr>
              <w:numPr>
                <w:ilvl w:val="0"/>
                <w:numId w:val="12"/>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D8B9C8C">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B6B3802">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005BA1">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E3E3BFB">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CC4C94">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352FB79B">
            <w:pPr>
              <w:numPr>
                <w:ilvl w:val="0"/>
                <w:numId w:val="12"/>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3D05B85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66DFC9B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985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03FD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5B8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AB3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D891FD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0E2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12E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1F2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DBA1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ADC0318">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947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B86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B89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575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21D80B2">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B6AB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BBBF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1C1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162F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58ED855">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DCC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0A8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52A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DE84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2ED2ACD">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1C5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C5CF3">
            <w:pPr>
              <w:jc w:val="center"/>
              <w:rPr>
                <w:rFonts w:hint="eastAsia" w:ascii="仿宋_GB2312" w:hAnsi="宋体" w:eastAsia="仿宋_GB2312" w:cs="仿宋_GB2312"/>
                <w:color w:val="auto"/>
                <w:sz w:val="24"/>
              </w:rPr>
            </w:pPr>
          </w:p>
        </w:tc>
      </w:tr>
    </w:tbl>
    <w:p w14:paraId="74BF504D">
      <w:pPr>
        <w:rPr>
          <w:color w:val="auto"/>
        </w:rPr>
      </w:pPr>
    </w:p>
    <w:p w14:paraId="4D100773">
      <w:pPr>
        <w:rPr>
          <w:color w:val="auto"/>
        </w:rPr>
      </w:pPr>
    </w:p>
    <w:p w14:paraId="3114479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FE9A0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5395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C1C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对特种设备检验检测机构聘用未经特种设备安全监督管理部门组织考核合格并取得检验检测人员证书的人员，从事相关检验检测工作等违法情形的处罚</w:t>
            </w:r>
          </w:p>
        </w:tc>
      </w:tr>
      <w:tr w14:paraId="42F39F1A">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820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366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48C29CB">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EEE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DD029">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第九十二条：特种设备检验检测机构，有下列情形之一的，由特种设备安全监督管理部门处2万元以上10万元以下罚款；情节严重的，撤销其检验检测资格：</w:t>
            </w:r>
          </w:p>
          <w:p w14:paraId="04F4FCA5">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聘用未经特种设备安全监督管理部门组织考核合格并取得检验检测人员证书的人员，从事相关检验检测工作的；（二）在进行特种设备检验检测中，发现严重事故隐患或者能耗严重超标，未及时告知特种设备使用单位，并立即向特种设备安全监督管理部门报告的。</w:t>
            </w:r>
          </w:p>
        </w:tc>
      </w:tr>
      <w:tr w14:paraId="77F6678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6CD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5993F">
            <w:pPr>
              <w:numPr>
                <w:ilvl w:val="0"/>
                <w:numId w:val="13"/>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7F49B07D">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BFF03A2">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667D10">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6D3C4EA6">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9081692">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166131CE">
            <w:pPr>
              <w:numPr>
                <w:ilvl w:val="0"/>
                <w:numId w:val="13"/>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E51B51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284CDD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C3B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15F0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563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179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A0D0D4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3F9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660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1FB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F1E2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74E3A1B">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446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9EE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586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F76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BA9C18F">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7AB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55A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F51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8E17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36D5ADFC">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CFA6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0A1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682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4C31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DF65C5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4C4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E5EBB">
            <w:pPr>
              <w:jc w:val="center"/>
              <w:rPr>
                <w:rFonts w:hint="eastAsia" w:ascii="仿宋_GB2312" w:hAnsi="宋体" w:eastAsia="仿宋_GB2312" w:cs="仿宋_GB2312"/>
                <w:color w:val="auto"/>
                <w:sz w:val="24"/>
              </w:rPr>
            </w:pPr>
          </w:p>
        </w:tc>
      </w:tr>
    </w:tbl>
    <w:p w14:paraId="2D7C5B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463D67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EFFD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5C7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对特种设备检验检测机构和检验检测人员，出具虚假的检验检测结果、鉴定结论或者检验检测结果、鉴定结论严重失实的处罚</w:t>
            </w:r>
          </w:p>
        </w:tc>
      </w:tr>
      <w:tr w14:paraId="55F7F20E">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6ECE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38F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717A9AA">
        <w:tblPrEx>
          <w:tblCellMar>
            <w:top w:w="0" w:type="dxa"/>
            <w:left w:w="0" w:type="dxa"/>
            <w:bottom w:w="0" w:type="dxa"/>
            <w:right w:w="0" w:type="dxa"/>
          </w:tblCellMar>
        </w:tblPrEx>
        <w:trPr>
          <w:trHeight w:val="10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DB9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D9C46">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三条：特种设备检验检测机构和检验检测人员，出具虚假的检验检测结果、鉴定结论或者检验检测结果、鉴定结论严重失实的，由特种设备安全监督管理部门对检验检测机构没收违法所得，处5万元以上20万元以下罚款，情节严重的，撤销其检验检测资格；对检验检测人员处5000元以上5万元以下罚款，情节严重的，撤销其检验检测资格，触犯刑律的，依照刑法关于中介组织人员提供虚假证明文件罪、中介组织人员出具证明文件重大失实罪或者其他罪的规定，依法追究刑事责任。特种设备检验检测机构和检验检测人员，出具虚假的检验检测结果、鉴定结论或者检验检测结果、鉴定结论严重失实，造成损害的，应当承担赔偿责任。</w:t>
            </w:r>
          </w:p>
        </w:tc>
      </w:tr>
      <w:tr w14:paraId="54DD0BC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F47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98572">
            <w:pPr>
              <w:numPr>
                <w:ilvl w:val="0"/>
                <w:numId w:val="14"/>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232AB145">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B512066">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4793629">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6690F442">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85920E">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38F78DC9">
            <w:pPr>
              <w:numPr>
                <w:ilvl w:val="0"/>
                <w:numId w:val="14"/>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902843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7E9125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ADD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C906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B96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A60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E658F60">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131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2C1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E29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FF17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AE3F84">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C82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4B2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3A5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7AE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7F2ADA">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007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181B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699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23F1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0C944B4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B59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6AB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39B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A196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BB77A5D">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D3A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3E363">
            <w:pPr>
              <w:jc w:val="center"/>
              <w:rPr>
                <w:rFonts w:hint="eastAsia" w:ascii="仿宋_GB2312" w:hAnsi="宋体" w:eastAsia="仿宋_GB2312" w:cs="仿宋_GB2312"/>
                <w:color w:val="auto"/>
                <w:sz w:val="24"/>
              </w:rPr>
            </w:pPr>
          </w:p>
        </w:tc>
      </w:tr>
    </w:tbl>
    <w:p w14:paraId="4C0911A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8FE229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A69F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5C6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对特种设备检验检测机构或者检验检测人员从事特种设备的生产、销售，或者以其名义推荐或者监制、监销特种设备的处罚</w:t>
            </w:r>
          </w:p>
        </w:tc>
      </w:tr>
      <w:tr w14:paraId="5D02574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4FE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FD6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2DA3D94">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6A7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736F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四条：特种设备检验检测机构或者检验检测人员从事特种设备的生产、销售，或者以其名义推荐或者监制、监销特种设备的，由特种设备安全监督管理部门撤销特种设备检验检测机构和检验检测人员的资格，处5万元以上20万元以下罚款；有违法所得的，没收违法所得。</w:t>
            </w:r>
          </w:p>
        </w:tc>
      </w:tr>
      <w:tr w14:paraId="70AA05B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433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70A2F4">
            <w:pPr>
              <w:numPr>
                <w:ilvl w:val="0"/>
                <w:numId w:val="15"/>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2CEF2541">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8243CCB">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BBA8994">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r>
              <w:rPr>
                <w:rFonts w:hint="eastAsia" w:ascii="仿宋_GB2312" w:hAnsi="宋体" w:eastAsia="仿宋_GB2312" w:cs="仿宋_GB2312"/>
                <w:color w:val="auto"/>
                <w:sz w:val="21"/>
                <w:szCs w:val="21"/>
                <w:lang w:eastAsia="zh-CN"/>
              </w:rPr>
              <w:t>。</w:t>
            </w:r>
          </w:p>
          <w:p w14:paraId="3BB4BC5D">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7B56515">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006386D9">
            <w:pPr>
              <w:numPr>
                <w:ilvl w:val="0"/>
                <w:numId w:val="15"/>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C3F289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5128B8D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9A2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885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A66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4A7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2974E7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8E0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39C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5E3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FFEF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831C65D">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479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276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D19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399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B56533">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3F6A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CE2E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938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8E45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0BCE0AF">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69F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430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C96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8677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837EEE1">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DAA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7C364">
            <w:pPr>
              <w:jc w:val="center"/>
              <w:rPr>
                <w:rFonts w:hint="eastAsia" w:ascii="仿宋_GB2312" w:hAnsi="宋体" w:eastAsia="仿宋_GB2312" w:cs="仿宋_GB2312"/>
                <w:color w:val="auto"/>
                <w:sz w:val="24"/>
              </w:rPr>
            </w:pPr>
          </w:p>
        </w:tc>
      </w:tr>
    </w:tbl>
    <w:p w14:paraId="64B361FA">
      <w:pPr>
        <w:rPr>
          <w:color w:val="auto"/>
        </w:rPr>
      </w:pPr>
    </w:p>
    <w:p w14:paraId="4D5C093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765ACE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0C2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459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对检验检测人员，从事检验检测工作，不在特种设备检验检测机构执业或者同时在两个以上检验检测机构中执业的处罚</w:t>
            </w:r>
          </w:p>
        </w:tc>
      </w:tr>
      <w:tr w14:paraId="1AE7C04D">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D12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5B7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E9589DD">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413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0E7DE">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六条：检验检测人员，从事检验检测工作，不在特种设备检验检测机构执业或者同时在两个以上检验检测机构中执业的，由特种设备安全监督管理部门责令改正，情节严重的，给予停止执业6个月以上2年以下的处罚；有违法所得的，没收违法所得。</w:t>
            </w:r>
          </w:p>
        </w:tc>
      </w:tr>
      <w:tr w14:paraId="797B24E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0AD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51298">
            <w:pPr>
              <w:numPr>
                <w:ilvl w:val="0"/>
                <w:numId w:val="16"/>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BF37107">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44E9A58">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16F817F">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C6AAB47">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7375E5F">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1A2A5826">
            <w:pPr>
              <w:numPr>
                <w:ilvl w:val="0"/>
                <w:numId w:val="16"/>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A9A542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767E8D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BE9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F88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700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BA7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3BC3ACB">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FDB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A71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C6B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1D57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58D3113">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E0E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734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28B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545C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9C35073">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B81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DFB4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461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A581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09EE1EE9">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F89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0F9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19E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A404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0CE8629">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558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21BBD">
            <w:pPr>
              <w:jc w:val="center"/>
              <w:rPr>
                <w:rFonts w:hint="eastAsia" w:ascii="仿宋_GB2312" w:hAnsi="宋体" w:eastAsia="仿宋_GB2312" w:cs="仿宋_GB2312"/>
                <w:color w:val="auto"/>
                <w:sz w:val="24"/>
              </w:rPr>
            </w:pPr>
          </w:p>
        </w:tc>
      </w:tr>
    </w:tbl>
    <w:p w14:paraId="6A55ABB0">
      <w:pPr>
        <w:rPr>
          <w:color w:val="auto"/>
        </w:rPr>
      </w:pPr>
    </w:p>
    <w:p w14:paraId="1A472C0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62FCA8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20A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1EC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对特种设备的生产、使用单位或者检验检测机构，拒不接受特种设备安全监督管理部门依法实施的安全监察的处罚</w:t>
            </w:r>
          </w:p>
        </w:tc>
      </w:tr>
      <w:tr w14:paraId="5CD6FEAA">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2B4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2E2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DF35E81">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E8A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C89E3">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《特种设备安全监察条例》 第九十八条：特种设备的生产、使用单位或者检验检测机构，拒不接受特种设备安全监督管理部门依法实施的安全监察的，由特种设备安全监督管理部门责令限期改正；逾期未改正的，责令停产停业整顿，处2万元以上10万元以下罚款；触犯刑律的，依照刑法关于妨害公务罪或者其他罪的规定，依法追究刑事责任。特种设备生产、使用单位擅自动用、调换、转移、损毁被查封、扣押的特种设备或者其主要部件的，由特种设备安全监督管理部门责令改正，处5万元以上20万元以下罚款；情节严重的，撤销其相应资格。</w:t>
            </w:r>
          </w:p>
        </w:tc>
      </w:tr>
      <w:tr w14:paraId="58B8741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FC3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5FCC5">
            <w:pPr>
              <w:numPr>
                <w:ilvl w:val="0"/>
                <w:numId w:val="17"/>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98FE170">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6DF665F">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2179A56">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4D95BFF4">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21B90B7">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090FE124">
            <w:pPr>
              <w:numPr>
                <w:ilvl w:val="0"/>
                <w:numId w:val="17"/>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6791C0D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1FEE75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6A0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32A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5DE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1552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111EA4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D11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874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68A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E6FA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18952C1">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DAC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6C0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224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E08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53E190A">
        <w:tblPrEx>
          <w:tblCellMar>
            <w:top w:w="0" w:type="dxa"/>
            <w:left w:w="0" w:type="dxa"/>
            <w:bottom w:w="0" w:type="dxa"/>
            <w:right w:w="0" w:type="dxa"/>
          </w:tblCellMar>
        </w:tblPrEx>
        <w:trPr>
          <w:trHeight w:val="5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AD8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F707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80D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1731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956A380">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219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89F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8FA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7D80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E22046D">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A4D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FD005">
            <w:pPr>
              <w:jc w:val="center"/>
              <w:rPr>
                <w:rFonts w:hint="eastAsia" w:ascii="仿宋_GB2312" w:hAnsi="宋体" w:eastAsia="仿宋_GB2312" w:cs="仿宋_GB2312"/>
                <w:color w:val="auto"/>
                <w:sz w:val="24"/>
              </w:rPr>
            </w:pPr>
          </w:p>
        </w:tc>
      </w:tr>
    </w:tbl>
    <w:p w14:paraId="5E8B3F8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A098A0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5190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EC9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对特种设备生产单位不再具备生产条件、生产许可证已经过期或者超出许可范围生产；明知特种设备存在同一性缺陷，未立即停止生产并召回的处罚</w:t>
            </w:r>
          </w:p>
        </w:tc>
      </w:tr>
      <w:tr w14:paraId="156AB1F7">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7C2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FB0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2D7FA5C">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139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7D9BD">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第八十一条第一款：违反本法规定，特种设备生产单位有下列行为之一的，责令限期改正；逾期未改正的，责令停止生产，处五万元以上五十万元以下罚款；情节严重的，吊销生产许可证：</w:t>
            </w:r>
          </w:p>
          <w:p w14:paraId="51939416">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（一）不再具备生产条件、生产许可证已经过期或者超出许可范围生产的                                                          （二）明知特种设备存在同一性缺陷，未立即停止生产并召回的。</w:t>
            </w:r>
          </w:p>
        </w:tc>
      </w:tr>
      <w:tr w14:paraId="62D4EE5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D0F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748CB">
            <w:pPr>
              <w:numPr>
                <w:ilvl w:val="0"/>
                <w:numId w:val="18"/>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45ACE165">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20B620F">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C25C934">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C716AC5">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1BD9F8F">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4AC8085C">
            <w:pPr>
              <w:numPr>
                <w:ilvl w:val="0"/>
                <w:numId w:val="18"/>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3181C6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1188025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050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870E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026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CDB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4412103">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3E2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93B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001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87FF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BC959C3">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23D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973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B2A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37E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2BBBCAD">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438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9A51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4AA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FF72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16DEC59">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E14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567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C85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27AD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EB2E9E9">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43A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8084D">
            <w:pPr>
              <w:jc w:val="center"/>
              <w:rPr>
                <w:rFonts w:hint="eastAsia" w:ascii="仿宋_GB2312" w:hAnsi="宋体" w:eastAsia="仿宋_GB2312" w:cs="仿宋_GB2312"/>
                <w:color w:val="auto"/>
                <w:sz w:val="24"/>
              </w:rPr>
            </w:pPr>
          </w:p>
        </w:tc>
      </w:tr>
    </w:tbl>
    <w:p w14:paraId="52AB103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46F6B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CF0A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85D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对特种设备生产企业违反规定，生产、销售、交付国家明令淘汰的特种设备的处罚</w:t>
            </w:r>
          </w:p>
        </w:tc>
      </w:tr>
      <w:tr w14:paraId="2E34421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8EA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986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0F4E218">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D87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28B03">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二款：违反本法规定，特种设备生产单位生产、销售、交付国家明令淘汰的特种设备的，责令停止生产、销售，没收违法生产、销售、交付的特种设备，处三万元以上三十万元以下罚款；有违法所得的，没收违法所得。</w:t>
            </w:r>
          </w:p>
          <w:p w14:paraId="68202A31">
            <w:pPr>
              <w:spacing w:line="240" w:lineRule="exact"/>
              <w:jc w:val="left"/>
              <w:rPr>
                <w:rFonts w:hint="eastAsia" w:ascii="仿宋_GB2312" w:hAnsi="宋体" w:eastAsia="仿宋_GB2312" w:cs="仿宋_GB2312"/>
                <w:color w:val="auto"/>
                <w:sz w:val="21"/>
                <w:szCs w:val="21"/>
              </w:rPr>
            </w:pPr>
          </w:p>
        </w:tc>
      </w:tr>
      <w:tr w14:paraId="66DAC88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45B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71965">
            <w:pPr>
              <w:numPr>
                <w:ilvl w:val="0"/>
                <w:numId w:val="19"/>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08B247F2">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19D473">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C359B3">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CE0CF29">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C053088">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694B0C62">
            <w:pPr>
              <w:numPr>
                <w:ilvl w:val="0"/>
                <w:numId w:val="19"/>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3DA151E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003F7B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E9D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742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A5F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7F3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9E71828">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F85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BB4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2FC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150F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14A8B5F">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04F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71B0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E5F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D85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6BE5E5E">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58F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02BD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543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7829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6CCCC44">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177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D487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940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7A82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20ACF7E">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10D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7689C">
            <w:pPr>
              <w:jc w:val="center"/>
              <w:rPr>
                <w:rFonts w:hint="eastAsia" w:ascii="仿宋_GB2312" w:hAnsi="宋体" w:eastAsia="仿宋_GB2312" w:cs="仿宋_GB2312"/>
                <w:color w:val="auto"/>
                <w:sz w:val="24"/>
              </w:rPr>
            </w:pPr>
          </w:p>
        </w:tc>
      </w:tr>
    </w:tbl>
    <w:p w14:paraId="12C0AD7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3AABF2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931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DF82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对特种设备生产单位涂改、倒卖、出租、出借生产许可证的处罚</w:t>
            </w:r>
          </w:p>
        </w:tc>
      </w:tr>
      <w:tr w14:paraId="27C1CDF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F5C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DF3E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8EBE631">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BDB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790CC">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第八十一条第三款：特种设备生产单位涂改、倒卖、出租、出借生产许可证的，责令停止生产，处五万元以上五十万元以下罚款；情节严重的，吊销生产许可证。</w:t>
            </w:r>
          </w:p>
        </w:tc>
      </w:tr>
      <w:tr w14:paraId="64C1C80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3A5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E9A05">
            <w:pPr>
              <w:numPr>
                <w:ilvl w:val="0"/>
                <w:numId w:val="2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7E1271BE">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79E32C5">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AC693D9">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0ED0AC2F">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41C704F">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1B3A3D83">
            <w:pPr>
              <w:numPr>
                <w:ilvl w:val="0"/>
                <w:numId w:val="20"/>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B48FB4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6651E6E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5F6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19A9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990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3CF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5C1E5EF6">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B93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9D25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48C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B905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8225A15">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DE6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4A4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AC6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979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BCFF5A">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314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303D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7E6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1A42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40702BC">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331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00E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349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B718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5CC84C6">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65F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24899">
            <w:pPr>
              <w:jc w:val="center"/>
              <w:rPr>
                <w:rFonts w:hint="eastAsia" w:ascii="仿宋_GB2312" w:hAnsi="宋体" w:eastAsia="仿宋_GB2312" w:cs="仿宋_GB2312"/>
                <w:color w:val="auto"/>
                <w:sz w:val="24"/>
              </w:rPr>
            </w:pPr>
          </w:p>
        </w:tc>
      </w:tr>
    </w:tbl>
    <w:p w14:paraId="44AEA484">
      <w:pPr>
        <w:rPr>
          <w:color w:val="auto"/>
        </w:rPr>
      </w:pPr>
    </w:p>
    <w:p w14:paraId="48F211F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35EDF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5E14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075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对特种设备经营单位销售、出租未取得许可生产，未经检验或者检验不合格的特种设备的；销售、出租国家明令淘汰、已经报废的特种设备，或者未按照安全技术规范的要求进行维护保养的特种设备的处罚</w:t>
            </w:r>
          </w:p>
        </w:tc>
      </w:tr>
      <w:tr w14:paraId="529AAB27">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3BA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C56A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D456756">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6B5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B930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第八十二条第一款：违反本法规定，特种设备经营单位有下列行为之一的，责令停止经营，没收违法经营的特种设备，处三万元以上三十万元以下罚款；有违法所得的，没收违法所得：</w:t>
            </w:r>
          </w:p>
          <w:p w14:paraId="489DEC03">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（一）销售、出租未取得许可生产，未经检验或者检验不合格的特种设备的</w:t>
            </w:r>
          </w:p>
          <w:p w14:paraId="356E59F7">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（二）销售、出租国家明令淘汰、已经报废的特种设备，或者未按照安全技术规范的要求进行维护保养的特种设备的</w:t>
            </w:r>
          </w:p>
        </w:tc>
      </w:tr>
      <w:tr w14:paraId="175C30E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CA6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CFDC0">
            <w:pPr>
              <w:numPr>
                <w:ilvl w:val="0"/>
                <w:numId w:val="21"/>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5D0D936B">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52EA7A3">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1E5B52">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CF38504">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DE5561C">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送达阶段：行政处罚决定书应在7日内送达当事人。</w:t>
            </w:r>
          </w:p>
          <w:p w14:paraId="67988DF1">
            <w:pPr>
              <w:numPr>
                <w:ilvl w:val="0"/>
                <w:numId w:val="21"/>
              </w:numPr>
              <w:spacing w:line="240" w:lineRule="exact"/>
              <w:ind w:left="0" w:leftChars="0" w:firstLine="0" w:firstLine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4CB84C8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69C3F736">
        <w:tblPrEx>
          <w:tblCellMar>
            <w:top w:w="0" w:type="dxa"/>
            <w:left w:w="0" w:type="dxa"/>
            <w:bottom w:w="0" w:type="dxa"/>
            <w:right w:w="0" w:type="dxa"/>
          </w:tblCellMar>
        </w:tblPrEx>
        <w:trPr>
          <w:trHeight w:val="6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0C7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875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CB4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42C2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EC29268">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90F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08D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BEB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B10B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08AB50B">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BB8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1F3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591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04C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642E61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1C3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10B0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FFB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7FE0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3F1F5522">
        <w:tblPrEx>
          <w:tblCellMar>
            <w:top w:w="0" w:type="dxa"/>
            <w:left w:w="0" w:type="dxa"/>
            <w:bottom w:w="0" w:type="dxa"/>
            <w:right w:w="0" w:type="dxa"/>
          </w:tblCellMar>
        </w:tblPrEx>
        <w:trPr>
          <w:trHeight w:val="2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0C0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F8C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8A8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B6FD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FF2A4A8">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415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B1473E">
            <w:pPr>
              <w:jc w:val="center"/>
              <w:rPr>
                <w:rFonts w:hint="eastAsia" w:ascii="仿宋_GB2312" w:hAnsi="宋体" w:eastAsia="仿宋_GB2312" w:cs="仿宋_GB2312"/>
                <w:color w:val="auto"/>
                <w:sz w:val="24"/>
              </w:rPr>
            </w:pPr>
          </w:p>
        </w:tc>
      </w:tr>
    </w:tbl>
    <w:p w14:paraId="39A94E25">
      <w:pPr>
        <w:rPr>
          <w:color w:val="auto"/>
        </w:rPr>
      </w:pPr>
    </w:p>
    <w:p w14:paraId="3542A5A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55B029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49F4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476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对违反规定，特种设备销售单位未建立检查验收和销售记录制度，或者进口特种设备未履行提前告知义务的处罚</w:t>
            </w:r>
          </w:p>
        </w:tc>
      </w:tr>
      <w:tr w14:paraId="13052826">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A88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6D47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57235F6">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EAF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3904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第八十二条第二款：违反本法规定，特种设备销售单位未建立检查验收和销售记录制度，或者进口特种设备未履行提前告知义务的，责令改正，处一万元以上十万元以下罚款。</w:t>
            </w:r>
          </w:p>
        </w:tc>
      </w:tr>
      <w:tr w14:paraId="2A705092">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4E2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98A99">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BC431F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0B3A2A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6E701C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BA6611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43045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11ECFF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0949D62">
            <w:pPr>
              <w:numPr>
                <w:ilvl w:val="0"/>
                <w:numId w:val="0"/>
              </w:numPr>
              <w:spacing w:line="240" w:lineRule="exact"/>
              <w:ind w:left="0" w:leftChars="0" w:firstLine="0" w:firstLineChars="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5471C1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17D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9D7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699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C95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DF0D5E1">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860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6941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C95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B4F0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0C50660">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0CF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747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C66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B30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501326B">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7A2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DF8D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1E5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4622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55D157E5">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47A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576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D6D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D846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C06BFCB">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14E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457DD">
            <w:pPr>
              <w:jc w:val="center"/>
              <w:rPr>
                <w:rFonts w:hint="eastAsia" w:ascii="仿宋_GB2312" w:hAnsi="宋体" w:eastAsia="仿宋_GB2312" w:cs="仿宋_GB2312"/>
                <w:color w:val="auto"/>
                <w:sz w:val="24"/>
              </w:rPr>
            </w:pPr>
          </w:p>
        </w:tc>
      </w:tr>
    </w:tbl>
    <w:p w14:paraId="057C54E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53E5C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48AF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3AF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对特种设备生产单位销售、交付未经检验或者检验不合格的特种设备的处罚</w:t>
            </w:r>
          </w:p>
        </w:tc>
      </w:tr>
      <w:tr w14:paraId="50776C8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BF6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9A3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4A494A6">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BE7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A635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第八十二条第三款：特种设备生产单位销售、交付未经检验或者检验不合格的特种设备的，依照本条第一款规定处罚；情节严重的，吊销生产许可证。</w:t>
            </w:r>
          </w:p>
        </w:tc>
      </w:tr>
      <w:tr w14:paraId="0DA6FB4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112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5F730">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04B259D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C22A7D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67951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237879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38A90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1EA1056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65E6330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2BF084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E51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A1F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51E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DE7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6F00FC73">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F7F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366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6821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95A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B7AABE8">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E20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C4E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A1F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32F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301B62">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4E1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716A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CFB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869F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8D4C520">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4CE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496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6ED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E88E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2248788">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AED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BE71A">
            <w:pPr>
              <w:jc w:val="center"/>
              <w:rPr>
                <w:rFonts w:hint="eastAsia" w:ascii="仿宋_GB2312" w:hAnsi="宋体" w:eastAsia="仿宋_GB2312" w:cs="仿宋_GB2312"/>
                <w:color w:val="auto"/>
                <w:sz w:val="24"/>
              </w:rPr>
            </w:pPr>
          </w:p>
        </w:tc>
      </w:tr>
    </w:tbl>
    <w:p w14:paraId="6A3F784E">
      <w:pPr>
        <w:rPr>
          <w:color w:val="auto"/>
        </w:rPr>
      </w:pPr>
    </w:p>
    <w:p w14:paraId="21799DF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745204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968F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CFA5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对特种设备使用单位使用特种设备未按照规定办理使用登记的；未建立特种设备安全技术档案或者安全技术档案不符合规定要求，或者未依法设置使用登记标志、定期检验标志等违法行为的处罚</w:t>
            </w:r>
          </w:p>
        </w:tc>
      </w:tr>
      <w:tr w14:paraId="129B7FD5">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C4C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2AC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4166AB3">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4E4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B55C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第八十三条：违反本法规定，特种设备使用单位有下列行为之一的，责令限期改正；逾期未改正的，责令停止使用有关特种设备，处一万元以上十万元以下罚款：</w:t>
            </w:r>
          </w:p>
          <w:p w14:paraId="6C722F0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（一）使用特种设备未按照规定办理使用登记的；</w:t>
            </w:r>
          </w:p>
          <w:p w14:paraId="32A1D22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（二）未建立特种设备安全技术档案或者安全技术档案不符合规定要求，或者未依法设置使用登记标志、定期检验标志的；</w:t>
            </w:r>
          </w:p>
          <w:p w14:paraId="09D02B8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（三）未对其使用的特种设备进行经常性维护保养和定期自行检查，或者未对其使用的特种设备的安全附件、安全保护装置进行定期校验、检修，并作出记录的；</w:t>
            </w:r>
          </w:p>
          <w:p w14:paraId="6F3E4C8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（四）未按照安全技术规范的要求及时申报并接受检验的；</w:t>
            </w:r>
          </w:p>
          <w:p w14:paraId="44840B7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（五）未按照安全技术规范的要求进行锅炉水（介）质处理的；</w:t>
            </w:r>
          </w:p>
          <w:p w14:paraId="57FCC5D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（六）未制定特种设备事故应急专项预案的。</w:t>
            </w:r>
          </w:p>
        </w:tc>
      </w:tr>
      <w:tr w14:paraId="5FA0182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6B1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7CB61">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7BFE7B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D96A1F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A775E7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907D31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4EE91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570348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4BD25C1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41B519D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210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096A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BE1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8FF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5538C9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FC1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3B2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97C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295E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CB492AC">
        <w:tblPrEx>
          <w:tblCellMar>
            <w:top w:w="0" w:type="dxa"/>
            <w:left w:w="0" w:type="dxa"/>
            <w:bottom w:w="0" w:type="dxa"/>
            <w:right w:w="0" w:type="dxa"/>
          </w:tblCellMar>
        </w:tblPrEx>
        <w:trPr>
          <w:trHeight w:val="5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301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2AE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880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7C7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C95EE7">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D85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1846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02E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919E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01F90CE">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DC2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B54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4FC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4439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932F6A3">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607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4F0DF">
            <w:pPr>
              <w:jc w:val="center"/>
              <w:rPr>
                <w:rFonts w:hint="eastAsia" w:ascii="仿宋_GB2312" w:hAnsi="宋体" w:eastAsia="仿宋_GB2312" w:cs="仿宋_GB2312"/>
                <w:color w:val="auto"/>
                <w:sz w:val="24"/>
              </w:rPr>
            </w:pPr>
          </w:p>
        </w:tc>
      </w:tr>
    </w:tbl>
    <w:p w14:paraId="69F9344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231E23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AB9C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062D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对特种设备使用单位使用未取得许可生产，未经检验或者检验不合格的特种设备，或者国家明令淘汰、已经报废的特种设备等违法行为的处罚</w:t>
            </w:r>
          </w:p>
        </w:tc>
      </w:tr>
      <w:tr w14:paraId="3A742CD5">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86A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75D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FCD8F54">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843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5822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第八十四条：违反本法规定，特种设备使用单位有下列行为之一的，责令停止使用有关特种设备，处三万元以上三十万元以下罚款：</w:t>
            </w:r>
          </w:p>
          <w:p w14:paraId="749FABD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（一）使用未取得许可生产，未经检验或者检验不合格的特种设备，或者国家明令淘汰、已经报废的特种设备的；</w:t>
            </w:r>
          </w:p>
          <w:p w14:paraId="7C6E834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（二）特种设备出现故障或者发生异常情况，未对其进行全面检查、消除事故隐患，继续使用的；</w:t>
            </w:r>
          </w:p>
          <w:p w14:paraId="534AE83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（三）特种设备存在严重事故隐患，无改造、修理价值，或者达到安全技术规范规定的其他报废条件，未依法履行报废义务，并办理使用登记证书注销手续的。</w:t>
            </w:r>
          </w:p>
        </w:tc>
      </w:tr>
      <w:tr w14:paraId="23564FE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1A1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5CF39">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4E66DD8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A5E9F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5CD67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6066310D">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EB62E3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0735C47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2BD6B2C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0FD6903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CE7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8B8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618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CD9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740EB27">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14D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0B9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F06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BE36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A92F2DD">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BBA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446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1E6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7F6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8D90C8">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02C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F3AB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8BF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6BA5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5763986A">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086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D31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D35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B1B1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8D3F747">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B89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12754">
            <w:pPr>
              <w:jc w:val="center"/>
              <w:rPr>
                <w:rFonts w:hint="eastAsia" w:ascii="仿宋_GB2312" w:hAnsi="宋体" w:eastAsia="仿宋_GB2312" w:cs="仿宋_GB2312"/>
                <w:color w:val="auto"/>
                <w:sz w:val="24"/>
              </w:rPr>
            </w:pPr>
          </w:p>
        </w:tc>
      </w:tr>
    </w:tbl>
    <w:p w14:paraId="2AC2651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80DE6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9E86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12D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对未按照规定实施充装前后的检查、记录制度；不符合安全技术规范要求的移动式压力容器和气瓶进行充装的处罚</w:t>
            </w:r>
          </w:p>
        </w:tc>
      </w:tr>
      <w:tr w14:paraId="234C616B">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FFB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FC8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DF72791">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AAB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2241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第八十五条第一款：违反本法规定，移动式压力容器、气瓶充装单位有下列行为之一的，责令改正，处二万元以上二十万元以下罚款；情节严重的，吊销充装许可证：</w:t>
            </w:r>
          </w:p>
          <w:p w14:paraId="3D2CEA8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（一）未按照规定实施充装前后的检查、记录制度的；</w:t>
            </w:r>
          </w:p>
          <w:p w14:paraId="5128E0B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（二）对不符合安全技术规范要求的移动式压力容器和气瓶进行充装的。</w:t>
            </w:r>
          </w:p>
          <w:p w14:paraId="751935E3">
            <w:pPr>
              <w:spacing w:line="240" w:lineRule="exact"/>
              <w:jc w:val="left"/>
              <w:rPr>
                <w:rFonts w:hint="eastAsia" w:ascii="仿宋_GB2312" w:hAnsi="宋体" w:eastAsia="仿宋_GB2312" w:cs="仿宋_GB2312"/>
                <w:color w:val="auto"/>
                <w:sz w:val="24"/>
              </w:rPr>
            </w:pPr>
          </w:p>
        </w:tc>
      </w:tr>
      <w:tr w14:paraId="176A1A6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4DD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14443">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6FF60CE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583259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398F9D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4937461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F1FAE2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1BE71A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2F6E250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64160C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917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509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A40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98A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684E2EA4">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D9C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E82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2EA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B947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5D575D5">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4BF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F8B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D5F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591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868249">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B3E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0CB5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35A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2ACA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2F763334">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733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0A6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32A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0C85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D3620F7">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E7E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69EE9">
            <w:pPr>
              <w:jc w:val="center"/>
              <w:rPr>
                <w:rFonts w:hint="eastAsia" w:ascii="仿宋_GB2312" w:hAnsi="宋体" w:eastAsia="仿宋_GB2312" w:cs="仿宋_GB2312"/>
                <w:color w:val="auto"/>
                <w:sz w:val="24"/>
              </w:rPr>
            </w:pPr>
          </w:p>
        </w:tc>
      </w:tr>
    </w:tbl>
    <w:p w14:paraId="761DCFDC">
      <w:pPr>
        <w:rPr>
          <w:color w:val="auto"/>
        </w:rPr>
      </w:pPr>
    </w:p>
    <w:p w14:paraId="6FB5B57D">
      <w:pPr>
        <w:rPr>
          <w:color w:val="auto"/>
        </w:rPr>
      </w:pPr>
    </w:p>
    <w:p w14:paraId="78521EF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617F3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754B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45C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对违反规定，未经许可，擅自从事移动式压力容器或者气瓶充装活动的处罚</w:t>
            </w:r>
          </w:p>
        </w:tc>
      </w:tr>
      <w:tr w14:paraId="351A706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055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4A9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8246067">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0A8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D17F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第八十五条第二款:违反本法规定，未经许可，擅自从事移动式压力容器或者气瓶充装活动的，予以取缔，没收违法充装的气瓶，处十万元以上五十万元以下罚款；有违法所得的，没收违法所得。</w:t>
            </w:r>
          </w:p>
        </w:tc>
      </w:tr>
      <w:tr w14:paraId="4B2A166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D66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29A4D">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248613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CB1D4C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CAE053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270D3E7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E27E4A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CF795D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25F8F5C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5336575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87F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7A8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F69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11F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7A66607C">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A31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045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DD7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BF66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D45CA61">
        <w:tblPrEx>
          <w:tblCellMar>
            <w:top w:w="0" w:type="dxa"/>
            <w:left w:w="0" w:type="dxa"/>
            <w:bottom w:w="0" w:type="dxa"/>
            <w:right w:w="0" w:type="dxa"/>
          </w:tblCellMar>
        </w:tblPrEx>
        <w:trPr>
          <w:trHeight w:val="7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742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622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285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C02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33672C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972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0904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87B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B966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3899616">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868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710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A15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0FC4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93E8BA9">
        <w:tblPrEx>
          <w:tblCellMar>
            <w:top w:w="0" w:type="dxa"/>
            <w:left w:w="0" w:type="dxa"/>
            <w:bottom w:w="0" w:type="dxa"/>
            <w:right w:w="0" w:type="dxa"/>
          </w:tblCellMar>
        </w:tblPrEx>
        <w:trPr>
          <w:trHeight w:val="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4DA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070F1">
            <w:pPr>
              <w:jc w:val="center"/>
              <w:rPr>
                <w:rFonts w:hint="eastAsia" w:ascii="仿宋_GB2312" w:hAnsi="宋体" w:eastAsia="仿宋_GB2312" w:cs="仿宋_GB2312"/>
                <w:color w:val="auto"/>
                <w:sz w:val="24"/>
              </w:rPr>
            </w:pPr>
          </w:p>
        </w:tc>
      </w:tr>
    </w:tbl>
    <w:p w14:paraId="007769E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307B6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26B2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F4E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对特种设备生产、经营、使用单位未配备具有相应资格的特种设备安全管理人员、检测人员和作业人员等违法行为的处罚</w:t>
            </w:r>
          </w:p>
        </w:tc>
      </w:tr>
      <w:tr w14:paraId="4FE75AE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50B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86E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C7486E3">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B27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C2A59">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《中华人民共和国特种设备安全法》 第八十六条：违反本法规定，特种设备生产、经营、使用单位有下列情形之一的，责令限期改正；逾期未改正的，责令停止使用有关特种设备或者停产停业整顿，处一万元以上五万元以下罚款：</w:t>
            </w:r>
          </w:p>
          <w:p w14:paraId="7FBF5769">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（一）未配备具有相应资格的特种设备安全管理人员、检测人员和作业人员的；</w:t>
            </w:r>
          </w:p>
          <w:p w14:paraId="5A45B911">
            <w:p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（二）使用未取得相应资格的人员从事特种设备安全管理、检测和作业的；</w:t>
            </w:r>
          </w:p>
          <w:p w14:paraId="18C0EB5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（三）未对特种设备安全管理人员、检测人员和作业人员进行安全教育和技能培训的。</w:t>
            </w:r>
          </w:p>
        </w:tc>
      </w:tr>
      <w:tr w14:paraId="21E44F3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79F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714A0">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50793C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EF5773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D4EAF1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91F1FC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1858D8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3C017E8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2A5402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6E5444F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59A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40F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520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7BA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1519C78">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C6F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3B7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DDB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EAA8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35D774A">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116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E8D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FD9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BB25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E7C3D9">
        <w:tblPrEx>
          <w:tblCellMar>
            <w:top w:w="0" w:type="dxa"/>
            <w:left w:w="0" w:type="dxa"/>
            <w:bottom w:w="0" w:type="dxa"/>
            <w:right w:w="0" w:type="dxa"/>
          </w:tblCellMar>
        </w:tblPrEx>
        <w:trPr>
          <w:trHeight w:val="3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130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E7BA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59F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555C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A04116E">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053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71F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0EF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50B9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7A26461">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29F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CCFA8">
            <w:pPr>
              <w:jc w:val="center"/>
              <w:rPr>
                <w:rFonts w:hint="eastAsia" w:ascii="仿宋_GB2312" w:hAnsi="宋体" w:eastAsia="仿宋_GB2312" w:cs="仿宋_GB2312"/>
                <w:color w:val="auto"/>
                <w:sz w:val="24"/>
              </w:rPr>
            </w:pPr>
          </w:p>
        </w:tc>
      </w:tr>
    </w:tbl>
    <w:p w14:paraId="715AC07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AB78D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12F5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BB6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对电梯、客运索道、大型游乐设施的运营使用单位未设置特种设备安全管理机构或者配备专职的特种设备安全管理人员等违法行为的处罚</w:t>
            </w:r>
          </w:p>
        </w:tc>
      </w:tr>
      <w:tr w14:paraId="65505BAB">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D41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514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0E202C1">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A13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648CD">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《中华人民共和国特种设备安全法》 第八十七条：违反本法规定，电梯、客运索道、大型游乐设施的运营使用单位有下列情形之一的，责令限期改正；逾期未改正的，责令停止使用有关特种设备或者停产停业整顿，处二万元以上十万元以下罚款：</w:t>
            </w:r>
          </w:p>
          <w:p w14:paraId="23069A5B">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（一）未设置特种设备安全管理机构或者配备专职的特种设备安全管理人员的；</w:t>
            </w:r>
          </w:p>
          <w:p w14:paraId="04ECB648">
            <w:pPr>
              <w:spacing w:line="240" w:lineRule="exact"/>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（二）客运索道、大型游乐设施每日投入使用前，未进行试运行和例行安全检查，未对安全附件和安全保护装置进行检查确认的；</w:t>
            </w:r>
          </w:p>
          <w:p w14:paraId="2AA5D9D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2"/>
                <w:szCs w:val="22"/>
              </w:rPr>
              <w:t>（三）未将电梯、客运索道、大型游乐设施的安全使用说明、安全注意事项和警示标志置于易于为乘客注意的显著位置的</w:t>
            </w:r>
            <w:r>
              <w:rPr>
                <w:rFonts w:hint="eastAsia" w:ascii="仿宋_GB2312" w:hAnsi="宋体" w:eastAsia="仿宋_GB2312" w:cs="仿宋_GB2312"/>
                <w:color w:val="auto"/>
                <w:sz w:val="24"/>
              </w:rPr>
              <w:t>。</w:t>
            </w:r>
          </w:p>
        </w:tc>
      </w:tr>
      <w:tr w14:paraId="72B827B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61A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AC2F6">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0CA9389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B14673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5FB7D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2235F6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515F82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6E9BB4E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5843EEF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7728EF2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CE1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A3A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642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216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C6EA23B">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696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1FC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B4D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873E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20A854">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F8D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63D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786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5FA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17D36BF">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909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8C74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EFC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E179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74B6349">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916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F9E1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273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C4BA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FCFF9DE">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BEB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B6BC4">
            <w:pPr>
              <w:jc w:val="center"/>
              <w:rPr>
                <w:rFonts w:hint="eastAsia" w:ascii="仿宋_GB2312" w:hAnsi="宋体" w:eastAsia="仿宋_GB2312" w:cs="仿宋_GB2312"/>
                <w:color w:val="auto"/>
                <w:sz w:val="24"/>
              </w:rPr>
            </w:pPr>
          </w:p>
        </w:tc>
      </w:tr>
    </w:tbl>
    <w:p w14:paraId="1461636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73CE31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961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40F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对违反规定，未经许可，擅自从事电梯维护保养的处罚</w:t>
            </w:r>
          </w:p>
        </w:tc>
      </w:tr>
      <w:tr w14:paraId="0BB18CF2">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500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161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335C4C9">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5D5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D66B1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第八十八条第一款：违反本法规定，未经许可，擅自从事电梯维护保养的，责令停止违法行为，处一万元以上十万元以下罚款；有违法所得的，没收违法所得。</w:t>
            </w:r>
          </w:p>
        </w:tc>
      </w:tr>
      <w:tr w14:paraId="0C6184B2">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DEC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3678B">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11AFC7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D10108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40BEA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66E3B7C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CA9574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6C812B6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1E38F58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1F5B8D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DCF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7857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868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411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76804C3E">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24A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02F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3C6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EAF4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14B32EB">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DC6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0D3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7DD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8E0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A7FD65">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1B6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72CB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A75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A225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2B371425">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B11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56A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D5F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1076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39108E2">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C82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06D65">
            <w:pPr>
              <w:jc w:val="center"/>
              <w:rPr>
                <w:rFonts w:hint="eastAsia" w:ascii="仿宋_GB2312" w:hAnsi="宋体" w:eastAsia="仿宋_GB2312" w:cs="仿宋_GB2312"/>
                <w:color w:val="auto"/>
                <w:sz w:val="24"/>
              </w:rPr>
            </w:pPr>
          </w:p>
        </w:tc>
      </w:tr>
    </w:tbl>
    <w:p w14:paraId="77ED5BCF">
      <w:pPr>
        <w:rPr>
          <w:rFonts w:hint="eastAsia" w:ascii="方正小标宋简体" w:hAnsi="方正小标宋简体" w:eastAsia="方正小标宋简体" w:cs="方正小标宋简体"/>
          <w:color w:val="auto"/>
          <w:kern w:val="0"/>
          <w:sz w:val="44"/>
          <w:szCs w:val="44"/>
          <w:lang w:bidi="ar"/>
        </w:rPr>
      </w:pPr>
    </w:p>
    <w:p w14:paraId="7DD18A7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5C1DF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066B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EF0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对电梯的维护保养单位未按照规定以及安全技术规范的要求，进行电梯维护保养的处罚</w:t>
            </w:r>
          </w:p>
        </w:tc>
      </w:tr>
      <w:tr w14:paraId="3F35A3B5">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FE4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005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9AA4734">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E91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A483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第八十八条第二款：电梯的维护保养单位未按照本法规定以及安全技术规范的要求，进行电梯维护保养的，依照第八十八条第一款规定处罚。</w:t>
            </w:r>
          </w:p>
        </w:tc>
      </w:tr>
      <w:tr w14:paraId="790F959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5F0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A5D9F">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125C5D5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950FE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3B79CB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4CF61BB0">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5D42B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5BE8653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492EDA1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541EEF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123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8D6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A95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440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2B5373E">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1B5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7E2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DED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0A7C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E39021B">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A66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ABF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5D4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1BF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C5E3385">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244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CBA2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A91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A0AE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35FA81E1">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C4E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408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D76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8557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FAA253C">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38C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2611A">
            <w:pPr>
              <w:jc w:val="center"/>
              <w:rPr>
                <w:rFonts w:hint="eastAsia" w:ascii="仿宋_GB2312" w:hAnsi="宋体" w:eastAsia="仿宋_GB2312" w:cs="仿宋_GB2312"/>
                <w:color w:val="auto"/>
                <w:sz w:val="24"/>
              </w:rPr>
            </w:pPr>
          </w:p>
        </w:tc>
      </w:tr>
    </w:tbl>
    <w:p w14:paraId="643391DD">
      <w:pPr>
        <w:rPr>
          <w:color w:val="auto"/>
        </w:rPr>
      </w:pPr>
    </w:p>
    <w:p w14:paraId="34084E1C">
      <w:pPr>
        <w:rPr>
          <w:color w:val="auto"/>
        </w:rPr>
      </w:pPr>
    </w:p>
    <w:p w14:paraId="1B60C275">
      <w:pPr>
        <w:rPr>
          <w:color w:val="auto"/>
        </w:rPr>
      </w:pPr>
    </w:p>
    <w:p w14:paraId="5D57E3C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CC1C5B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5CA5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C44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对发生特种设备事故时，不立即组织抢救或者在事故调查处理期间擅离职守或者逃匿；对特种设备事故迟报、谎报或者瞒报的处罚</w:t>
            </w:r>
          </w:p>
        </w:tc>
      </w:tr>
      <w:tr w14:paraId="0CB97458">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8FE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319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0F133DB">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E95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3279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第八十九条：发生特种设备事故，有下列情形之一的，对单位处五万元以上二十万元以下罚款；对主要负责人处一万元以上五万元以下罚款；主要负责人属于国家工作人员的，并依法给予处分：</w:t>
            </w:r>
          </w:p>
          <w:p w14:paraId="43629C3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（一）发生特种设备事故时，不立即组织抢救或者在事故调查处理期间擅离职守或者逃匿的；</w:t>
            </w:r>
          </w:p>
          <w:p w14:paraId="74F77CF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（二）对特种设备事故迟报、谎报或者瞒报的。</w:t>
            </w:r>
          </w:p>
        </w:tc>
      </w:tr>
      <w:tr w14:paraId="615A063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8BC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992B8">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79BFCE5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FF412B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05C46D">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333D2AA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ACF19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54FA838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07C4FC0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7272434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7A3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B82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DE6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CE82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6880B085">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0B5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D065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327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874E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15ECDB9">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779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CEB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24C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B91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B062DF">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0D7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F02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F05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014F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75BFF4F3">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4FE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815F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A38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9C0E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FD2F143">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ED5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1A954">
            <w:pPr>
              <w:jc w:val="center"/>
              <w:rPr>
                <w:rFonts w:hint="eastAsia" w:ascii="仿宋_GB2312" w:hAnsi="宋体" w:eastAsia="仿宋_GB2312" w:cs="仿宋_GB2312"/>
                <w:color w:val="auto"/>
                <w:sz w:val="24"/>
              </w:rPr>
            </w:pPr>
          </w:p>
        </w:tc>
      </w:tr>
    </w:tbl>
    <w:p w14:paraId="55826D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E1B5336">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F691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1F0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对事故发生负有责任的单位的主要负责人未依法履行职责或者负有领导责任的处罚</w:t>
            </w:r>
          </w:p>
        </w:tc>
      </w:tr>
      <w:tr w14:paraId="2258294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594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2201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6C5D484">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293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DF91E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第九十一条：对事故发生负有责任的单位的主要负责人未依法履行职责或者负有领导责任的，依照下列规定处以罚款；属于国家工作人员的，并依法给予处分：</w:t>
            </w:r>
          </w:p>
          <w:p w14:paraId="2F0604D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（一）发生一般事故，处上一年年收入百分之三十的罚款；</w:t>
            </w:r>
          </w:p>
          <w:p w14:paraId="452FF77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（二）发生较大事故，处上一年年收入百分之四十的罚款；</w:t>
            </w:r>
          </w:p>
          <w:p w14:paraId="6852FE5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（三）发生重大事故，处上一年年收入百分之六十的罚款。</w:t>
            </w:r>
          </w:p>
        </w:tc>
      </w:tr>
      <w:tr w14:paraId="40AF46A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004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CA98F">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72AE85B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68DBD5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6C7B33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C44BF6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60BEE1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4620FA6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96B237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4D33570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EC6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1DC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F38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F76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867BB95">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9C3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EC3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207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5DC6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BE7E679">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550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E74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72F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484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F29501">
        <w:tblPrEx>
          <w:tblCellMar>
            <w:top w:w="0" w:type="dxa"/>
            <w:left w:w="0" w:type="dxa"/>
            <w:bottom w:w="0" w:type="dxa"/>
            <w:right w:w="0" w:type="dxa"/>
          </w:tblCellMar>
        </w:tblPrEx>
        <w:trPr>
          <w:trHeight w:val="2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2F4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04BD4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B67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6FA2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146EFB4E">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0A2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6B6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8B9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1410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A1BC9B0">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99C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CAE38">
            <w:pPr>
              <w:jc w:val="center"/>
              <w:rPr>
                <w:rFonts w:hint="eastAsia" w:ascii="仿宋_GB2312" w:hAnsi="宋体" w:eastAsia="仿宋_GB2312" w:cs="仿宋_GB2312"/>
                <w:color w:val="auto"/>
                <w:sz w:val="24"/>
              </w:rPr>
            </w:pPr>
          </w:p>
        </w:tc>
      </w:tr>
    </w:tbl>
    <w:p w14:paraId="6A4B65C0">
      <w:pPr>
        <w:rPr>
          <w:rFonts w:hint="eastAsia" w:ascii="方正小标宋简体" w:hAnsi="方正小标宋简体" w:eastAsia="方正小标宋简体" w:cs="方正小标宋简体"/>
          <w:color w:val="auto"/>
          <w:kern w:val="0"/>
          <w:sz w:val="44"/>
          <w:szCs w:val="44"/>
          <w:lang w:bidi="ar"/>
        </w:rPr>
      </w:pPr>
    </w:p>
    <w:p w14:paraId="14BCEDD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7A8BB3D">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AEB7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326D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对特种设备安全管理人员、检测人员和作业人员不履行岗位职责，违反操作规程和有关安全规章制度，造成事故的处罚</w:t>
            </w:r>
          </w:p>
        </w:tc>
      </w:tr>
      <w:tr w14:paraId="1CFBC390">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A39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72C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F726CD2">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1C6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AD224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第九十二条：违反本法规定，特种设备安全管理人员、检测人员和作业人员不履行岗位职责，违反操作规程和有关安全规章制度，造成事故的，吊销相关人员的资格。</w:t>
            </w:r>
          </w:p>
        </w:tc>
      </w:tr>
      <w:tr w14:paraId="37AB06F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B78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BBA24">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5F09A32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F9A4E00">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69D8EC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27324CF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C70B05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3BA9F48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277F853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75D37B5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410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BBD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B26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F8E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790F83C2">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0CF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399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7C0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12AC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7FDC1F4">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594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2F0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0E1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DAF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5A931A3">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485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53AA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73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32D9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239A6B67">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EBA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27C4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F5F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BA957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4A60A28">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F4F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7E521">
            <w:pPr>
              <w:jc w:val="center"/>
              <w:rPr>
                <w:rFonts w:hint="eastAsia" w:ascii="仿宋_GB2312" w:hAnsi="宋体" w:eastAsia="仿宋_GB2312" w:cs="仿宋_GB2312"/>
                <w:color w:val="auto"/>
                <w:sz w:val="24"/>
              </w:rPr>
            </w:pPr>
          </w:p>
        </w:tc>
      </w:tr>
    </w:tbl>
    <w:p w14:paraId="628B38F6">
      <w:pPr>
        <w:rPr>
          <w:rFonts w:hint="eastAsia" w:ascii="方正小标宋简体" w:hAnsi="方正小标宋简体" w:eastAsia="方正小标宋简体" w:cs="方正小标宋简体"/>
          <w:color w:val="auto"/>
          <w:kern w:val="0"/>
          <w:sz w:val="44"/>
          <w:szCs w:val="44"/>
          <w:lang w:bidi="ar"/>
        </w:rPr>
      </w:pPr>
    </w:p>
    <w:p w14:paraId="2BBCC89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C8695D6">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829D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700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对特种设备检验、检测机构的检验、检测人员同时在两个以上检验、检测机构中执业的处罚</w:t>
            </w:r>
          </w:p>
        </w:tc>
      </w:tr>
      <w:tr w14:paraId="4A74340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2A9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0842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4D02296">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95C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B66E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第九十三条第二款：违反本法规定，特种设备检验、检测机构的检验、检测人员同时在两个以上检验、检测机构中执业的，处五千元以上五万元以下罚款；情节严重的，吊销其资格。</w:t>
            </w:r>
          </w:p>
        </w:tc>
      </w:tr>
      <w:tr w14:paraId="08D5845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8CA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E3D73">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51F08FF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BC474D4">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9E256A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29C57F3A">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437C4C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3A707660">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717880B">
            <w:pPr>
              <w:numPr>
                <w:ilvl w:val="0"/>
                <w:numId w:val="0"/>
              </w:numPr>
              <w:spacing w:line="240" w:lineRule="exact"/>
              <w:ind w:leftChars="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19F5AC1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F6D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4DA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7A8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ABB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56E2464">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09A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3A5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FF5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23A8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2F8CC3">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A4E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019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76B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74D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9E2381A">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FF3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35F7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457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F108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7DB8C961">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146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A35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698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DF3F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9D637CA">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A27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49416">
            <w:pPr>
              <w:jc w:val="center"/>
              <w:rPr>
                <w:rFonts w:hint="eastAsia" w:ascii="仿宋_GB2312" w:hAnsi="宋体" w:eastAsia="仿宋_GB2312" w:cs="仿宋_GB2312"/>
                <w:color w:val="auto"/>
                <w:sz w:val="24"/>
              </w:rPr>
            </w:pPr>
          </w:p>
        </w:tc>
      </w:tr>
    </w:tbl>
    <w:p w14:paraId="694E890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767D3DF">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4127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FD6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对特种设备生产、经营、使用单位或者检验、检测机构拒不接受负责特种设备安全监督管理的部门依法实施的监督检查的处罚</w:t>
            </w:r>
          </w:p>
        </w:tc>
      </w:tr>
      <w:tr w14:paraId="2EFD4D89">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DFE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AFC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8D4FF11">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720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3A03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五条第一款：违反本法规定，特种设备生产、经营、使用单位或者检验、检测机构拒不接受负责特种设备安全监督管理的部门依法实施的监督检查的，责令限期改正；逾期未改正的，责令停产停业整顿，处二万元以上二十万元以下罚款。</w:t>
            </w:r>
          </w:p>
        </w:tc>
      </w:tr>
      <w:tr w14:paraId="6A43A14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0F1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9E646">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5300880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970A07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552D42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72BD493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2B9111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78E43707">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3223BA9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426537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447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341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4F6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75F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BE36304">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5E8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14C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469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C7CB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2284A87">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CC5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3C0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88D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1F3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14867B">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14F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1CD1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904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D085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6388C46C">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3C4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58C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43B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7F5E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C3B22F6">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82E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560C7">
            <w:pPr>
              <w:jc w:val="center"/>
              <w:rPr>
                <w:rFonts w:hint="eastAsia" w:ascii="仿宋_GB2312" w:hAnsi="宋体" w:eastAsia="仿宋_GB2312" w:cs="仿宋_GB2312"/>
                <w:color w:val="auto"/>
                <w:sz w:val="24"/>
              </w:rPr>
            </w:pPr>
          </w:p>
        </w:tc>
      </w:tr>
    </w:tbl>
    <w:p w14:paraId="33FF4B2D">
      <w:pPr>
        <w:rPr>
          <w:rFonts w:hint="eastAsia" w:ascii="方正小标宋简体" w:hAnsi="方正小标宋简体" w:eastAsia="方正小标宋简体" w:cs="方正小标宋简体"/>
          <w:color w:val="auto"/>
          <w:kern w:val="0"/>
          <w:sz w:val="44"/>
          <w:szCs w:val="44"/>
          <w:lang w:bidi="ar"/>
        </w:rPr>
      </w:pPr>
    </w:p>
    <w:p w14:paraId="6F4E79D0">
      <w:pPr>
        <w:jc w:val="center"/>
        <w:rPr>
          <w:rFonts w:hint="eastAsia" w:ascii="方正小标宋简体" w:hAnsi="方正小标宋简体" w:eastAsia="方正小标宋简体" w:cs="方正小标宋简体"/>
          <w:color w:val="auto"/>
          <w:kern w:val="0"/>
          <w:sz w:val="44"/>
          <w:szCs w:val="44"/>
          <w:lang w:bidi="ar"/>
        </w:rPr>
      </w:pPr>
    </w:p>
    <w:p w14:paraId="312D7B2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92FFD57">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736B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510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对特种设备生产、经营、使用单位擅自动用、调换、转移、损毁被查封、扣押的特种设备或者其主要部件的处罚</w:t>
            </w:r>
          </w:p>
        </w:tc>
      </w:tr>
      <w:tr w14:paraId="2243B7A8">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91E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19CC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18120D5">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213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5057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《中华人民共和国特种设备安全法》 第九十五条第二款：特种设备生产、经营、使用单位擅自动用、调换、转移、损毁被查封、扣押的特种设备或者其主要部件的，责令改正，处五万元以上二十万元以下罚款；情节严重的，吊销生产许可证，注销特种设备使用登记证书。</w:t>
            </w:r>
          </w:p>
        </w:tc>
      </w:tr>
      <w:tr w14:paraId="6E5403F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747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0F1B9">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4420DC0E">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48C447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3FA8E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2FF5DE0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F08C198">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68B85E51">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5C7CF86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3F28FA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792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2FF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F4F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D7F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196514E">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F96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C3D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8D6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22C3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1466A89">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688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712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B2C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6972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93CD4C">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4B6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DCA3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8CD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860C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2ED4BBDC">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75E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DC7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80B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D0A1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90D079D">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E2A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5B67D">
            <w:pPr>
              <w:jc w:val="center"/>
              <w:rPr>
                <w:rFonts w:hint="eastAsia" w:ascii="仿宋_GB2312" w:hAnsi="宋体" w:eastAsia="仿宋_GB2312" w:cs="仿宋_GB2312"/>
                <w:color w:val="auto"/>
                <w:sz w:val="24"/>
              </w:rPr>
            </w:pPr>
          </w:p>
        </w:tc>
      </w:tr>
    </w:tbl>
    <w:p w14:paraId="408922C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F40C86E">
        <w:tblPrEx>
          <w:tblCellMar>
            <w:top w:w="0" w:type="dxa"/>
            <w:left w:w="0" w:type="dxa"/>
            <w:bottom w:w="0" w:type="dxa"/>
            <w:right w:w="0" w:type="dxa"/>
          </w:tblCellMar>
        </w:tblPrEx>
        <w:trPr>
          <w:trHeight w:val="8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83C1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392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对被许可人不能持续保持应当具备的条件和要求继续从事行政许可事项活动，或者不配合、拒绝质检部门依法进行监督检查的处罚</w:t>
            </w:r>
          </w:p>
        </w:tc>
      </w:tr>
      <w:tr w14:paraId="5F6E8C24">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3EC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9EE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0ABCAD3">
        <w:tblPrEx>
          <w:tblCellMar>
            <w:top w:w="0" w:type="dxa"/>
            <w:left w:w="0" w:type="dxa"/>
            <w:bottom w:w="0" w:type="dxa"/>
            <w:right w:w="0" w:type="dxa"/>
          </w:tblCellMar>
        </w:tblPrEx>
        <w:trPr>
          <w:trHeight w:val="1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63C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F248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《质量监督检验检疫行政许可实施办法》 第六十一条：被许可人不能持续保持应当具备的条件和要求继续从事行政许可事项活动，或者不配合、拒绝质检部门依法进行监督检查的，责令改正；拒不改正或者逾期未改正的，处以三万元以下罚款，直至撤销其行政许可。法律、法规、规章另有规定的，依照其规定。</w:t>
            </w:r>
          </w:p>
        </w:tc>
      </w:tr>
      <w:tr w14:paraId="546045E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DB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86CFE">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C418855">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D98F15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1E8F946">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598E9B6C">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D12EA9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6FA37760">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621173C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308D8A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272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A85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9D5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D93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53D29BC">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935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4D4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DDA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F1BB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A99DE33">
        <w:tblPrEx>
          <w:tblCellMar>
            <w:top w:w="0" w:type="dxa"/>
            <w:left w:w="0" w:type="dxa"/>
            <w:bottom w:w="0" w:type="dxa"/>
            <w:right w:w="0" w:type="dxa"/>
          </w:tblCellMar>
        </w:tblPrEx>
        <w:trPr>
          <w:trHeight w:val="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0DE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972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C72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732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8DDF6D8">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4D5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868F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BB5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0CDF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0D245013">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B26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D54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34B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D301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0E3DCCD">
        <w:tblPrEx>
          <w:tblCellMar>
            <w:top w:w="0" w:type="dxa"/>
            <w:left w:w="0" w:type="dxa"/>
            <w:bottom w:w="0" w:type="dxa"/>
            <w:right w:w="0" w:type="dxa"/>
          </w:tblCellMar>
        </w:tblPrEx>
        <w:trPr>
          <w:trHeight w:val="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DAE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2A3DD">
            <w:pPr>
              <w:jc w:val="center"/>
              <w:rPr>
                <w:rFonts w:hint="eastAsia" w:ascii="仿宋_GB2312" w:hAnsi="宋体" w:eastAsia="仿宋_GB2312" w:cs="仿宋_GB2312"/>
                <w:color w:val="auto"/>
                <w:sz w:val="24"/>
              </w:rPr>
            </w:pPr>
          </w:p>
        </w:tc>
      </w:tr>
    </w:tbl>
    <w:p w14:paraId="7E23409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176"/>
        <w:gridCol w:w="3225"/>
        <w:gridCol w:w="2604"/>
        <w:gridCol w:w="1648"/>
      </w:tblGrid>
      <w:tr w14:paraId="5814CD4C">
        <w:tblPrEx>
          <w:tblCellMar>
            <w:top w:w="0" w:type="dxa"/>
            <w:left w:w="0" w:type="dxa"/>
            <w:bottom w:w="0" w:type="dxa"/>
            <w:right w:w="0" w:type="dxa"/>
          </w:tblCellMar>
        </w:tblPrEx>
        <w:trPr>
          <w:trHeight w:val="561"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2A36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236FE">
            <w:pPr>
              <w:spacing w:line="240" w:lineRule="exact"/>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对生产者、销售者生产、销售不符合保障人体健康和人身、财产安全的国家标准、行业标准、地方标准的产品；掺杂、掺假，以假充真、以次充好或者以不合格产品冒充合格产品等违法行为的处罚</w:t>
            </w:r>
          </w:p>
        </w:tc>
      </w:tr>
      <w:tr w14:paraId="415D95F5">
        <w:tblPrEx>
          <w:tblCellMar>
            <w:top w:w="0" w:type="dxa"/>
            <w:left w:w="0" w:type="dxa"/>
            <w:bottom w:w="0" w:type="dxa"/>
            <w:right w:w="0" w:type="dxa"/>
          </w:tblCellMar>
        </w:tblPrEx>
        <w:trPr>
          <w:trHeight w:val="395"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C2C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C526E">
            <w:pPr>
              <w:spacing w:line="240" w:lineRule="exact"/>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行政处罚</w:t>
            </w:r>
          </w:p>
        </w:tc>
      </w:tr>
      <w:tr w14:paraId="49741EE6">
        <w:tblPrEx>
          <w:tblCellMar>
            <w:top w:w="0" w:type="dxa"/>
            <w:left w:w="0" w:type="dxa"/>
            <w:bottom w:w="0" w:type="dxa"/>
            <w:right w:w="0" w:type="dxa"/>
          </w:tblCellMar>
        </w:tblPrEx>
        <w:trPr>
          <w:trHeight w:val="1385"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92A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5E10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【法律】《中华人民共和国产品质量法》（2018）</w:t>
            </w:r>
            <w:r>
              <w:rPr>
                <w:rFonts w:hint="default" w:ascii="仿宋_GB2312" w:hAnsi="宋体" w:eastAsia="仿宋_GB2312" w:cs="仿宋_GB2312"/>
                <w:color w:val="auto"/>
                <w:szCs w:val="21"/>
              </w:rPr>
              <w:t>第二十六条 生产者应当对其生产的产品质量负责。</w:t>
            </w:r>
          </w:p>
          <w:p w14:paraId="228C7868">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产品质量应当符合下列要求:</w:t>
            </w:r>
          </w:p>
          <w:p w14:paraId="786D9832">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(一)不存在危及人身、财产安全的不合理的危险，有保障人体健康和人身、财产安全的国家标准、行业标准的，应当符合该标准;</w:t>
            </w:r>
          </w:p>
          <w:p w14:paraId="2619E348">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(二)具备产品应当具备的使用性能，但是，对产品存在使用性能的瑕疵作出说明的除外;</w:t>
            </w:r>
          </w:p>
          <w:p w14:paraId="129743CA">
            <w:pPr>
              <w:spacing w:line="240" w:lineRule="exact"/>
              <w:jc w:val="left"/>
              <w:rPr>
                <w:rFonts w:hint="default" w:ascii="仿宋_GB2312" w:hAnsi="宋体" w:eastAsia="仿宋_GB2312" w:cs="仿宋_GB2312"/>
                <w:color w:val="auto"/>
                <w:szCs w:val="21"/>
              </w:rPr>
            </w:pPr>
            <w:r>
              <w:rPr>
                <w:rFonts w:hint="default" w:ascii="仿宋_GB2312" w:hAnsi="宋体" w:eastAsia="仿宋_GB2312" w:cs="仿宋_GB2312"/>
                <w:color w:val="auto"/>
                <w:szCs w:val="21"/>
              </w:rPr>
              <w:t>(三)符合在产品或者其包装上注明采用的产品标准，符合以产品说明、实物样品等方式表明的质量状况。</w:t>
            </w:r>
          </w:p>
          <w:p w14:paraId="36FD458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三十二条 生产者生产产品，不得掺杂、掺假，不得以假充真、以次充好，不得以不合格产品冒充合格产品。</w:t>
            </w:r>
          </w:p>
          <w:p w14:paraId="129808C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第三十九条 销售者销售产品，不得掺杂、掺假，不得以假充真、以次充好，不得以不合格产品冒充合格产品。</w:t>
            </w:r>
          </w:p>
          <w:p w14:paraId="4EFD54BC">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第四十九条　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w:t>
            </w:r>
          </w:p>
          <w:p w14:paraId="05840F3C">
            <w:pPr>
              <w:spacing w:line="240" w:lineRule="exact"/>
              <w:jc w:val="left"/>
              <w:rPr>
                <w:rFonts w:hint="default" w:ascii="仿宋_GB2312" w:hAnsi="宋体" w:eastAsia="仿宋_GB2312" w:cs="仿宋_GB2312"/>
                <w:color w:val="auto"/>
                <w:szCs w:val="21"/>
                <w:lang w:val="en-US" w:eastAsia="zh-CN"/>
              </w:rPr>
            </w:pPr>
            <w:r>
              <w:rPr>
                <w:rFonts w:hint="eastAsia" w:ascii="仿宋_GB2312" w:hAnsi="宋体" w:eastAsia="仿宋_GB2312" w:cs="仿宋_GB2312"/>
                <w:color w:val="auto"/>
                <w:szCs w:val="21"/>
                <w:lang w:val="en-US" w:eastAsia="zh-CN"/>
              </w:rPr>
              <w:t xml:space="preserve">    第五十条 </w:t>
            </w:r>
            <w:r>
              <w:rPr>
                <w:rFonts w:hint="eastAsia" w:ascii="仿宋_GB2312" w:hAnsi="宋体" w:eastAsia="仿宋_GB2312" w:cs="仿宋_GB2312"/>
                <w:color w:val="auto"/>
                <w:szCs w:val="21"/>
              </w:rPr>
              <w:t>第五十条 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w:t>
            </w:r>
          </w:p>
          <w:p w14:paraId="5E314E2B">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第六十条　对生产者专门用于生产本法第四十九条、第五十一条所列的产品或者以假充真的产品的原辅材料、包装物、生产工具，应当予以没收。</w:t>
            </w:r>
          </w:p>
          <w:p w14:paraId="4853467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【地方性法规】《新疆维吾尔自治区产品质量监督条例》（2020）</w:t>
            </w:r>
          </w:p>
          <w:p w14:paraId="0FBB635F">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第十六条　生产者、销售者禁止生产、销售下列产品：</w:t>
            </w:r>
          </w:p>
          <w:p w14:paraId="7519439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（一）不符合保障人体健康和人身、财产安全的国家标准、行业标准、地方标准的产品；</w:t>
            </w:r>
          </w:p>
          <w:p w14:paraId="3ADA913F">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（二）掺杂、掺假，以假充真、以次充好或者以不合格产品冒充合格产品；</w:t>
            </w:r>
          </w:p>
          <w:p w14:paraId="6D56385B">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（三）变质、失效的产品；</w:t>
            </w:r>
          </w:p>
          <w:p w14:paraId="030C844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（四）伪造产品产地、生产日期或者失效日期，伪造或者冒用他人厂名、厂址，伪造或者冒用认证标志等质量标志，伪造或者冒用生产许可证编号和商品条码、防伪标志，伪造或者冒用产品质量合格证明的产品。</w:t>
            </w:r>
          </w:p>
          <w:p w14:paraId="331E4ABB">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（五）国家明令淘汰的产品。</w:t>
            </w:r>
          </w:p>
          <w:p w14:paraId="6037E87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第二十七条　违反本条例第十六条的规定，依照《中华人民共和国产品质量法》第四十九条、第五十条、第五十一条、第五十二条、第五十三条的规定处罚。</w:t>
            </w:r>
          </w:p>
        </w:tc>
      </w:tr>
      <w:tr w14:paraId="6D955460">
        <w:tblPrEx>
          <w:tblCellMar>
            <w:top w:w="0" w:type="dxa"/>
            <w:left w:w="0" w:type="dxa"/>
            <w:bottom w:w="0" w:type="dxa"/>
            <w:right w:w="0" w:type="dxa"/>
          </w:tblCellMar>
        </w:tblPrEx>
        <w:trPr>
          <w:trHeight w:val="41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759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2F3FF">
            <w:pPr>
              <w:numPr>
                <w:ilvl w:val="0"/>
                <w:numId w:val="0"/>
              </w:numPr>
              <w:spacing w:line="240" w:lineRule="exact"/>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1.</w:t>
            </w:r>
            <w:r>
              <w:rPr>
                <w:rFonts w:hint="eastAsia" w:ascii="仿宋_GB2312" w:hAnsi="宋体" w:eastAsia="仿宋_GB2312" w:cs="仿宋_GB2312"/>
                <w:color w:val="auto"/>
                <w:sz w:val="21"/>
                <w:szCs w:val="21"/>
              </w:rPr>
              <w:t>立案阶段：依据监督检查职权或者通过举报、投诉、其他部门移送、上级部门交办等途径发现的违法行为线索，自发现之日起15日内组织核查，并决定是否立案。</w:t>
            </w:r>
          </w:p>
          <w:p w14:paraId="36402D0F">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2.</w:t>
            </w:r>
            <w:r>
              <w:rPr>
                <w:rFonts w:hint="eastAsia" w:ascii="仿宋_GB2312" w:hAnsi="宋体" w:eastAsia="仿宋_GB2312" w:cs="仿宋_GB2312"/>
                <w:color w:val="auto"/>
                <w:sz w:val="21"/>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0B533ED">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3.</w:t>
            </w:r>
            <w:r>
              <w:rPr>
                <w:rFonts w:hint="eastAsia" w:ascii="仿宋_GB2312" w:hAnsi="宋体" w:eastAsia="仿宋_GB2312" w:cs="仿宋_GB2312"/>
                <w:color w:val="auto"/>
                <w:sz w:val="21"/>
                <w:szCs w:val="21"/>
              </w:rPr>
              <w:t>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4E39F52">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4.</w:t>
            </w:r>
            <w:r>
              <w:rPr>
                <w:rFonts w:hint="eastAsia" w:ascii="仿宋_GB2312" w:hAnsi="宋体" w:eastAsia="仿宋_GB2312" w:cs="仿宋_GB2312"/>
                <w:color w:val="auto"/>
                <w:sz w:val="21"/>
                <w:szCs w:val="21"/>
              </w:rPr>
              <w:t>告知阶段：在送达行政处罚告知书的同时，告知当事人享有陈述申辩和要求听证等权力。</w:t>
            </w:r>
          </w:p>
          <w:p w14:paraId="146DF73B">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5.</w:t>
            </w:r>
            <w:r>
              <w:rPr>
                <w:rFonts w:hint="eastAsia" w:ascii="仿宋_GB2312" w:hAnsi="宋体" w:eastAsia="仿宋_GB2312" w:cs="仿宋_GB2312"/>
                <w:color w:val="auto"/>
                <w:sz w:val="21"/>
                <w:szCs w:val="21"/>
              </w:rPr>
              <w:t>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6059FB3">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6.</w:t>
            </w:r>
            <w:r>
              <w:rPr>
                <w:rFonts w:hint="eastAsia" w:ascii="仿宋_GB2312" w:hAnsi="宋体" w:eastAsia="仿宋_GB2312" w:cs="仿宋_GB2312"/>
                <w:color w:val="auto"/>
                <w:sz w:val="21"/>
                <w:szCs w:val="21"/>
              </w:rPr>
              <w:t>送达阶段：行政处罚决定书应在7日内送达当事人。</w:t>
            </w:r>
          </w:p>
          <w:p w14:paraId="0A0626E9">
            <w:pPr>
              <w:numPr>
                <w:ilvl w:val="0"/>
                <w:numId w:val="0"/>
              </w:numPr>
              <w:spacing w:line="240" w:lineRule="exact"/>
              <w:ind w:leftChars="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lang w:val="en-US" w:eastAsia="zh-CN"/>
              </w:rPr>
              <w:t>7.</w:t>
            </w:r>
            <w:r>
              <w:rPr>
                <w:rFonts w:hint="eastAsia" w:ascii="仿宋_GB2312" w:hAnsi="宋体" w:eastAsia="仿宋_GB2312" w:cs="仿宋_GB2312"/>
                <w:color w:val="auto"/>
                <w:sz w:val="21"/>
                <w:szCs w:val="21"/>
              </w:rPr>
              <w:t>执行阶段：督促当事人履行生效的行政处罚决定，对逾期不履行行政处罚决定的，依照《行政强制法》的规定申请行政强制执行。</w:t>
            </w:r>
          </w:p>
          <w:p w14:paraId="74B74C4B">
            <w:pPr>
              <w:numPr>
                <w:ilvl w:val="0"/>
                <w:numId w:val="0"/>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 w:val="21"/>
                <w:szCs w:val="21"/>
              </w:rPr>
              <w:t>8</w:t>
            </w:r>
            <w:r>
              <w:rPr>
                <w:rFonts w:hint="eastAsia" w:ascii="仿宋_GB2312" w:hAnsi="宋体" w:eastAsia="仿宋_GB2312" w:cs="仿宋_GB2312"/>
                <w:color w:val="auto"/>
                <w:sz w:val="21"/>
                <w:szCs w:val="21"/>
                <w:lang w:val="en-US" w:eastAsia="zh-CN"/>
              </w:rPr>
              <w:t>.</w:t>
            </w:r>
            <w:r>
              <w:rPr>
                <w:rFonts w:hint="eastAsia" w:ascii="仿宋_GB2312" w:hAnsi="宋体" w:eastAsia="仿宋_GB2312" w:cs="仿宋_GB2312"/>
                <w:color w:val="auto"/>
                <w:sz w:val="21"/>
                <w:szCs w:val="21"/>
              </w:rPr>
              <w:t>法律法规规章文件规定应履行的其他责任。</w:t>
            </w:r>
          </w:p>
        </w:tc>
      </w:tr>
      <w:tr w14:paraId="2504FE96">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C76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05F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37B2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AEA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3E35FBF">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141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C82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DCE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26DE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6FDC219">
        <w:tblPrEx>
          <w:tblCellMar>
            <w:top w:w="0" w:type="dxa"/>
            <w:left w:w="0" w:type="dxa"/>
            <w:bottom w:w="0" w:type="dxa"/>
            <w:right w:w="0" w:type="dxa"/>
          </w:tblCellMar>
        </w:tblPrEx>
        <w:trPr>
          <w:trHeight w:val="317"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357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33F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149E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1EB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4379C77">
        <w:tblPrEx>
          <w:tblCellMar>
            <w:top w:w="0" w:type="dxa"/>
            <w:left w:w="0" w:type="dxa"/>
            <w:bottom w:w="0" w:type="dxa"/>
            <w:right w:w="0" w:type="dxa"/>
          </w:tblCellMar>
        </w:tblPrEx>
        <w:trPr>
          <w:trHeight w:val="227"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099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D27E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D8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BE2F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r>
      <w:tr w14:paraId="4D3E4354">
        <w:tblPrEx>
          <w:tblCellMar>
            <w:top w:w="0" w:type="dxa"/>
            <w:left w:w="0" w:type="dxa"/>
            <w:bottom w:w="0" w:type="dxa"/>
            <w:right w:w="0" w:type="dxa"/>
          </w:tblCellMar>
        </w:tblPrEx>
        <w:trPr>
          <w:trHeight w:val="1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63C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2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4DC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6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C2A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871D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0587647">
        <w:tblPrEx>
          <w:tblCellMar>
            <w:top w:w="0" w:type="dxa"/>
            <w:left w:w="0" w:type="dxa"/>
            <w:bottom w:w="0" w:type="dxa"/>
            <w:right w:w="0" w:type="dxa"/>
          </w:tblCellMar>
        </w:tblPrEx>
        <w:trPr>
          <w:trHeight w:val="90" w:hRule="atLeast"/>
        </w:trPr>
        <w:tc>
          <w:tcPr>
            <w:tcW w:w="11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33F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47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49110">
            <w:pPr>
              <w:jc w:val="center"/>
              <w:rPr>
                <w:rFonts w:hint="eastAsia" w:ascii="仿宋_GB2312" w:hAnsi="宋体" w:eastAsia="仿宋_GB2312" w:cs="仿宋_GB2312"/>
                <w:color w:val="auto"/>
                <w:sz w:val="24"/>
              </w:rPr>
            </w:pPr>
          </w:p>
        </w:tc>
      </w:tr>
    </w:tbl>
    <w:p w14:paraId="767B3F54">
      <w:pPr>
        <w:jc w:val="center"/>
        <w:rPr>
          <w:rFonts w:hint="eastAsia" w:ascii="方正小标宋简体" w:hAnsi="方正小标宋简体" w:eastAsia="方正小标宋简体" w:cs="方正小标宋简体"/>
          <w:color w:val="auto"/>
          <w:kern w:val="0"/>
          <w:sz w:val="44"/>
          <w:szCs w:val="44"/>
          <w:lang w:bidi="ar"/>
        </w:rPr>
      </w:pPr>
    </w:p>
    <w:p w14:paraId="57FAE34B">
      <w:pPr>
        <w:jc w:val="center"/>
        <w:rPr>
          <w:rFonts w:hint="eastAsia" w:ascii="方正小标宋简体" w:hAnsi="方正小标宋简体" w:eastAsia="方正小标宋简体" w:cs="方正小标宋简体"/>
          <w:color w:val="auto"/>
          <w:kern w:val="0"/>
          <w:sz w:val="44"/>
          <w:szCs w:val="44"/>
          <w:lang w:bidi="ar"/>
        </w:rPr>
      </w:pPr>
    </w:p>
    <w:p w14:paraId="03021A39">
      <w:pPr>
        <w:jc w:val="center"/>
        <w:rPr>
          <w:rFonts w:hint="eastAsia" w:ascii="方正小标宋简体" w:hAnsi="方正小标宋简体" w:eastAsia="方正小标宋简体" w:cs="方正小标宋简体"/>
          <w:color w:val="auto"/>
          <w:kern w:val="0"/>
          <w:sz w:val="44"/>
          <w:szCs w:val="44"/>
          <w:lang w:bidi="ar"/>
        </w:rPr>
      </w:pPr>
    </w:p>
    <w:p w14:paraId="7D625B87">
      <w:pPr>
        <w:jc w:val="center"/>
        <w:rPr>
          <w:rFonts w:hint="eastAsia" w:ascii="方正小标宋简体" w:hAnsi="方正小标宋简体" w:eastAsia="方正小标宋简体" w:cs="方正小标宋简体"/>
          <w:color w:val="auto"/>
          <w:kern w:val="0"/>
          <w:sz w:val="44"/>
          <w:szCs w:val="44"/>
          <w:lang w:bidi="ar"/>
        </w:rPr>
      </w:pPr>
    </w:p>
    <w:p w14:paraId="0E8AC673">
      <w:pPr>
        <w:jc w:val="center"/>
        <w:rPr>
          <w:rFonts w:hint="eastAsia" w:ascii="方正小标宋简体" w:hAnsi="方正小标宋简体" w:eastAsia="方正小标宋简体" w:cs="方正小标宋简体"/>
          <w:color w:val="auto"/>
          <w:kern w:val="0"/>
          <w:sz w:val="44"/>
          <w:szCs w:val="44"/>
          <w:lang w:bidi="ar"/>
        </w:rPr>
      </w:pPr>
    </w:p>
    <w:p w14:paraId="0DB37C07">
      <w:pPr>
        <w:jc w:val="center"/>
        <w:rPr>
          <w:rFonts w:hint="eastAsia" w:ascii="方正小标宋简体" w:hAnsi="方正小标宋简体" w:eastAsia="方正小标宋简体" w:cs="方正小标宋简体"/>
          <w:color w:val="auto"/>
          <w:kern w:val="0"/>
          <w:sz w:val="44"/>
          <w:szCs w:val="44"/>
          <w:lang w:bidi="ar"/>
        </w:rPr>
      </w:pPr>
    </w:p>
    <w:p w14:paraId="2DB7B08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7CA317C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BDAF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E18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对伪造、变造或者出租、出借、转让工业产品生产许可证，或者使用伪造、变造的工业产品生产许可证的处罚</w:t>
            </w:r>
          </w:p>
        </w:tc>
      </w:tr>
      <w:tr w14:paraId="2A41A67A">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4EA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842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592D919">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ED4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3E67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w:t>
            </w:r>
          </w:p>
          <w:p w14:paraId="2AAB9F4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第五十一条  伪造、变造许可证证书、生产许可证标志和编号的，责令改正，没收违法生产、销售的产品，并处违法生产、销售产品货值金额等值以上3倍以下的罚款；有违法所得的，没收违法所得；构成犯罪的，依法追究刑事责任。</w:t>
            </w:r>
          </w:p>
        </w:tc>
      </w:tr>
      <w:tr w14:paraId="1255A67D">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E42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D38E5">
            <w:pPr>
              <w:numPr>
                <w:ilvl w:val="0"/>
                <w:numId w:val="2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A96725F">
            <w:pPr>
              <w:numPr>
                <w:ilvl w:val="0"/>
                <w:numId w:val="2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1A25EA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F5730C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2A86735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BA57FA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6675A1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06BC7A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FD4974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F16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96F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EE1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255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13A29A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1EDA0E4">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A43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7F2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E03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0EC5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A5A5592">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11B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D6C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6A2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607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D313425">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C34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9A13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FF5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938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4D02E2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EE6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90D6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AC4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381D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B0ACB7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B46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4D536">
            <w:pPr>
              <w:jc w:val="center"/>
              <w:rPr>
                <w:rFonts w:hint="eastAsia" w:ascii="仿宋_GB2312" w:hAnsi="宋体" w:eastAsia="仿宋_GB2312" w:cs="仿宋_GB2312"/>
                <w:color w:val="auto"/>
                <w:sz w:val="24"/>
              </w:rPr>
            </w:pPr>
          </w:p>
        </w:tc>
      </w:tr>
    </w:tbl>
    <w:p w14:paraId="0D683CC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6EA681D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7241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227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对生产国家明令淘汰的产品或销售国家明令淘汰并停止销售的产品的处罚</w:t>
            </w:r>
          </w:p>
        </w:tc>
      </w:tr>
      <w:tr w14:paraId="6C5EBFE4">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797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F235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6B6CE11">
        <w:tblPrEx>
          <w:tblCellMar>
            <w:top w:w="0" w:type="dxa"/>
            <w:left w:w="0" w:type="dxa"/>
            <w:bottom w:w="0" w:type="dxa"/>
            <w:right w:w="0" w:type="dxa"/>
          </w:tblCellMar>
        </w:tblPrEx>
        <w:trPr>
          <w:trHeight w:val="14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D20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9B22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《中华人民共和国产品质量法》第二十九条 生产者不得生产国家明令淘汰的产品。</w:t>
            </w:r>
          </w:p>
          <w:p w14:paraId="4D5C584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xml:space="preserve"> 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w:t>
            </w:r>
          </w:p>
        </w:tc>
      </w:tr>
      <w:tr w14:paraId="27819D5E">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FEF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37C03">
            <w:pPr>
              <w:numPr>
                <w:ilvl w:val="0"/>
                <w:numId w:val="2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5E25D471">
            <w:pPr>
              <w:numPr>
                <w:ilvl w:val="0"/>
                <w:numId w:val="2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438165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E03828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B56654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C71AB8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30C2663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E9832A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1A01488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D33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9B7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7EB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21E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0A0F30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653FAA4C">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2C1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466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428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C25F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54743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30B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EC6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F70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CAB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85FA356">
        <w:tblPrEx>
          <w:tblCellMar>
            <w:top w:w="0" w:type="dxa"/>
            <w:left w:w="0" w:type="dxa"/>
            <w:bottom w:w="0" w:type="dxa"/>
            <w:right w:w="0" w:type="dxa"/>
          </w:tblCellMar>
        </w:tblPrEx>
        <w:trPr>
          <w:trHeight w:val="3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E87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293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53E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C7D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034F03A">
        <w:tblPrEx>
          <w:tblCellMar>
            <w:top w:w="0" w:type="dxa"/>
            <w:left w:w="0" w:type="dxa"/>
            <w:bottom w:w="0" w:type="dxa"/>
            <w:right w:w="0" w:type="dxa"/>
          </w:tblCellMar>
        </w:tblPrEx>
        <w:trPr>
          <w:trHeight w:val="5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9BB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A523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DFF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FA9F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E9497A7">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517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50B36">
            <w:pPr>
              <w:jc w:val="center"/>
              <w:rPr>
                <w:rFonts w:hint="eastAsia" w:ascii="仿宋_GB2312" w:hAnsi="宋体" w:eastAsia="仿宋_GB2312" w:cs="仿宋_GB2312"/>
                <w:color w:val="auto"/>
                <w:sz w:val="24"/>
              </w:rPr>
            </w:pPr>
          </w:p>
        </w:tc>
      </w:tr>
    </w:tbl>
    <w:p w14:paraId="7898DB02">
      <w:pPr>
        <w:jc w:val="center"/>
        <w:rPr>
          <w:rFonts w:hint="eastAsia" w:ascii="方正小标宋简体" w:hAnsi="方正小标宋简体" w:eastAsia="方正小标宋简体" w:cs="方正小标宋简体"/>
          <w:color w:val="auto"/>
          <w:kern w:val="0"/>
          <w:sz w:val="44"/>
          <w:szCs w:val="44"/>
          <w:lang w:bidi="ar"/>
        </w:rPr>
      </w:pPr>
    </w:p>
    <w:p w14:paraId="5ACD147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319E205B">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B044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089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对销售失效、变质的产品的处罚</w:t>
            </w:r>
          </w:p>
        </w:tc>
      </w:tr>
      <w:tr w14:paraId="5EC8E47A">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AEA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6F0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8071313">
        <w:tblPrEx>
          <w:tblCellMar>
            <w:top w:w="0" w:type="dxa"/>
            <w:left w:w="0" w:type="dxa"/>
            <w:bottom w:w="0" w:type="dxa"/>
            <w:right w:w="0" w:type="dxa"/>
          </w:tblCellMar>
        </w:tblPrEx>
        <w:trPr>
          <w:trHeight w:val="17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758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2D9D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《中华人民共和国产品质量法》第五十二条　销售失效、变质的产品的，责令停止销售，没收违法销售的产品，并处违法销售产品货值金额二倍以下的罚款；有违法所得的，并处没收违法所得；情节严重的，吊销营业执照；构成犯罪的，依法追究刑事责任。</w:t>
            </w:r>
          </w:p>
        </w:tc>
      </w:tr>
      <w:tr w14:paraId="218C9C7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CBA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6BAF3">
            <w:pPr>
              <w:numPr>
                <w:ilvl w:val="0"/>
                <w:numId w:val="2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03252426">
            <w:pPr>
              <w:numPr>
                <w:ilvl w:val="0"/>
                <w:numId w:val="2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BE1B4D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A8289A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385B788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059619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556DA72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AFDBF3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1A0AA2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98B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723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99C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DF3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245328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4A1063F1">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6B7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31C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D27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1368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FA09CCD">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8DF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D6D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1EE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5D3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D95721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847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E0D2D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AB6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3FB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1191E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757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593E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CAD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9C0B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906902B">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C97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B7FCC">
            <w:pPr>
              <w:jc w:val="center"/>
              <w:rPr>
                <w:rFonts w:hint="eastAsia" w:ascii="仿宋_GB2312" w:hAnsi="宋体" w:eastAsia="仿宋_GB2312" w:cs="仿宋_GB2312"/>
                <w:color w:val="auto"/>
                <w:sz w:val="24"/>
              </w:rPr>
            </w:pPr>
          </w:p>
        </w:tc>
      </w:tr>
    </w:tbl>
    <w:p w14:paraId="6D195AE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5055C85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D01F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B15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对伪造产品产地的，伪造或者冒用他人厂名、厂址的，伪造或者冒用认证标志等质量标志的处罚</w:t>
            </w:r>
          </w:p>
        </w:tc>
      </w:tr>
      <w:tr w14:paraId="4E78952C">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FF2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CAE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EB0F1F2">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ACE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F75A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三条：伪造产品产地的，伪造或者冒用他人厂名、厂址的，伪造或者冒用认证标志等质量标志的，责令改正，没收违法生产、销售的产品，并处违法生产、销售产品货值金额等值以下的罚款；有违法所得的，并处没收违法所得；情节严重的，吊销营业执照。</w:t>
            </w:r>
          </w:p>
        </w:tc>
      </w:tr>
      <w:tr w14:paraId="161DD49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AAA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2542C">
            <w:pPr>
              <w:numPr>
                <w:ilvl w:val="0"/>
                <w:numId w:val="2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5341AA75">
            <w:pPr>
              <w:numPr>
                <w:ilvl w:val="0"/>
                <w:numId w:val="2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2D2FED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311391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024874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65135E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53BCDD9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C8A54C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69154B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CAC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AA0A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3A9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EE1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7E945BA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1BD6D87">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340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A29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85C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C32C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2ED6F6">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BB2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3BC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A29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70A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6252BBB">
        <w:tblPrEx>
          <w:tblCellMar>
            <w:top w:w="0" w:type="dxa"/>
            <w:left w:w="0" w:type="dxa"/>
            <w:bottom w:w="0" w:type="dxa"/>
            <w:right w:w="0" w:type="dxa"/>
          </w:tblCellMar>
        </w:tblPrEx>
        <w:trPr>
          <w:trHeight w:val="5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040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5C8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98E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245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782BF5E">
        <w:tblPrEx>
          <w:tblCellMar>
            <w:top w:w="0" w:type="dxa"/>
            <w:left w:w="0" w:type="dxa"/>
            <w:bottom w:w="0" w:type="dxa"/>
            <w:right w:w="0" w:type="dxa"/>
          </w:tblCellMar>
        </w:tblPrEx>
        <w:trPr>
          <w:trHeight w:val="5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45F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685E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F1C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C300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B778C6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303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84ED9">
            <w:pPr>
              <w:jc w:val="center"/>
              <w:rPr>
                <w:rFonts w:hint="eastAsia" w:ascii="仿宋_GB2312" w:hAnsi="宋体" w:eastAsia="仿宋_GB2312" w:cs="仿宋_GB2312"/>
                <w:color w:val="auto"/>
                <w:sz w:val="24"/>
              </w:rPr>
            </w:pPr>
          </w:p>
        </w:tc>
      </w:tr>
    </w:tbl>
    <w:p w14:paraId="16D2579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1FD86CE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E3F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78E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对产品质量检验机构、认证机构伪造检验结果或出具虚假证明的处罚</w:t>
            </w:r>
          </w:p>
        </w:tc>
      </w:tr>
      <w:tr w14:paraId="73E3A559">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C61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BA4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4CDE3A3">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3DB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6E58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五十七条第一款：产品质量检验机构、认证机构伪造检验结果或者出具虚假证明的，责令改正，对单位处五万元以上十万元以下的罚款，对直接负责的主管人员和其他直接责任人员处一万元以上五万元以下的罚款；有违法所得的，并处没收违法所得；情节严重的，取消其检验资格、认证资格；构成犯罪的，依法追究刑事责任。第五十七条第二款：产品质量检验机构、认证机构出具的检验结果或者证明不实，造成损失的，应当承担相应的赔偿责任；造成重大损失的，撤销其检验资格、认证资格。</w:t>
            </w:r>
          </w:p>
        </w:tc>
      </w:tr>
      <w:tr w14:paraId="4D9440E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0C5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50036">
            <w:pPr>
              <w:numPr>
                <w:ilvl w:val="0"/>
                <w:numId w:val="2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7D912D6">
            <w:pPr>
              <w:numPr>
                <w:ilvl w:val="0"/>
                <w:numId w:val="2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F793A0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B6BFF7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0A0749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4AD3CD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791199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0549E9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2E6233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A59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E9D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E0E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B26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473996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77B26D5C">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D7E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81D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5B4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EF37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2181903">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BFD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E6F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687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05D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5B4C2E">
        <w:tblPrEx>
          <w:tblCellMar>
            <w:top w:w="0" w:type="dxa"/>
            <w:left w:w="0" w:type="dxa"/>
            <w:bottom w:w="0" w:type="dxa"/>
            <w:right w:w="0" w:type="dxa"/>
          </w:tblCellMar>
        </w:tblPrEx>
        <w:trPr>
          <w:trHeight w:val="4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F55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212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7E4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B23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69C9B9">
        <w:tblPrEx>
          <w:tblCellMar>
            <w:top w:w="0" w:type="dxa"/>
            <w:left w:w="0" w:type="dxa"/>
            <w:bottom w:w="0" w:type="dxa"/>
            <w:right w:w="0" w:type="dxa"/>
          </w:tblCellMar>
        </w:tblPrEx>
        <w:trPr>
          <w:trHeight w:val="5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E10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2889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6BA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8943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AEFF4F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CB1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D287E">
            <w:pPr>
              <w:jc w:val="center"/>
              <w:rPr>
                <w:rFonts w:hint="eastAsia" w:ascii="仿宋_GB2312" w:hAnsi="宋体" w:eastAsia="仿宋_GB2312" w:cs="仿宋_GB2312"/>
                <w:color w:val="auto"/>
                <w:sz w:val="24"/>
              </w:rPr>
            </w:pPr>
          </w:p>
        </w:tc>
      </w:tr>
    </w:tbl>
    <w:p w14:paraId="2BDA438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2AFDA7F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C861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2BFD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对生产者专门用于生产禁止生产的产品或者以假充真的产品的原辅材料、</w:t>
            </w:r>
          </w:p>
          <w:p w14:paraId="2C19354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包装物和生产工具的处罚</w:t>
            </w:r>
          </w:p>
        </w:tc>
      </w:tr>
      <w:tr w14:paraId="5ACB9F7C">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183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66C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8C11C2D">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218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046B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xml:space="preserve">《中华人民共和国产品质量法》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六十条：对生产者专门用于生产本法第四十九条、第五十一条所列的产品或者以假充真的产品的原辅材料、包装物、生产工具，应当予以没收。                                         </w:t>
            </w:r>
          </w:p>
        </w:tc>
      </w:tr>
      <w:tr w14:paraId="2E7458F0">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1AE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718E4">
            <w:pPr>
              <w:numPr>
                <w:ilvl w:val="0"/>
                <w:numId w:val="2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52A6C59">
            <w:pPr>
              <w:numPr>
                <w:ilvl w:val="0"/>
                <w:numId w:val="2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98343D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BE000B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5279C3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8B4861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0CCA6A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ACED4A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FC1E09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147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263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E89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717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4243FB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0AB785EE">
        <w:tblPrEx>
          <w:tblCellMar>
            <w:top w:w="0" w:type="dxa"/>
            <w:left w:w="0" w:type="dxa"/>
            <w:bottom w:w="0" w:type="dxa"/>
            <w:right w:w="0" w:type="dxa"/>
          </w:tblCellMar>
        </w:tblPrEx>
        <w:trPr>
          <w:trHeight w:val="4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859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5A43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674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98D6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1C6CCD6">
        <w:tblPrEx>
          <w:tblCellMar>
            <w:top w:w="0" w:type="dxa"/>
            <w:left w:w="0" w:type="dxa"/>
            <w:bottom w:w="0" w:type="dxa"/>
            <w:right w:w="0" w:type="dxa"/>
          </w:tblCellMar>
        </w:tblPrEx>
        <w:trPr>
          <w:trHeight w:val="389"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CB1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8A5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A87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9B90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B376C0B">
        <w:tblPrEx>
          <w:tblCellMar>
            <w:top w:w="0" w:type="dxa"/>
            <w:left w:w="0" w:type="dxa"/>
            <w:bottom w:w="0" w:type="dxa"/>
            <w:right w:w="0" w:type="dxa"/>
          </w:tblCellMar>
        </w:tblPrEx>
        <w:trPr>
          <w:trHeight w:val="497"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0CC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951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D58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1D9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57747C">
        <w:tblPrEx>
          <w:tblCellMar>
            <w:top w:w="0" w:type="dxa"/>
            <w:left w:w="0" w:type="dxa"/>
            <w:bottom w:w="0" w:type="dxa"/>
            <w:right w:w="0" w:type="dxa"/>
          </w:tblCellMar>
        </w:tblPrEx>
        <w:trPr>
          <w:trHeight w:val="58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4FF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11CA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591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ADD2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086F09A">
        <w:tblPrEx>
          <w:tblCellMar>
            <w:top w:w="0" w:type="dxa"/>
            <w:left w:w="0" w:type="dxa"/>
            <w:bottom w:w="0" w:type="dxa"/>
            <w:right w:w="0" w:type="dxa"/>
          </w:tblCellMar>
        </w:tblPrEx>
        <w:trPr>
          <w:trHeight w:val="5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BC8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2CAD4">
            <w:pPr>
              <w:jc w:val="center"/>
              <w:rPr>
                <w:rFonts w:hint="eastAsia" w:ascii="仿宋_GB2312" w:hAnsi="宋体" w:eastAsia="仿宋_GB2312" w:cs="仿宋_GB2312"/>
                <w:color w:val="auto"/>
                <w:sz w:val="24"/>
              </w:rPr>
            </w:pPr>
          </w:p>
        </w:tc>
      </w:tr>
    </w:tbl>
    <w:p w14:paraId="6EB8E20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001A416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4011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853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对为禁止生产、销售的产品提供运输、保管、仓储等便利条件的，或者为以假充真的产品提供制假生产技术的处罚</w:t>
            </w:r>
          </w:p>
        </w:tc>
      </w:tr>
      <w:tr w14:paraId="5B63D192">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BE0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B180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77431A0">
        <w:tblPrEx>
          <w:tblCellMar>
            <w:top w:w="0" w:type="dxa"/>
            <w:left w:w="0" w:type="dxa"/>
            <w:bottom w:w="0" w:type="dxa"/>
            <w:right w:w="0" w:type="dxa"/>
          </w:tblCellMar>
        </w:tblPrEx>
        <w:trPr>
          <w:trHeight w:val="17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D09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2027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六十一条：知道或者应当知道属于本法规定禁止生产、销售的产品而为其提供运输、保管、仓储等便利条件的，或者为以假充真的产品提供制假生产技术的，没收全部运输、保管、仓储或者提供制假生产技术的收入，并处违法收入百分之五十以上三倍以下的罚款；构成犯罪的，依法追究刑事责任。</w:t>
            </w:r>
          </w:p>
        </w:tc>
      </w:tr>
      <w:tr w14:paraId="0AB67A16">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AC8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F41B1">
            <w:pPr>
              <w:numPr>
                <w:ilvl w:val="0"/>
                <w:numId w:val="2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32F8C21">
            <w:pPr>
              <w:numPr>
                <w:ilvl w:val="0"/>
                <w:numId w:val="2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EB9E44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40A6A6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7B49644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9427CC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2A6A696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60A5F8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1E64C1F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4DE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25D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396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2BA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FCAC6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7F8D28A1">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32B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6D4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C5B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4797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E4B92AB">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306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2CD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6A9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DE2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1C5ACE0">
        <w:tblPrEx>
          <w:tblCellMar>
            <w:top w:w="0" w:type="dxa"/>
            <w:left w:w="0" w:type="dxa"/>
            <w:bottom w:w="0" w:type="dxa"/>
            <w:right w:w="0" w:type="dxa"/>
          </w:tblCellMar>
        </w:tblPrEx>
        <w:trPr>
          <w:trHeight w:val="5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1F1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19E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798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29A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146644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B67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D3E2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C89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BBFC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38E0FB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CE0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49DC6">
            <w:pPr>
              <w:jc w:val="center"/>
              <w:rPr>
                <w:rFonts w:hint="eastAsia" w:ascii="仿宋_GB2312" w:hAnsi="宋体" w:eastAsia="仿宋_GB2312" w:cs="仿宋_GB2312"/>
                <w:color w:val="auto"/>
                <w:sz w:val="24"/>
              </w:rPr>
            </w:pPr>
          </w:p>
        </w:tc>
      </w:tr>
    </w:tbl>
    <w:p w14:paraId="55433F3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135"/>
        <w:gridCol w:w="2055"/>
        <w:gridCol w:w="2670"/>
      </w:tblGrid>
      <w:tr w14:paraId="71CC196A">
        <w:tblPrEx>
          <w:tblCellMar>
            <w:top w:w="0" w:type="dxa"/>
            <w:left w:w="0" w:type="dxa"/>
            <w:bottom w:w="0" w:type="dxa"/>
            <w:right w:w="0" w:type="dxa"/>
          </w:tblCellMar>
        </w:tblPrEx>
        <w:trPr>
          <w:trHeight w:val="56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1ABD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810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对服务业的经营者将禁止销售的产品用于经营性服务的处罚</w:t>
            </w:r>
          </w:p>
        </w:tc>
      </w:tr>
      <w:tr w14:paraId="5F5F640C">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94A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405D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1074A72">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97B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3214D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《中华人民共和国产品质量法》 第四十九条：生产、销售不符合保障人体健康和人身、财产安全的国家标准、行业标准的产品的，责令停止生产、销售，没收违法生产、销售的产品，并处违法生产、销售产品（包括已售出和未售出的产品，下同）货值金额等值以上三倍以下的罚款；有违法所得的，并处没收违法所得；情节严重的，吊销营业执照；构成犯罪的，依法追究刑事责任。第五十条：在产品中掺杂、掺假，以假充真，以次充好，或者以不合格产品冒充合格产品的，责令停止生产、销售，没收违法生产、销售的产品，并处违法生产、销售产品货值金额百分之五十以上三倍以下的罚款；有违法所得的，并处没收违法所得；情节严重的，吊销营业执照；构成犯罪的，依法追究刑事责任。第五十一条：生产国家明令淘汰的产品的，销售国家明令淘汰并停止销售的产品的，责令停止生产、销售，没收违法生产、销售的产品，并处违法生产、销售产品货值金额等值以下的罚款；有违法所得的，并处没收违法所得；情节严重的，吊销营业执照。第五十二条：销售失效、变质的产品的，责令停止销售，没收违法销售的产品，并处违法销售产品货值金额二倍以下的罚款；有违法所得的，并处没收违法所得；情节严重的，吊销营业执照；构成犯罪的，依法追究刑事责任。                                                                                    第六十二条：服务业的经营者将本法第四十九条至第五十二条规定禁止销售的产品用于经营性服务的，责令停止使用；对知道或者应当知道所使用的产品属于本法规定禁止销售的产品的，按照违法使用的产品（包括已使用和尚未使用的产品）的货值金额，依照本法对销售者的处罚规定处罚。 </w:t>
            </w:r>
          </w:p>
        </w:tc>
      </w:tr>
      <w:tr w14:paraId="2FC7D6B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B08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D6504">
            <w:pPr>
              <w:numPr>
                <w:ilvl w:val="0"/>
                <w:numId w:val="29"/>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588AD31B">
            <w:pPr>
              <w:numPr>
                <w:ilvl w:val="0"/>
                <w:numId w:val="29"/>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3356A6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AA84B7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269CF34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736779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2851E25C">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5FB2590A">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3BEFE865">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5BC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E8B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702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85FF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7563E2C">
        <w:tblPrEx>
          <w:tblCellMar>
            <w:top w:w="0" w:type="dxa"/>
            <w:left w:w="0" w:type="dxa"/>
            <w:bottom w:w="0" w:type="dxa"/>
            <w:right w:w="0" w:type="dxa"/>
          </w:tblCellMar>
        </w:tblPrEx>
        <w:trPr>
          <w:trHeight w:val="524"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27F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4602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303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FC7A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CF492FC">
        <w:tblPrEx>
          <w:tblCellMar>
            <w:top w:w="0" w:type="dxa"/>
            <w:left w:w="0" w:type="dxa"/>
            <w:bottom w:w="0" w:type="dxa"/>
            <w:right w:w="0" w:type="dxa"/>
          </w:tblCellMar>
        </w:tblPrEx>
        <w:trPr>
          <w:trHeight w:val="344"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22F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3FD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309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0E1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C63A63">
        <w:tblPrEx>
          <w:tblCellMar>
            <w:top w:w="0" w:type="dxa"/>
            <w:left w:w="0" w:type="dxa"/>
            <w:bottom w:w="0" w:type="dxa"/>
            <w:right w:w="0" w:type="dxa"/>
          </w:tblCellMar>
        </w:tblPrEx>
        <w:trPr>
          <w:trHeight w:val="182"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B3D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E62F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563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08A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533FA9">
        <w:tblPrEx>
          <w:tblCellMar>
            <w:top w:w="0" w:type="dxa"/>
            <w:left w:w="0" w:type="dxa"/>
            <w:bottom w:w="0" w:type="dxa"/>
            <w:right w:w="0" w:type="dxa"/>
          </w:tblCellMar>
        </w:tblPrEx>
        <w:trPr>
          <w:trHeight w:val="33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49F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AC46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90D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6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D39C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595CA93">
        <w:tblPrEx>
          <w:tblCellMar>
            <w:top w:w="0" w:type="dxa"/>
            <w:left w:w="0" w:type="dxa"/>
            <w:bottom w:w="0" w:type="dxa"/>
            <w:right w:w="0" w:type="dxa"/>
          </w:tblCellMar>
        </w:tblPrEx>
        <w:trPr>
          <w:trHeight w:val="38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ABD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0F4AF">
            <w:pPr>
              <w:jc w:val="center"/>
              <w:rPr>
                <w:rFonts w:hint="eastAsia" w:ascii="仿宋_GB2312" w:hAnsi="宋体" w:eastAsia="仿宋_GB2312" w:cs="仿宋_GB2312"/>
                <w:color w:val="auto"/>
                <w:sz w:val="24"/>
              </w:rPr>
            </w:pPr>
          </w:p>
        </w:tc>
      </w:tr>
    </w:tbl>
    <w:p w14:paraId="573B3E0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7E45523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CEF3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D04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对隐匿、转移、变卖、损毁被产品质量监督部门查封、扣押的物品的处罚</w:t>
            </w:r>
          </w:p>
        </w:tc>
      </w:tr>
      <w:tr w14:paraId="14E4EB5C">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EDD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ACE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4625031">
        <w:tblPrEx>
          <w:tblCellMar>
            <w:top w:w="0" w:type="dxa"/>
            <w:left w:w="0" w:type="dxa"/>
            <w:bottom w:w="0" w:type="dxa"/>
            <w:right w:w="0" w:type="dxa"/>
          </w:tblCellMar>
        </w:tblPrEx>
        <w:trPr>
          <w:trHeight w:val="133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70C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C607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《中华人民共和国产品质量法》 第六十三条：隐匿、转移、变卖、损毁被产品质量监督部门或者工商行政管理部门查封、扣押的物品的，处被隐匿、转移、变卖、损毁物品货值金额等值以上三倍以下的罚款；有违法所得的，并处没收违法所得。</w:t>
            </w:r>
          </w:p>
        </w:tc>
      </w:tr>
      <w:tr w14:paraId="491E11BB">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04F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A33DE">
            <w:pPr>
              <w:numPr>
                <w:ilvl w:val="0"/>
                <w:numId w:val="3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B3685DB">
            <w:pPr>
              <w:numPr>
                <w:ilvl w:val="0"/>
                <w:numId w:val="3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BAA387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41C56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D0FF32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6BE68F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42043CA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D4D257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235638E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B96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3CA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F3A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812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6E1C97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29FAD656">
        <w:tblPrEx>
          <w:tblCellMar>
            <w:top w:w="0" w:type="dxa"/>
            <w:left w:w="0" w:type="dxa"/>
            <w:bottom w:w="0" w:type="dxa"/>
            <w:right w:w="0" w:type="dxa"/>
          </w:tblCellMar>
        </w:tblPrEx>
        <w:trPr>
          <w:trHeight w:val="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AD5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0AD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13F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E8A7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FFAC102">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194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611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4A6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192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16DFC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B4E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015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8AA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0711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BBC91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95F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C4F2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BC7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2C4F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9211F7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D5D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1510D">
            <w:pPr>
              <w:jc w:val="center"/>
              <w:rPr>
                <w:rFonts w:hint="eastAsia" w:ascii="仿宋_GB2312" w:hAnsi="宋体" w:eastAsia="仿宋_GB2312" w:cs="仿宋_GB2312"/>
                <w:color w:val="auto"/>
                <w:sz w:val="24"/>
              </w:rPr>
            </w:pPr>
          </w:p>
        </w:tc>
      </w:tr>
    </w:tbl>
    <w:p w14:paraId="32513E7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6385FB4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E49A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C451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对属于强制检定范围的计量器具，未按照规定申请检定或者检定不合格继续使用的；属于非强制检定范围的计量器具未自行定期检定或者送其他计量检定机构定期检定的，以及经检定不合格继续使用的处罚</w:t>
            </w:r>
          </w:p>
        </w:tc>
      </w:tr>
      <w:tr w14:paraId="09B58E31">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2B6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548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B1A9E13">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0DD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5241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《中华人民共和国计量法》第二十五条：属于强制检定范围的计量器具，未按照规定申请检定或者检定不合格继续使用的，责令停止使用，可以并处罚款。</w:t>
            </w:r>
          </w:p>
          <w:p w14:paraId="35DDA6E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计量法实施细则》第四十三条：属于强制检定范围的计量器具，未按照规定申请检定和属于非强制检定范围的计量器具未自行定期检定或者送其他计量检定机构定期检定的，以及经检定不合格继续使用的，责令其停止使用，可并处1000元以下的罚款。</w:t>
            </w:r>
          </w:p>
        </w:tc>
      </w:tr>
      <w:tr w14:paraId="31391ADE">
        <w:tblPrEx>
          <w:tblCellMar>
            <w:top w:w="0" w:type="dxa"/>
            <w:left w:w="0" w:type="dxa"/>
            <w:bottom w:w="0" w:type="dxa"/>
            <w:right w:w="0" w:type="dxa"/>
          </w:tblCellMar>
        </w:tblPrEx>
        <w:trPr>
          <w:trHeight w:val="44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9B4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ACEEE">
            <w:pPr>
              <w:numPr>
                <w:ilvl w:val="0"/>
                <w:numId w:val="31"/>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7D74CDCE">
            <w:pPr>
              <w:numPr>
                <w:ilvl w:val="0"/>
                <w:numId w:val="31"/>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C37B43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8F12E9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525CC16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DDB40A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7CF8FE5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0B1B045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0BD0D24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C0F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49B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481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B9C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58E2F5EC">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BCA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4B9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274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60BF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D1A4EC7">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173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588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B86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335A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F950F94">
        <w:tblPrEx>
          <w:tblCellMar>
            <w:top w:w="0" w:type="dxa"/>
            <w:left w:w="0" w:type="dxa"/>
            <w:bottom w:w="0" w:type="dxa"/>
            <w:right w:w="0" w:type="dxa"/>
          </w:tblCellMar>
        </w:tblPrEx>
        <w:trPr>
          <w:trHeight w:val="34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C03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2E4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96A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5225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B87F836">
        <w:tblPrEx>
          <w:tblCellMar>
            <w:top w:w="0" w:type="dxa"/>
            <w:left w:w="0" w:type="dxa"/>
            <w:bottom w:w="0" w:type="dxa"/>
            <w:right w:w="0" w:type="dxa"/>
          </w:tblCellMar>
        </w:tblPrEx>
        <w:trPr>
          <w:trHeight w:val="4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ED9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657E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83D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7F5F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3142B1B">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DAF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36C78">
            <w:pPr>
              <w:jc w:val="center"/>
              <w:rPr>
                <w:rFonts w:hint="eastAsia" w:ascii="仿宋_GB2312" w:hAnsi="宋体" w:eastAsia="仿宋_GB2312" w:cs="仿宋_GB2312"/>
                <w:color w:val="auto"/>
                <w:sz w:val="24"/>
              </w:rPr>
            </w:pPr>
          </w:p>
        </w:tc>
      </w:tr>
    </w:tbl>
    <w:p w14:paraId="5D53C19B">
      <w:pPr>
        <w:jc w:val="center"/>
        <w:rPr>
          <w:rFonts w:hint="eastAsia" w:ascii="方正小标宋简体" w:hAnsi="方正小标宋简体" w:eastAsia="方正小标宋简体" w:cs="方正小标宋简体"/>
          <w:color w:val="auto"/>
          <w:kern w:val="0"/>
          <w:sz w:val="44"/>
          <w:szCs w:val="44"/>
          <w:lang w:bidi="ar"/>
        </w:rPr>
      </w:pPr>
    </w:p>
    <w:p w14:paraId="43F3302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299EA14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D7E1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1CBD4">
            <w:pPr>
              <w:jc w:val="center"/>
              <w:rPr>
                <w:rFonts w:hint="eastAsia" w:ascii="仿宋_GB2312" w:hAnsi="宋体" w:eastAsia="仿宋_GB2312" w:cs="仿宋_GB2312"/>
                <w:b/>
                <w:bCs/>
                <w:color w:val="auto"/>
                <w:sz w:val="24"/>
              </w:rPr>
            </w:pPr>
            <w:r>
              <w:rPr>
                <w:rFonts w:hint="eastAsia" w:ascii="仿宋_GB2312" w:hAnsi="宋体" w:eastAsia="仿宋_GB2312" w:cs="仿宋_GB2312"/>
                <w:color w:val="auto"/>
                <w:sz w:val="24"/>
              </w:rPr>
              <w:t>对使用不合格的计量器具或者破坏计量器具准确度和伪造数据,给国家和消费者造成损失的处罚</w:t>
            </w:r>
          </w:p>
        </w:tc>
      </w:tr>
      <w:tr w14:paraId="27F2C915">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F882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106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BCFA8E6">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8E2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E020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《中华人民共和国计量法》第二十六条：使用不合格的计量器具或者破坏计量器具准确度，给国家和消费者造成损失的，责令赔偿损失，没收计量器具和违法所得，可以并处罚款。</w:t>
            </w:r>
          </w:p>
          <w:p w14:paraId="5F5D282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六条：使用不合格计量器具或者破坏计量器具准确度和伪造数据，给国家和消费者造成损失的，责令其赔偿损失，没收计量器具和全部违法所得，可并处2000元以下的罚款。</w:t>
            </w:r>
          </w:p>
        </w:tc>
      </w:tr>
      <w:tr w14:paraId="2D1DB77C">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D97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F98C6">
            <w:pPr>
              <w:numPr>
                <w:ilvl w:val="0"/>
                <w:numId w:val="3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510A185D">
            <w:pPr>
              <w:numPr>
                <w:ilvl w:val="0"/>
                <w:numId w:val="3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4ADA70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A8683E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8DD244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8B971B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ACDFD8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2109F7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1AC387E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B80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DA5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121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765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43CEF6B">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36F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498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E79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03EE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8DB89E5">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798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A68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183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B67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D29C3FB">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CCF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0196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3AD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41A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6191E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350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CC60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CB8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C9C7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78FBE0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120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48D84">
            <w:pPr>
              <w:jc w:val="center"/>
              <w:rPr>
                <w:rFonts w:hint="eastAsia" w:ascii="仿宋_GB2312" w:hAnsi="宋体" w:eastAsia="仿宋_GB2312" w:cs="仿宋_GB2312"/>
                <w:color w:val="auto"/>
                <w:sz w:val="24"/>
              </w:rPr>
            </w:pPr>
          </w:p>
        </w:tc>
      </w:tr>
    </w:tbl>
    <w:p w14:paraId="2E7C277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61D55E6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24F9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4EC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对制造、销售未经型式批准或样机试验合格的计量器具新产品的处罚</w:t>
            </w:r>
          </w:p>
        </w:tc>
      </w:tr>
      <w:tr w14:paraId="70B91790">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6AA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B80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EB97236">
        <w:tblPrEx>
          <w:tblCellMar>
            <w:top w:w="0" w:type="dxa"/>
            <w:left w:w="0" w:type="dxa"/>
            <w:bottom w:w="0" w:type="dxa"/>
            <w:right w:w="0" w:type="dxa"/>
          </w:tblCellMar>
        </w:tblPrEx>
        <w:trPr>
          <w:trHeight w:val="146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61C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391A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《中华人民共和国计量法实施细则》第四十四条：制造、销售未经型式批准或样机试验合格的计量器具新产品的，责令其停止制造、销售，封存该种新产品，没收全部违法所得，可并处3000元以下的罚款。</w:t>
            </w:r>
          </w:p>
        </w:tc>
      </w:tr>
      <w:tr w14:paraId="125B3D2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D81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CAF37">
            <w:pPr>
              <w:numPr>
                <w:ilvl w:val="0"/>
                <w:numId w:val="3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FB84F30">
            <w:pPr>
              <w:numPr>
                <w:ilvl w:val="0"/>
                <w:numId w:val="3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173EBE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5DB0AC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3F5B6BE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8EBE0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BF6C27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40AF22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25AB0AA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124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55F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66D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B0C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759BA91">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8F2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C0B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130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2BBD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FA9CA7C">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0A0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40C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000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CBA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37AF926">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9C3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BAD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85B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A59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3A58881">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339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D206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021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A6658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722D13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D2E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3558B">
            <w:pPr>
              <w:jc w:val="center"/>
              <w:rPr>
                <w:rFonts w:hint="eastAsia" w:ascii="仿宋_GB2312" w:hAnsi="宋体" w:eastAsia="仿宋_GB2312" w:cs="仿宋_GB2312"/>
                <w:color w:val="auto"/>
                <w:sz w:val="24"/>
              </w:rPr>
            </w:pPr>
          </w:p>
        </w:tc>
      </w:tr>
    </w:tbl>
    <w:p w14:paraId="0992F18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458618B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944C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EFA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对制造、修理的计量器具未经出厂检定或者经检定不合格而出厂的处罚</w:t>
            </w:r>
          </w:p>
        </w:tc>
      </w:tr>
      <w:tr w14:paraId="221E3E9F">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513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255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76D9609">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AAA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E8A7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《中华人民共和国计量法实施细则》第四十五条：制造、修理的计量器具未经出厂检定或者经检定不合格而出厂的，责令其停止出厂，没收全部违法所得；情节严重的，可并处3000元以下的罚款。</w:t>
            </w:r>
          </w:p>
        </w:tc>
      </w:tr>
      <w:tr w14:paraId="22C9F3A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BEE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B42A8">
            <w:pPr>
              <w:numPr>
                <w:ilvl w:val="0"/>
                <w:numId w:val="3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FF25959">
            <w:pPr>
              <w:numPr>
                <w:ilvl w:val="0"/>
                <w:numId w:val="3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706D8B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CD8FB6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25724D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89B52D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321C53A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05BF82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D9D5E51">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7BB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3D65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581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B87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DA9FBA7">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292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F32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783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9C37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4E1D9C2">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01A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925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D88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46C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A5EA912">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F2D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2C7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E54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022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88D85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EF2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2D22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3D9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1DF9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07AA6C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91D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868DA">
            <w:pPr>
              <w:jc w:val="center"/>
              <w:rPr>
                <w:rFonts w:hint="eastAsia" w:ascii="仿宋_GB2312" w:hAnsi="宋体" w:eastAsia="仿宋_GB2312" w:cs="仿宋_GB2312"/>
                <w:color w:val="auto"/>
                <w:sz w:val="24"/>
              </w:rPr>
            </w:pPr>
          </w:p>
        </w:tc>
      </w:tr>
    </w:tbl>
    <w:p w14:paraId="386A4DF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7C2AED7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2F54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87B0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对经营销售残次计量器具零配件的处罚</w:t>
            </w:r>
          </w:p>
        </w:tc>
      </w:tr>
      <w:tr w14:paraId="1DAC21DE">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344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ED6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19A45C9">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B1B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6DE6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七条：经营销售残次计量器具零配件的，责令其停止经营销售，没收残次计量器具零配件和全部违法所得，可并处2000元以下的罚款；情节严重的，由工商行政管理部门吊销其营业执照。</w:t>
            </w:r>
          </w:p>
        </w:tc>
      </w:tr>
      <w:tr w14:paraId="73340122">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40D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1EC4E">
            <w:pPr>
              <w:numPr>
                <w:ilvl w:val="0"/>
                <w:numId w:val="3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5CD6BE6">
            <w:pPr>
              <w:numPr>
                <w:ilvl w:val="0"/>
                <w:numId w:val="3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5F085D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A80C12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05A513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890DDD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3FBE201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5F301E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ED36B0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56C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525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D8D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6A04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4B888E0">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E12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E1E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6BB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A060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E86D436">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6F2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A83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CB5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CF1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1298C6B">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A4D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89D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22C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3F2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6DD41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FB2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FA80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1C3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45C2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A066C9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42B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CFF07">
            <w:pPr>
              <w:jc w:val="center"/>
              <w:rPr>
                <w:rFonts w:hint="eastAsia" w:ascii="仿宋_GB2312" w:hAnsi="宋体" w:eastAsia="仿宋_GB2312" w:cs="仿宋_GB2312"/>
                <w:color w:val="auto"/>
                <w:sz w:val="24"/>
              </w:rPr>
            </w:pPr>
          </w:p>
        </w:tc>
      </w:tr>
    </w:tbl>
    <w:p w14:paraId="5084269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759E2DD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81C3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590C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对制造、销售、使用以欺骗消费者为目的的计量器具的单位和个人的处罚</w:t>
            </w:r>
          </w:p>
        </w:tc>
      </w:tr>
      <w:tr w14:paraId="36680ED0">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25A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AD0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5EA29BF">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6A5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8D49E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四十八条：制造、销售、使用以欺骗消费者为目的的计量器具的单位和个人，没收其计量器具和全部违法所得，可并处2000元以下的罚款；构成犯罪的，对个人或者单位直接责任人员，依法追究刑事责任。</w:t>
            </w:r>
          </w:p>
        </w:tc>
      </w:tr>
      <w:tr w14:paraId="7490C05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D71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59555">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016CFD0">
            <w:pPr>
              <w:numPr>
                <w:ilvl w:val="0"/>
                <w:numId w:val="3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632C3A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8BFBB8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38DB07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CCDE54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2131988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4927FD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0DCD6E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DAB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4F2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C531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444A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4AA8637">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7EB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CB7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22C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D0A6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F92192E">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01B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713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E5F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F0C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2927668">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BB3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835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81E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14E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72CFB7">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40F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942D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07D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A648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319BB4A">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013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128FD">
            <w:pPr>
              <w:jc w:val="center"/>
              <w:rPr>
                <w:rFonts w:hint="eastAsia" w:ascii="仿宋_GB2312" w:hAnsi="宋体" w:eastAsia="仿宋_GB2312" w:cs="仿宋_GB2312"/>
                <w:color w:val="auto"/>
                <w:sz w:val="24"/>
              </w:rPr>
            </w:pPr>
          </w:p>
        </w:tc>
      </w:tr>
    </w:tbl>
    <w:p w14:paraId="12BCFB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7FEF45C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ACE4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420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对伪造、盗用、倒卖强制检定印、证的处罚</w:t>
            </w:r>
          </w:p>
        </w:tc>
      </w:tr>
      <w:tr w14:paraId="01B76625">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DA0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955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CC78701">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27B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F2D2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《中华人民共和国计量法实施细则》第五十一条：伪造、盗用、倒卖强制检定印、证的，没收其非法检定印、证和全部违法所得，可并处2000元以下的罚款；构成犯罪的，依法追究刑事责任。</w:t>
            </w:r>
          </w:p>
        </w:tc>
      </w:tr>
      <w:tr w14:paraId="0679EAD4">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A14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457C7">
            <w:pPr>
              <w:numPr>
                <w:ilvl w:val="0"/>
                <w:numId w:val="3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3D5B1BCD">
            <w:pPr>
              <w:numPr>
                <w:ilvl w:val="0"/>
                <w:numId w:val="3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929417">
            <w:pPr>
              <w:numPr>
                <w:ilvl w:val="0"/>
                <w:numId w:val="3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359BE7">
            <w:pPr>
              <w:numPr>
                <w:ilvl w:val="0"/>
                <w:numId w:val="3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告知阶段：在送达行政处罚告知书的同时，告知当事人享有陈述申辩和要求听证等权力。</w:t>
            </w:r>
          </w:p>
          <w:p w14:paraId="54EA6961">
            <w:pPr>
              <w:numPr>
                <w:ilvl w:val="0"/>
                <w:numId w:val="3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C4837C">
            <w:pPr>
              <w:numPr>
                <w:ilvl w:val="0"/>
                <w:numId w:val="3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送达阶段：行政处罚决定书应在7日内送达当事人。</w:t>
            </w:r>
          </w:p>
          <w:p w14:paraId="09C4066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5B7120D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8CEA89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AA3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78BC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138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F94F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32D374C">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934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C8D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C96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0314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0F3343E">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DDA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C2D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340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7BFB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22D7B72">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C47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D39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3E4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FF0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9584B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160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9E4B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718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9E11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03688C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BC5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A1579">
            <w:pPr>
              <w:jc w:val="center"/>
              <w:rPr>
                <w:rFonts w:hint="eastAsia" w:ascii="仿宋_GB2312" w:hAnsi="宋体" w:eastAsia="仿宋_GB2312" w:cs="仿宋_GB2312"/>
                <w:color w:val="auto"/>
                <w:sz w:val="24"/>
              </w:rPr>
            </w:pPr>
          </w:p>
        </w:tc>
      </w:tr>
    </w:tbl>
    <w:p w14:paraId="0F7770F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369" w:type="dxa"/>
        <w:tblLayout w:type="fixed"/>
        <w:tblCellMar>
          <w:top w:w="0" w:type="dxa"/>
          <w:left w:w="0" w:type="dxa"/>
          <w:bottom w:w="0" w:type="dxa"/>
          <w:right w:w="0" w:type="dxa"/>
        </w:tblCellMar>
      </w:tblPr>
      <w:tblGrid>
        <w:gridCol w:w="990"/>
        <w:gridCol w:w="3645"/>
        <w:gridCol w:w="2739"/>
        <w:gridCol w:w="1326"/>
      </w:tblGrid>
      <w:tr w14:paraId="4834F8A2">
        <w:tblPrEx>
          <w:tblCellMar>
            <w:top w:w="0" w:type="dxa"/>
            <w:left w:w="0" w:type="dxa"/>
            <w:bottom w:w="0" w:type="dxa"/>
            <w:right w:w="0" w:type="dxa"/>
          </w:tblCellMar>
        </w:tblPrEx>
        <w:trPr>
          <w:trHeight w:val="569"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70AD0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4426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对违法制造、销售、安装、使用的计量器具的处罚</w:t>
            </w:r>
          </w:p>
        </w:tc>
      </w:tr>
      <w:tr w14:paraId="4BD14DC8">
        <w:tblPrEx>
          <w:tblCellMar>
            <w:top w:w="0" w:type="dxa"/>
            <w:left w:w="0" w:type="dxa"/>
            <w:bottom w:w="0" w:type="dxa"/>
            <w:right w:w="0" w:type="dxa"/>
          </w:tblCellMar>
        </w:tblPrEx>
        <w:trPr>
          <w:trHeight w:val="37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B97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88E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2956235">
        <w:tblPrEx>
          <w:tblCellMar>
            <w:top w:w="0" w:type="dxa"/>
            <w:left w:w="0" w:type="dxa"/>
            <w:bottom w:w="0" w:type="dxa"/>
            <w:right w:w="0" w:type="dxa"/>
          </w:tblCellMar>
        </w:tblPrEx>
        <w:trPr>
          <w:trHeight w:val="210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748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A2B44">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【地方性法规】《新疆维吾尔自治区计量监督管理条例》（2020年） 第九条  禁止制造、销售、安装下列计量器具或计量器具零配件：</w:t>
            </w:r>
          </w:p>
          <w:p w14:paraId="4998C7B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（一)国家明令禁止使用或淘汰的；</w:t>
            </w:r>
          </w:p>
          <w:p w14:paraId="0A9427C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（二)无产品合格印、证和企业名称、地址的；</w:t>
            </w:r>
          </w:p>
          <w:p w14:paraId="406774C6">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（三)伪造或冒用产品合格印、证及其企业名称、地址的；</w:t>
            </w:r>
          </w:p>
          <w:p w14:paraId="4CDA5B59">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（四)以旧充新、以次充好，用残次计量器具零配件组装的；</w:t>
            </w:r>
          </w:p>
          <w:p w14:paraId="10D7BBD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（五)法律、法规规定禁止制造、销售、安装的其他计量具。                                             </w:t>
            </w:r>
          </w:p>
          <w:p w14:paraId="28E80B7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第十条：使用计量器具不得有下列行为：</w:t>
            </w:r>
          </w:p>
          <w:p w14:paraId="615CCBD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（一)破坏计量器具准确度、防作弊装置；</w:t>
            </w:r>
          </w:p>
          <w:p w14:paraId="1EC05F59">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（二)使用无检定合格印、证或超检定周期的计量器具，伪造或破坏计量检定印、证的；</w:t>
            </w:r>
          </w:p>
          <w:p w14:paraId="3B4ADB2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（三)使用国家明令淘汰或失去应有准确度的计量器具；</w:t>
            </w:r>
          </w:p>
          <w:p w14:paraId="627F0A7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（四)伪造计量数据；</w:t>
            </w:r>
          </w:p>
          <w:p w14:paraId="22110D30">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（五)利用计量器具作弊损害国家和消费者利益的其他行为。                   </w:t>
            </w:r>
          </w:p>
          <w:p w14:paraId="57D788AE">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第十五条：商品经营者或提供服务者，应当配备和使用与其经营和服务项目相适应，并符合国家和自治区规定的计量器具。</w:t>
            </w:r>
          </w:p>
          <w:p w14:paraId="3724362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各类集贸市场和商场应当设置无偿使用的公平秤、公平尺等计量器具。                     </w:t>
            </w:r>
          </w:p>
          <w:p w14:paraId="2CB460B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第十六条：商品交易采取现场计量的，经营者应当向消费者明示计量器具操作过程和计量器具显示的量值，消费者有异议时，有权要求重新操作并显示量值。禁止以任何手段改变商品的实际量值。以量值为结算依据的商品量、服务量的实际值与结算值应当一致，其计量偏差应当符合国家和自治区有关规定。应当计量计费的，不得估算计费和超量计费。                                                                             </w:t>
            </w:r>
          </w:p>
          <w:p w14:paraId="28A323D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第十七条：生产（含分装)、销售定量包装商品，应当在包装物的显著位置正确、清晰地标注净含量。商品净含量的计量偏差应当符合国家规定。                                                                 </w:t>
            </w:r>
          </w:p>
          <w:p w14:paraId="6219AAE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二十七条：违反本条例第九条、第十条、第十五条、第十六条、第十七条规定的，责令停止违法行为，没收违法所得和违法制造、销售、安装、使用的计量器具，对个人可并处500元以上2000元以下罚款，对单位可并处1000元以上5000元以下罚款；情节严重的，对个人可并处2000元以上5000元以下罚款，对单位可并处5000元以上2万元以下罚款；给消费者造成损失的，依法承担赔偿责任。</w:t>
            </w:r>
          </w:p>
        </w:tc>
      </w:tr>
      <w:tr w14:paraId="7DD6F9CD">
        <w:tblPrEx>
          <w:tblCellMar>
            <w:top w:w="0" w:type="dxa"/>
            <w:left w:w="0" w:type="dxa"/>
            <w:bottom w:w="0" w:type="dxa"/>
            <w:right w:w="0" w:type="dxa"/>
          </w:tblCellMar>
        </w:tblPrEx>
        <w:trPr>
          <w:trHeight w:val="4190"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A95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F7F35">
            <w:pPr>
              <w:numPr>
                <w:ilvl w:val="0"/>
                <w:numId w:val="38"/>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67708529">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E38A863">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3B415F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59DB1DDB">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F1BC419">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16F3E9A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002B7292">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163D509A">
        <w:tblPrEx>
          <w:tblCellMar>
            <w:top w:w="0" w:type="dxa"/>
            <w:left w:w="0" w:type="dxa"/>
            <w:bottom w:w="0" w:type="dxa"/>
            <w:right w:w="0" w:type="dxa"/>
          </w:tblCellMar>
        </w:tblPrEx>
        <w:trPr>
          <w:trHeight w:val="59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3D3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81E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C56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F6F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w:t>
            </w:r>
          </w:p>
          <w:p w14:paraId="7565C8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（计量科）</w:t>
            </w:r>
          </w:p>
        </w:tc>
      </w:tr>
      <w:tr w14:paraId="415BA54C">
        <w:tblPrEx>
          <w:tblCellMar>
            <w:top w:w="0" w:type="dxa"/>
            <w:left w:w="0" w:type="dxa"/>
            <w:bottom w:w="0" w:type="dxa"/>
            <w:right w:w="0" w:type="dxa"/>
          </w:tblCellMar>
        </w:tblPrEx>
        <w:trPr>
          <w:trHeight w:val="30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395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94F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C7B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4BE7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C4D4BA3">
        <w:tblPrEx>
          <w:tblCellMar>
            <w:top w:w="0" w:type="dxa"/>
            <w:left w:w="0" w:type="dxa"/>
            <w:bottom w:w="0" w:type="dxa"/>
            <w:right w:w="0" w:type="dxa"/>
          </w:tblCellMar>
        </w:tblPrEx>
        <w:trPr>
          <w:trHeight w:val="314"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BD7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F81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533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0CA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D75113D">
        <w:tblPrEx>
          <w:tblCellMar>
            <w:top w:w="0" w:type="dxa"/>
            <w:left w:w="0" w:type="dxa"/>
            <w:bottom w:w="0" w:type="dxa"/>
            <w:right w:w="0" w:type="dxa"/>
          </w:tblCellMar>
        </w:tblPrEx>
        <w:trPr>
          <w:trHeight w:val="21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841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67D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91B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99F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8B8ECB">
        <w:tblPrEx>
          <w:tblCellMar>
            <w:top w:w="0" w:type="dxa"/>
            <w:left w:w="0" w:type="dxa"/>
            <w:bottom w:w="0" w:type="dxa"/>
            <w:right w:w="0" w:type="dxa"/>
          </w:tblCellMar>
        </w:tblPrEx>
        <w:trPr>
          <w:trHeight w:val="28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CE6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64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9B5A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7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023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3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5E9F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0F2C5F0">
        <w:tblPrEx>
          <w:tblCellMar>
            <w:top w:w="0" w:type="dxa"/>
            <w:left w:w="0" w:type="dxa"/>
            <w:bottom w:w="0" w:type="dxa"/>
            <w:right w:w="0" w:type="dxa"/>
          </w:tblCellMar>
        </w:tblPrEx>
        <w:trPr>
          <w:trHeight w:val="305" w:hRule="atLeast"/>
        </w:trPr>
        <w:tc>
          <w:tcPr>
            <w:tcW w:w="9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D0E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71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0D653">
            <w:pPr>
              <w:jc w:val="center"/>
              <w:rPr>
                <w:rFonts w:hint="eastAsia" w:ascii="仿宋_GB2312" w:hAnsi="宋体" w:eastAsia="仿宋_GB2312" w:cs="仿宋_GB2312"/>
                <w:color w:val="auto"/>
                <w:sz w:val="24"/>
              </w:rPr>
            </w:pPr>
          </w:p>
        </w:tc>
      </w:tr>
    </w:tbl>
    <w:p w14:paraId="2743F572">
      <w:pPr>
        <w:rPr>
          <w:rFonts w:hint="eastAsia" w:ascii="方正小标宋简体" w:hAnsi="方正小标宋简体" w:eastAsia="方正小标宋简体" w:cs="方正小标宋简体"/>
          <w:color w:val="auto"/>
          <w:kern w:val="0"/>
          <w:sz w:val="44"/>
          <w:szCs w:val="44"/>
          <w:lang w:bidi="ar"/>
        </w:rPr>
      </w:pPr>
    </w:p>
    <w:p w14:paraId="79A67FAA">
      <w:pPr>
        <w:rPr>
          <w:rFonts w:hint="eastAsia" w:ascii="方正小标宋简体" w:hAnsi="方正小标宋简体" w:eastAsia="方正小标宋简体" w:cs="方正小标宋简体"/>
          <w:color w:val="auto"/>
          <w:kern w:val="0"/>
          <w:sz w:val="44"/>
          <w:szCs w:val="44"/>
          <w:lang w:bidi="ar"/>
        </w:rPr>
      </w:pPr>
    </w:p>
    <w:p w14:paraId="5638E04F">
      <w:pPr>
        <w:rPr>
          <w:rFonts w:hint="eastAsia" w:ascii="方正小标宋简体" w:hAnsi="方正小标宋简体" w:eastAsia="方正小标宋简体" w:cs="方正小标宋简体"/>
          <w:color w:val="auto"/>
          <w:kern w:val="0"/>
          <w:sz w:val="44"/>
          <w:szCs w:val="44"/>
          <w:lang w:bidi="ar"/>
        </w:rPr>
      </w:pPr>
    </w:p>
    <w:p w14:paraId="246EC9B8">
      <w:pPr>
        <w:rPr>
          <w:rFonts w:hint="eastAsia" w:ascii="方正小标宋简体" w:hAnsi="方正小标宋简体" w:eastAsia="方正小标宋简体" w:cs="方正小标宋简体"/>
          <w:color w:val="auto"/>
          <w:kern w:val="0"/>
          <w:sz w:val="44"/>
          <w:szCs w:val="44"/>
          <w:lang w:bidi="ar"/>
        </w:rPr>
      </w:pPr>
    </w:p>
    <w:p w14:paraId="60AC182D">
      <w:pPr>
        <w:rPr>
          <w:rFonts w:hint="eastAsia" w:ascii="方正小标宋简体" w:hAnsi="方正小标宋简体" w:eastAsia="方正小标宋简体" w:cs="方正小标宋简体"/>
          <w:color w:val="auto"/>
          <w:kern w:val="0"/>
          <w:sz w:val="44"/>
          <w:szCs w:val="44"/>
          <w:lang w:bidi="ar"/>
        </w:rPr>
      </w:pPr>
    </w:p>
    <w:p w14:paraId="686ED072">
      <w:pPr>
        <w:rPr>
          <w:rFonts w:hint="eastAsia" w:ascii="方正小标宋简体" w:hAnsi="方正小标宋简体" w:eastAsia="方正小标宋简体" w:cs="方正小标宋简体"/>
          <w:color w:val="auto"/>
          <w:kern w:val="0"/>
          <w:sz w:val="44"/>
          <w:szCs w:val="44"/>
          <w:lang w:bidi="ar"/>
        </w:rPr>
      </w:pPr>
    </w:p>
    <w:p w14:paraId="341F89F5">
      <w:pPr>
        <w:rPr>
          <w:rFonts w:hint="eastAsia" w:ascii="方正小标宋简体" w:hAnsi="方正小标宋简体" w:eastAsia="方正小标宋简体" w:cs="方正小标宋简体"/>
          <w:color w:val="auto"/>
          <w:kern w:val="0"/>
          <w:sz w:val="44"/>
          <w:szCs w:val="44"/>
          <w:lang w:bidi="ar"/>
        </w:rPr>
      </w:pPr>
    </w:p>
    <w:p w14:paraId="28ACF8E5">
      <w:pPr>
        <w:rPr>
          <w:rFonts w:hint="eastAsia" w:ascii="方正小标宋简体" w:hAnsi="方正小标宋简体" w:eastAsia="方正小标宋简体" w:cs="方正小标宋简体"/>
          <w:color w:val="auto"/>
          <w:kern w:val="0"/>
          <w:sz w:val="44"/>
          <w:szCs w:val="44"/>
          <w:lang w:bidi="ar"/>
        </w:rPr>
      </w:pPr>
    </w:p>
    <w:p w14:paraId="7180C0E4">
      <w:pPr>
        <w:rPr>
          <w:rFonts w:hint="eastAsia" w:ascii="方正小标宋简体" w:hAnsi="方正小标宋简体" w:eastAsia="方正小标宋简体" w:cs="方正小标宋简体"/>
          <w:color w:val="auto"/>
          <w:kern w:val="0"/>
          <w:sz w:val="44"/>
          <w:szCs w:val="44"/>
          <w:lang w:bidi="ar"/>
        </w:rPr>
      </w:pPr>
    </w:p>
    <w:p w14:paraId="39897ED4">
      <w:pPr>
        <w:rPr>
          <w:rFonts w:hint="eastAsia" w:ascii="方正小标宋简体" w:hAnsi="方正小标宋简体" w:eastAsia="方正小标宋简体" w:cs="方正小标宋简体"/>
          <w:color w:val="auto"/>
          <w:kern w:val="0"/>
          <w:sz w:val="44"/>
          <w:szCs w:val="44"/>
          <w:lang w:bidi="ar"/>
        </w:rPr>
      </w:pPr>
    </w:p>
    <w:p w14:paraId="1CF0ABFD">
      <w:pPr>
        <w:rPr>
          <w:rFonts w:hint="eastAsia" w:ascii="方正小标宋简体" w:hAnsi="方正小标宋简体" w:eastAsia="方正小标宋简体" w:cs="方正小标宋简体"/>
          <w:color w:val="auto"/>
          <w:kern w:val="0"/>
          <w:sz w:val="44"/>
          <w:szCs w:val="44"/>
          <w:lang w:bidi="ar"/>
        </w:rPr>
      </w:pPr>
    </w:p>
    <w:p w14:paraId="7EF1D8D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79E92B4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A207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E0D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对擅自启封、转移、变卖、损毁被市场监督管理部门封存的物品的处罚</w:t>
            </w:r>
          </w:p>
        </w:tc>
      </w:tr>
      <w:tr w14:paraId="2067DBDB">
        <w:tblPrEx>
          <w:tblCellMar>
            <w:top w:w="0" w:type="dxa"/>
            <w:left w:w="0" w:type="dxa"/>
            <w:bottom w:w="0" w:type="dxa"/>
            <w:right w:w="0" w:type="dxa"/>
          </w:tblCellMar>
        </w:tblPrEx>
        <w:trPr>
          <w:trHeight w:val="468"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ED5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5C0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498B219">
        <w:tblPrEx>
          <w:tblCellMar>
            <w:top w:w="0" w:type="dxa"/>
            <w:left w:w="0" w:type="dxa"/>
            <w:bottom w:w="0" w:type="dxa"/>
            <w:right w:w="0" w:type="dxa"/>
          </w:tblCellMar>
        </w:tblPrEx>
        <w:trPr>
          <w:trHeight w:val="16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E0C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4682D">
            <w:pPr>
              <w:pStyle w:val="10"/>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left"/>
              <w:textAlignment w:val="baseline"/>
              <w:rPr>
                <w:rFonts w:hint="eastAsia" w:ascii="仿宋_GB2312" w:hAnsi="宋体" w:eastAsia="仿宋_GB2312" w:cs="仿宋_GB2312"/>
                <w:color w:val="auto"/>
                <w:sz w:val="24"/>
              </w:rPr>
            </w:pPr>
            <w:r>
              <w:rPr>
                <w:rFonts w:hint="eastAsia" w:ascii="仿宋_GB2312" w:hAnsi="宋体" w:eastAsia="仿宋_GB2312" w:cs="仿宋_GB2312"/>
                <w:color w:val="auto"/>
                <w:sz w:val="24"/>
              </w:rPr>
              <w:t>《新疆维吾尔自治区计量监督管理条例》 第三十条 擅自启封、转移、变卖、损毁被市场监督管理部门封存的物品的，责令停止违法行为，可并处被封存物品货值金额等值以上3倍以下的罚款。拒不提供与案件有关的发票、账册等有关资料，使违法所得难以计算的，处以5000元以上3万元以下罚款。</w:t>
            </w:r>
          </w:p>
          <w:p w14:paraId="2DB02844">
            <w:pPr>
              <w:pStyle w:val="10"/>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240" w:lineRule="auto"/>
              <w:ind w:left="0" w:right="0" w:firstLine="420"/>
              <w:jc w:val="left"/>
              <w:textAlignment w:val="baseline"/>
              <w:rPr>
                <w:rFonts w:hint="eastAsia" w:ascii="仿宋_GB2312" w:hAnsi="宋体" w:eastAsia="仿宋_GB2312" w:cs="仿宋_GB2312"/>
                <w:color w:val="auto"/>
                <w:sz w:val="24"/>
              </w:rPr>
            </w:pPr>
            <w:r>
              <w:rPr>
                <w:rFonts w:hint="eastAsia" w:ascii="仿宋_GB2312" w:hAnsi="宋体" w:eastAsia="仿宋_GB2312" w:cs="仿宋_GB2312"/>
                <w:color w:val="auto"/>
                <w:sz w:val="24"/>
              </w:rPr>
              <w:t>妨碍市场监督管理部门依法执行公务的，由公安机关依照治安管理处罚法予以处罚。</w:t>
            </w:r>
          </w:p>
          <w:p w14:paraId="1BAD6282">
            <w:pPr>
              <w:spacing w:line="240" w:lineRule="exact"/>
              <w:jc w:val="left"/>
              <w:rPr>
                <w:rFonts w:hint="eastAsia" w:ascii="仿宋_GB2312" w:hAnsi="宋体" w:eastAsia="仿宋_GB2312" w:cs="仿宋_GB2312"/>
                <w:color w:val="auto"/>
                <w:sz w:val="24"/>
              </w:rPr>
            </w:pPr>
          </w:p>
        </w:tc>
      </w:tr>
      <w:tr w14:paraId="61AB99B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EA4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A8463">
            <w:pPr>
              <w:numPr>
                <w:ilvl w:val="0"/>
                <w:numId w:val="3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F8FE2CD">
            <w:pPr>
              <w:numPr>
                <w:ilvl w:val="0"/>
                <w:numId w:val="3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3133D7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55FE7B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C8B377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7CF62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3B0F1B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5D6A9B8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26A12F7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F25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957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554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88C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37E1258">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F01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4EA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A10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C25A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1DDE809">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A76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AAF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F35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F34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5A8E94">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1CD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BD6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C58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583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2AF43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A5B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51BB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C9A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E487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B98D5D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052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1F675">
            <w:pPr>
              <w:jc w:val="center"/>
              <w:rPr>
                <w:rFonts w:hint="eastAsia" w:ascii="仿宋_GB2312" w:hAnsi="宋体" w:eastAsia="仿宋_GB2312" w:cs="仿宋_GB2312"/>
                <w:color w:val="auto"/>
                <w:sz w:val="24"/>
              </w:rPr>
            </w:pPr>
          </w:p>
        </w:tc>
      </w:tr>
    </w:tbl>
    <w:p w14:paraId="2762B77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6694D5BB">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6DD9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855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对被授权单位违反计量法律、法规的处罚</w:t>
            </w:r>
          </w:p>
        </w:tc>
      </w:tr>
      <w:tr w14:paraId="7622C948">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1FB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1AA9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5A5C67C">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F63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972D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《计量违法行为处罚细则》 第十条：被授权单位违反计量法律、法规的，按以下规定处罚：</w:t>
            </w:r>
          </w:p>
          <w:p w14:paraId="427CA8C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（一)被授权项目经检查达不到原考核条件，责令其停止检定、测试，限期整改；经整改仍达不到原考核条件的，由授权机关撤销其计量授权。</w:t>
            </w:r>
          </w:p>
          <w:p w14:paraId="75C0381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（二)超出授权项目擅自对外进行检定、测试的，责令其改正，没收全部违法所得，情节严重的，吊销计量授权证书。</w:t>
            </w:r>
          </w:p>
          <w:p w14:paraId="64315DB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（三)未经授权机关批准，擅自终止所承担的授权工作，给有关单位造成损失的，责令其赔偿损失。</w:t>
            </w:r>
          </w:p>
        </w:tc>
      </w:tr>
      <w:tr w14:paraId="3643E3A3">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CD6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1BD8A">
            <w:pPr>
              <w:numPr>
                <w:ilvl w:val="0"/>
                <w:numId w:val="4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D52856D">
            <w:pPr>
              <w:numPr>
                <w:ilvl w:val="0"/>
                <w:numId w:val="4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26B8AF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FDB112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3029F89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C9B2FF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7CB00B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A5111C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525353B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D19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942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D15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C018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7A5D6606">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352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6E3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BC6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B8F3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CF3058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819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760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EEC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70A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3E092E">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73B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C5A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B78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76E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D51A48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FF9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0A09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AB9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2477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261551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8DD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68665">
            <w:pPr>
              <w:jc w:val="center"/>
              <w:rPr>
                <w:rFonts w:hint="eastAsia" w:ascii="仿宋_GB2312" w:hAnsi="宋体" w:eastAsia="仿宋_GB2312" w:cs="仿宋_GB2312"/>
                <w:color w:val="auto"/>
                <w:sz w:val="24"/>
              </w:rPr>
            </w:pPr>
          </w:p>
        </w:tc>
      </w:tr>
    </w:tbl>
    <w:p w14:paraId="2D724B4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386AE5B8">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9766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18C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对生产不符合强制性标准的产品的处罚</w:t>
            </w:r>
          </w:p>
        </w:tc>
      </w:tr>
      <w:tr w14:paraId="2290F607">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D63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3B5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C44661E">
        <w:tblPrEx>
          <w:tblCellMar>
            <w:top w:w="0" w:type="dxa"/>
            <w:left w:w="0" w:type="dxa"/>
            <w:bottom w:w="0" w:type="dxa"/>
            <w:right w:w="0" w:type="dxa"/>
          </w:tblCellMar>
        </w:tblPrEx>
        <w:trPr>
          <w:trHeight w:val="1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943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0483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一款：生产不符合强制性标准的产品的，应当责令其停止生产，并没收产品，监督销毁或作必要技术处理；处以该批产品货值金额百分之二十至百分之五十的罚款；对有关责任者处以五千元以下罚款。</w:t>
            </w:r>
          </w:p>
        </w:tc>
      </w:tr>
      <w:tr w14:paraId="03575539">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197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C1F78F">
            <w:pPr>
              <w:numPr>
                <w:ilvl w:val="0"/>
                <w:numId w:val="4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B9D6C30">
            <w:pPr>
              <w:numPr>
                <w:ilvl w:val="0"/>
                <w:numId w:val="4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EABF1F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EA511A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4A700A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C2E204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1C4EDC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DB97D9B">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1E3CA6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5A1E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42D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C4E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3A79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635F8806">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09E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796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657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40B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979CCC4">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1C7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7BD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067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601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3621D2">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918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545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88D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78D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955FB9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562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08B6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BBF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21D8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5B02B0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861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970CC">
            <w:pPr>
              <w:jc w:val="center"/>
              <w:rPr>
                <w:rFonts w:hint="eastAsia" w:ascii="仿宋_GB2312" w:hAnsi="宋体" w:eastAsia="仿宋_GB2312" w:cs="仿宋_GB2312"/>
                <w:color w:val="auto"/>
                <w:sz w:val="24"/>
              </w:rPr>
            </w:pPr>
          </w:p>
        </w:tc>
      </w:tr>
    </w:tbl>
    <w:p w14:paraId="584B9652">
      <w:pPr>
        <w:jc w:val="center"/>
        <w:rPr>
          <w:rFonts w:hint="eastAsia" w:ascii="方正小标宋简体" w:hAnsi="方正小标宋简体" w:eastAsia="方正小标宋简体" w:cs="方正小标宋简体"/>
          <w:color w:val="auto"/>
          <w:kern w:val="0"/>
          <w:sz w:val="44"/>
          <w:szCs w:val="44"/>
          <w:lang w:bidi="ar"/>
        </w:rPr>
      </w:pPr>
    </w:p>
    <w:p w14:paraId="79417AC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1CAE6D5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FA4D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084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对销售不符合强制性标准的商品的处罚</w:t>
            </w:r>
          </w:p>
        </w:tc>
      </w:tr>
      <w:tr w14:paraId="26A3276B">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538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9BE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E66E9E4">
        <w:tblPrEx>
          <w:tblCellMar>
            <w:top w:w="0" w:type="dxa"/>
            <w:left w:w="0" w:type="dxa"/>
            <w:bottom w:w="0" w:type="dxa"/>
            <w:right w:w="0" w:type="dxa"/>
          </w:tblCellMar>
        </w:tblPrEx>
        <w:trPr>
          <w:trHeight w:val="161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4F6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14DB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二款：销售不符合强制性标准的商品的，应当责令其停止销售，并限期追回已售出的商品，监督销毁或作必要技术处理；没收违法所得；处以该批商品货值金额百分之十至百分之二十的罚款；对有关责任者处以五千元以下罚款。</w:t>
            </w:r>
          </w:p>
        </w:tc>
      </w:tr>
      <w:tr w14:paraId="448B35E0">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3C5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213200">
            <w:pPr>
              <w:numPr>
                <w:ilvl w:val="0"/>
                <w:numId w:val="4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7A6B74C">
            <w:pPr>
              <w:numPr>
                <w:ilvl w:val="0"/>
                <w:numId w:val="4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E821D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FA3029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A437B7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06104E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45B093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3A831A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363B21CA">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7D2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35C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7C22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4AA0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447EFFBD">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A73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D3D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440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E2D14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1526A74">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F78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6F6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5CE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9EC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CE2ACD">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CEB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FA1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C9C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967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B9F071">
        <w:tblPrEx>
          <w:tblCellMar>
            <w:top w:w="0" w:type="dxa"/>
            <w:left w:w="0" w:type="dxa"/>
            <w:bottom w:w="0" w:type="dxa"/>
            <w:right w:w="0" w:type="dxa"/>
          </w:tblCellMar>
        </w:tblPrEx>
        <w:trPr>
          <w:trHeight w:val="43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15C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3695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29E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A9E1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7101B31">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0BB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E817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bl>
    <w:p w14:paraId="43A2792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63E30F87">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406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63A3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对进口不符合强制性标准的产品的处罚</w:t>
            </w:r>
          </w:p>
        </w:tc>
      </w:tr>
      <w:tr w14:paraId="576D8766">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C8C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F18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DA481CD">
        <w:tblPrEx>
          <w:tblCellMar>
            <w:top w:w="0" w:type="dxa"/>
            <w:left w:w="0" w:type="dxa"/>
            <w:bottom w:w="0" w:type="dxa"/>
            <w:right w:w="0" w:type="dxa"/>
          </w:tblCellMar>
        </w:tblPrEx>
        <w:trPr>
          <w:trHeight w:val="1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488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3C5E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《中华人民共和国标准化法实施条例》 第三十三条第三款：进口不符合强制性标准的产品的，应当封存并没收该产品，监督销毁或作必要技术处理；处以进口产品货值金额百分之二十至百分之五十的罚款；对有关责任者给予行政处分，并可处以五千元以下罚款。</w:t>
            </w:r>
          </w:p>
        </w:tc>
      </w:tr>
      <w:tr w14:paraId="2C231691">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AF5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3E696">
            <w:pPr>
              <w:numPr>
                <w:ilvl w:val="0"/>
                <w:numId w:val="4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F9EDBF2">
            <w:pPr>
              <w:numPr>
                <w:ilvl w:val="0"/>
                <w:numId w:val="4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D53DAF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4DD05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282E214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D49579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8A6FB6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AAA7E2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CF6ABC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F81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EF1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0A7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A87F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市场监督管理第一所</w:t>
            </w:r>
          </w:p>
        </w:tc>
      </w:tr>
      <w:tr w14:paraId="099B2DD4">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39C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2A7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52E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7DC0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7BDA0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754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622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28A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361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4D36C3">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C83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31F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A0A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752E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363FA3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844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568A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CDF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8DDA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AC8C96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032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4A523">
            <w:pPr>
              <w:jc w:val="center"/>
              <w:rPr>
                <w:rFonts w:hint="eastAsia" w:ascii="仿宋_GB2312" w:hAnsi="宋体" w:eastAsia="仿宋_GB2312" w:cs="仿宋_GB2312"/>
                <w:color w:val="auto"/>
                <w:sz w:val="24"/>
              </w:rPr>
            </w:pPr>
          </w:p>
        </w:tc>
      </w:tr>
    </w:tbl>
    <w:p w14:paraId="49B050B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08A4DC6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64B4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F6D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对企业末依照规定申请取得生产许可证而擅自生产列入目录产品的处罚</w:t>
            </w:r>
          </w:p>
        </w:tc>
      </w:tr>
      <w:tr w14:paraId="438AAD16">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969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F58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11EF61D">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FAF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18F1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五条：企业末依照本条例规定申请取得生产许可证而擅自生产列入目录产品的，由工业产品生产许可证主管部门责令停止生产，没收违法生产的产品，处违法生产产品货值金额等值以上3倍以下的罚款；有违法所得的，没收违法所得；构成犯罪的，依法追究刑事责任。</w:t>
            </w:r>
          </w:p>
          <w:p w14:paraId="098FB0EC">
            <w:pPr>
              <w:spacing w:line="240" w:lineRule="exact"/>
              <w:jc w:val="left"/>
              <w:rPr>
                <w:rFonts w:hint="eastAsia" w:ascii="仿宋_GB2312" w:hAnsi="宋体" w:eastAsia="仿宋_GB2312" w:cs="仿宋_GB2312"/>
                <w:color w:val="auto"/>
                <w:sz w:val="24"/>
              </w:rPr>
            </w:pPr>
          </w:p>
        </w:tc>
      </w:tr>
      <w:tr w14:paraId="7B93FF15">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3DA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6C8B0">
            <w:pPr>
              <w:numPr>
                <w:ilvl w:val="0"/>
                <w:numId w:val="4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208F28AD">
            <w:pPr>
              <w:numPr>
                <w:ilvl w:val="0"/>
                <w:numId w:val="4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FA6212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379A5A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404A93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9B32FC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231D413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113C93C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6A8839A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2AB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D70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A70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F5B7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148B6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6F1E2A0B">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94B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58B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E63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E211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B8187D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CB6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CEF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A19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AD4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F49A7F">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34D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C2E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003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160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53A95A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A83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9622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6B4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C38C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284961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8F7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02AF9">
            <w:pPr>
              <w:jc w:val="center"/>
              <w:rPr>
                <w:rFonts w:hint="eastAsia" w:ascii="仿宋_GB2312" w:hAnsi="宋体" w:eastAsia="仿宋_GB2312" w:cs="仿宋_GB2312"/>
                <w:color w:val="auto"/>
                <w:sz w:val="24"/>
              </w:rPr>
            </w:pPr>
          </w:p>
        </w:tc>
      </w:tr>
    </w:tbl>
    <w:p w14:paraId="355416E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2147A96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C8A1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72E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对取得生产许可证的企业生产条件、检验手段、生产技术或者工艺发生变化，未依照《工业产品生产许可证管理条例》规定办理重新审查手续的处罚</w:t>
            </w:r>
          </w:p>
        </w:tc>
      </w:tr>
      <w:tr w14:paraId="52494CBA">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3FE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B79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AAE77D5">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472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F7FA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六条第一款：取得生产许可证的企业生产条件、检验手段、生产技术或者工艺发生变化，未依照本条例规定办理重新审查手续的，责令停止生产、销售，没收违法生产、销售的产品，并限期办理相关手续；逾期仍未办理的，处违法生产、销售产品（包括已售出和未售出的产品，下同)货值金额3倍以下的罚款；有违法所得的，没收违法所得；构成犯罪的，依法追究刑事责任。</w:t>
            </w:r>
          </w:p>
        </w:tc>
      </w:tr>
      <w:tr w14:paraId="37852731">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2C1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71FA0">
            <w:pPr>
              <w:numPr>
                <w:ilvl w:val="0"/>
                <w:numId w:val="4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6FB4B5E2">
            <w:pPr>
              <w:numPr>
                <w:ilvl w:val="0"/>
                <w:numId w:val="45"/>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8EB3E6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EB0FD2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30181C5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25DC46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4EFA1B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86F87B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541F50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C6E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9D1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844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220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24C9F2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75227F1">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434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B21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F06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8732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9AB4874">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D91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923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877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AD3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CBBC829">
        <w:tblPrEx>
          <w:tblCellMar>
            <w:top w:w="0" w:type="dxa"/>
            <w:left w:w="0" w:type="dxa"/>
            <w:bottom w:w="0" w:type="dxa"/>
            <w:right w:w="0" w:type="dxa"/>
          </w:tblCellMar>
        </w:tblPrEx>
        <w:trPr>
          <w:trHeight w:val="35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DC0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526A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0FF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422C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913731F">
        <w:tblPrEx>
          <w:tblCellMar>
            <w:top w:w="0" w:type="dxa"/>
            <w:left w:w="0" w:type="dxa"/>
            <w:bottom w:w="0" w:type="dxa"/>
            <w:right w:w="0" w:type="dxa"/>
          </w:tblCellMar>
        </w:tblPrEx>
        <w:trPr>
          <w:trHeight w:val="4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B83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C9E05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115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1D1E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DB0BAB4">
        <w:tblPrEx>
          <w:tblCellMar>
            <w:top w:w="0" w:type="dxa"/>
            <w:left w:w="0" w:type="dxa"/>
            <w:bottom w:w="0" w:type="dxa"/>
            <w:right w:w="0" w:type="dxa"/>
          </w:tblCellMar>
        </w:tblPrEx>
        <w:trPr>
          <w:trHeight w:val="50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1E9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1CE84">
            <w:pPr>
              <w:jc w:val="center"/>
              <w:rPr>
                <w:rFonts w:hint="eastAsia" w:ascii="仿宋_GB2312" w:hAnsi="宋体" w:eastAsia="仿宋_GB2312" w:cs="仿宋_GB2312"/>
                <w:color w:val="auto"/>
                <w:sz w:val="24"/>
              </w:rPr>
            </w:pPr>
          </w:p>
        </w:tc>
      </w:tr>
    </w:tbl>
    <w:p w14:paraId="78640C10">
      <w:pPr>
        <w:jc w:val="center"/>
        <w:rPr>
          <w:rFonts w:hint="eastAsia" w:ascii="方正小标宋简体" w:hAnsi="方正小标宋简体" w:eastAsia="方正小标宋简体" w:cs="方正小标宋简体"/>
          <w:color w:val="auto"/>
          <w:kern w:val="0"/>
          <w:sz w:val="44"/>
          <w:szCs w:val="44"/>
          <w:lang w:bidi="ar"/>
        </w:rPr>
      </w:pPr>
    </w:p>
    <w:p w14:paraId="72C44F5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21B231D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DFD6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5AF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对取得生产许可证的企业未依照规定在产品、包装或者说明书上标注生产许可证标志和编号的处罚</w:t>
            </w:r>
          </w:p>
        </w:tc>
      </w:tr>
      <w:tr w14:paraId="7201C857">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853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53A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439F6DA">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C7D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E325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七条：取得生产许可证的企业未依照本条例规定在产品、包装或者说明书上标注生产许可证标志和编号的，责令限期改正；逾期仍未改正的，处违法生产、销售产品货值金额30％以下的罚款；有违法所得的，没收违法所得；情节严重的，吊销生产许可证。</w:t>
            </w:r>
          </w:p>
        </w:tc>
      </w:tr>
      <w:tr w14:paraId="58F8644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7F4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299BC">
            <w:pPr>
              <w:numPr>
                <w:ilvl w:val="0"/>
                <w:numId w:val="4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FC4F3D2">
            <w:pPr>
              <w:numPr>
                <w:ilvl w:val="0"/>
                <w:numId w:val="46"/>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5BFDF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909EF5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E0754B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CA33A7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75BFBE3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1315AD9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7D84EA8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238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7CA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A43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E12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1B8D2A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43CB3A87">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7C9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4AC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009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823E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E7B4770">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D87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CA6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31B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800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ABE147">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189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26C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7BC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86C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6507C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D67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1747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D96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EE90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B10846C">
        <w:tblPrEx>
          <w:tblCellMar>
            <w:top w:w="0" w:type="dxa"/>
            <w:left w:w="0" w:type="dxa"/>
            <w:bottom w:w="0" w:type="dxa"/>
            <w:right w:w="0" w:type="dxa"/>
          </w:tblCellMar>
        </w:tblPrEx>
        <w:trPr>
          <w:trHeight w:val="47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193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BDC15">
            <w:pPr>
              <w:jc w:val="center"/>
              <w:rPr>
                <w:rFonts w:hint="eastAsia" w:ascii="仿宋_GB2312" w:hAnsi="宋体" w:eastAsia="仿宋_GB2312" w:cs="仿宋_GB2312"/>
                <w:color w:val="auto"/>
                <w:sz w:val="24"/>
              </w:rPr>
            </w:pPr>
          </w:p>
        </w:tc>
      </w:tr>
    </w:tbl>
    <w:p w14:paraId="513A8F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5F0C514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833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605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对销售或者在经营活动中使用未取得生产许可证的列入目录产品的处罚</w:t>
            </w:r>
          </w:p>
        </w:tc>
      </w:tr>
      <w:tr w14:paraId="007156D7">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19F8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630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E123EE2">
        <w:tblPrEx>
          <w:tblCellMar>
            <w:top w:w="0" w:type="dxa"/>
            <w:left w:w="0" w:type="dxa"/>
            <w:bottom w:w="0" w:type="dxa"/>
            <w:right w:w="0" w:type="dxa"/>
          </w:tblCellMar>
        </w:tblPrEx>
        <w:trPr>
          <w:trHeight w:val="131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A53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A8BC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第四十八条：销售或者在经营活动中使用未取得生产许可证的列入目录产品的，责令改正，处5万元以上20万元以下的罚款；有违法所得的，没收违法所得；构成犯罪的，依法追究刑事责任。</w:t>
            </w:r>
          </w:p>
        </w:tc>
      </w:tr>
      <w:tr w14:paraId="6C38C735">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972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A4625">
            <w:pPr>
              <w:numPr>
                <w:ilvl w:val="0"/>
                <w:numId w:val="4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78121414">
            <w:pPr>
              <w:numPr>
                <w:ilvl w:val="0"/>
                <w:numId w:val="47"/>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5AC63D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8F7B23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1B3C942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D3F19E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4D413FF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B75731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2CB63B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DB5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4DB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1CE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A0A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4A635A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0D07CAD4">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F24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35B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B00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F264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0E55DD7">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791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EE8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F7B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0E5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86AB834">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5C7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DFB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9FD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85A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42D380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605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405A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C64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6AA5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CD5AC4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FF0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93E0B">
            <w:pPr>
              <w:jc w:val="center"/>
              <w:rPr>
                <w:rFonts w:hint="eastAsia" w:ascii="仿宋_GB2312" w:hAnsi="宋体" w:eastAsia="仿宋_GB2312" w:cs="仿宋_GB2312"/>
                <w:color w:val="auto"/>
                <w:sz w:val="24"/>
              </w:rPr>
            </w:pPr>
          </w:p>
        </w:tc>
      </w:tr>
    </w:tbl>
    <w:p w14:paraId="4CB01EBC">
      <w:pPr>
        <w:jc w:val="center"/>
        <w:rPr>
          <w:rFonts w:hint="eastAsia" w:ascii="方正小标宋简体" w:hAnsi="方正小标宋简体" w:eastAsia="方正小标宋简体" w:cs="方正小标宋简体"/>
          <w:color w:val="auto"/>
          <w:kern w:val="0"/>
          <w:sz w:val="44"/>
          <w:szCs w:val="44"/>
          <w:lang w:bidi="ar"/>
        </w:rPr>
      </w:pPr>
    </w:p>
    <w:p w14:paraId="2BCC124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2D342E1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971A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F19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对取得生产许可证的企业出租、出借或者转让许可证证书、生产许可证标志和编号的处罚</w:t>
            </w:r>
          </w:p>
        </w:tc>
      </w:tr>
      <w:tr w14:paraId="67217804">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81C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80D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E38CB36">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DE8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721C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四十九条：取得生产许可证的企业出租、出借或者转让许可证证书、生产许可证标志和编号的，责令限期改正，处20万元以下的罚款；情节严重的，吊销生产许可证。违法接受并使用他人提供的许可证证书、生产许可证标志和编号的，责令停止生产、销售，没收违法生产、销售的产品，处违法生产、销售产品货值金额等值以上3倍以下的罚款；有违法所得的，没收违法所得；构成犯罪的，依法追究刑事责任。</w:t>
            </w:r>
          </w:p>
        </w:tc>
      </w:tr>
      <w:tr w14:paraId="31C92F98">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60D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89504">
            <w:pPr>
              <w:numPr>
                <w:ilvl w:val="0"/>
                <w:numId w:val="4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3CD9F19B">
            <w:pPr>
              <w:numPr>
                <w:ilvl w:val="0"/>
                <w:numId w:val="48"/>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B7E7C1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5706F0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ADF81A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EAFB1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920E15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FAD7B0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760150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FF5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A8D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9EE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038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72A905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2A837CAC">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2D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EDC9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836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CC26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FBF2529">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C33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05F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DCA5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630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7CF4559">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046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069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8C0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A86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35D331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094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7D4E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49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5E43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AB05BD7">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CC6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B47B6">
            <w:pPr>
              <w:jc w:val="center"/>
              <w:rPr>
                <w:rFonts w:hint="eastAsia" w:ascii="仿宋_GB2312" w:hAnsi="宋体" w:eastAsia="仿宋_GB2312" w:cs="仿宋_GB2312"/>
                <w:color w:val="auto"/>
                <w:sz w:val="24"/>
              </w:rPr>
            </w:pPr>
          </w:p>
        </w:tc>
      </w:tr>
    </w:tbl>
    <w:p w14:paraId="454461E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0AD2268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C53D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A332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对擅自动用、调换、转移、损毁因违反《工业产品生产许可证管理条例》而被查封、扣押财物的处罚</w:t>
            </w:r>
          </w:p>
        </w:tc>
      </w:tr>
      <w:tr w14:paraId="3A822261">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BBE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7D8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6FE231A">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780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97B88">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条：擅自动用、调换、转移、损毁被查封、扣押财物的，责令改正，处被动用、调换、转移、损毁财物价值5％以上20％以下的罚款；拒不改正的，处被动用、调换、转移、损毁财物价值1倍以上3倍以下的罚款。</w:t>
            </w:r>
          </w:p>
        </w:tc>
      </w:tr>
      <w:tr w14:paraId="235E6836">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15F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34D20">
            <w:pPr>
              <w:numPr>
                <w:ilvl w:val="0"/>
                <w:numId w:val="4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1249744">
            <w:pPr>
              <w:numPr>
                <w:ilvl w:val="0"/>
                <w:numId w:val="49"/>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CDFA9B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46DE000">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7BE110B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7E0AD7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5A8640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6AEC7F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162497E6">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8FD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338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93E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3926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435E9C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2F2F1535">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E73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BD3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1E9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66BF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E1BC331">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3F0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004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A0A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A8C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50FF990">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303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C57B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F96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A05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DE4B1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37B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5D75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475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6FAB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A8EBDA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3AD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A0123">
            <w:pPr>
              <w:jc w:val="center"/>
              <w:rPr>
                <w:rFonts w:hint="eastAsia" w:ascii="仿宋_GB2312" w:hAnsi="宋体" w:eastAsia="仿宋_GB2312" w:cs="仿宋_GB2312"/>
                <w:color w:val="auto"/>
                <w:sz w:val="24"/>
              </w:rPr>
            </w:pPr>
          </w:p>
        </w:tc>
      </w:tr>
    </w:tbl>
    <w:p w14:paraId="4FC6481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556F189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FA0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9F5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对伪造、变造许可证证书、生产许可证标志和编号的处罚</w:t>
            </w:r>
          </w:p>
        </w:tc>
      </w:tr>
      <w:tr w14:paraId="50911074">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A93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98F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9C2AF78">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F29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E7CC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一条：伪造、变造许可证证书、生产许可证标志和编号的，责令改正，没收违法生产、销售的产品，并处违法生产、销售产品货值金额等值以上3倍以下的罚款；有违法所得的，没收违法所得；构成犯罪的，依法追究刑事责任。</w:t>
            </w:r>
          </w:p>
        </w:tc>
      </w:tr>
      <w:tr w14:paraId="2BCC2FD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267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5556E">
            <w:pPr>
              <w:numPr>
                <w:ilvl w:val="0"/>
                <w:numId w:val="5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42D243BD">
            <w:pPr>
              <w:numPr>
                <w:ilvl w:val="0"/>
                <w:numId w:val="50"/>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D08758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8D2165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BADF44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302CB5C">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3ED157F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4E1B053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F54F8C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94F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70AB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510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C30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6860DFC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43AC9F93">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C87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C65C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B12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7F55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BF42241">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6AA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D56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D98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74A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C8C2D1">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E58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303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05A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B00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344E13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38D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9538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9F6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8D09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65BEDB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C6A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2D3D2">
            <w:pPr>
              <w:jc w:val="center"/>
              <w:rPr>
                <w:rFonts w:hint="eastAsia" w:ascii="仿宋_GB2312" w:hAnsi="宋体" w:eastAsia="仿宋_GB2312" w:cs="仿宋_GB2312"/>
                <w:color w:val="auto"/>
                <w:sz w:val="24"/>
              </w:rPr>
            </w:pPr>
          </w:p>
        </w:tc>
      </w:tr>
    </w:tbl>
    <w:p w14:paraId="6756BE9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6578F999">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BDC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D04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对企业用欺骗、贿赂等不正当手段取得生产许可证的处罚</w:t>
            </w:r>
          </w:p>
        </w:tc>
      </w:tr>
      <w:tr w14:paraId="5C497B7F">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E2C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B15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B838FCE">
        <w:tblPrEx>
          <w:tblCellMar>
            <w:top w:w="0" w:type="dxa"/>
            <w:left w:w="0" w:type="dxa"/>
            <w:bottom w:w="0" w:type="dxa"/>
            <w:right w:w="0" w:type="dxa"/>
          </w:tblCellMar>
        </w:tblPrEx>
        <w:trPr>
          <w:trHeight w:val="164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DFE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1012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第五十二条：企业用欺骗、贿赂等不正当手段取得生产许可证的，由工业产品生产许可证主管部门处20万元以下的罚款，并依照《中华人民共和国行政许可法》的有关规定作出处理。</w:t>
            </w:r>
          </w:p>
        </w:tc>
      </w:tr>
      <w:tr w14:paraId="72BA66D9">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6F9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112AA">
            <w:pPr>
              <w:numPr>
                <w:ilvl w:val="0"/>
                <w:numId w:val="5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3A46B2A">
            <w:pPr>
              <w:numPr>
                <w:ilvl w:val="0"/>
                <w:numId w:val="51"/>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7D453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23B8C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008B545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AAA47F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3F0F14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11F35E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618A84E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5EE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0A2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F8D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340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32F001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32B20E71">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984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4A83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34D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DF06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2A3D438">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01E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1D3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AAA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3AA0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73E995">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82B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74C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A0D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195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A069A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A21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C454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004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D198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D6D7F4D">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9F8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F3300">
            <w:pPr>
              <w:jc w:val="center"/>
              <w:rPr>
                <w:rFonts w:hint="eastAsia" w:ascii="仿宋_GB2312" w:hAnsi="宋体" w:eastAsia="仿宋_GB2312" w:cs="仿宋_GB2312"/>
                <w:color w:val="auto"/>
                <w:sz w:val="24"/>
              </w:rPr>
            </w:pPr>
          </w:p>
        </w:tc>
      </w:tr>
    </w:tbl>
    <w:p w14:paraId="39A2B28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123494D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24BC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72AE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对取得生产许可证的产品经产品质量国家监督抽查</w:t>
            </w:r>
          </w:p>
          <w:p w14:paraId="774E1E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或者省级监督抽查不合格的处罚</w:t>
            </w:r>
          </w:p>
        </w:tc>
      </w:tr>
      <w:tr w14:paraId="051C72CC">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863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394A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1D8B279">
        <w:tblPrEx>
          <w:tblCellMar>
            <w:top w:w="0" w:type="dxa"/>
            <w:left w:w="0" w:type="dxa"/>
            <w:bottom w:w="0" w:type="dxa"/>
            <w:right w:w="0" w:type="dxa"/>
          </w:tblCellMar>
        </w:tblPrEx>
        <w:trPr>
          <w:trHeight w:val="16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C37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87F8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第五十四条：取得生产许可证的产品经产品质量国家监督抽查或者省级监督抽查不合格的，由工业产品生产许可证主管部门责令限期改正；到期复查仍不合格的，吊销生产许可证。</w:t>
            </w:r>
          </w:p>
        </w:tc>
      </w:tr>
      <w:tr w14:paraId="2B167312">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47E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5C7E4">
            <w:pPr>
              <w:numPr>
                <w:ilvl w:val="0"/>
                <w:numId w:val="5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146F7664">
            <w:pPr>
              <w:numPr>
                <w:ilvl w:val="0"/>
                <w:numId w:val="52"/>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937314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B50F9D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0191EE56">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6B0A241">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1FC4D98D">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A0A2EF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3E8B0C21">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1EF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34F4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7AC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69E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w:t>
            </w:r>
          </w:p>
          <w:p w14:paraId="11F73A7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监督管理科</w:t>
            </w:r>
          </w:p>
        </w:tc>
      </w:tr>
      <w:tr w14:paraId="65419D78">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BAF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B7E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E8F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73C0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EAFB74C">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C4B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42A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104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446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A592A2">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6D19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787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5BD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E63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617D3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97F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E2C8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C3E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1DCB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16B65D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947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F0577">
            <w:pPr>
              <w:jc w:val="center"/>
              <w:rPr>
                <w:rFonts w:hint="eastAsia" w:ascii="仿宋_GB2312" w:hAnsi="宋体" w:eastAsia="仿宋_GB2312" w:cs="仿宋_GB2312"/>
                <w:color w:val="auto"/>
                <w:sz w:val="24"/>
              </w:rPr>
            </w:pPr>
          </w:p>
        </w:tc>
      </w:tr>
    </w:tbl>
    <w:p w14:paraId="31EB8A4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4B69392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CAA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8AA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对承担发证产品检验工作的检验机构伪造检验结论</w:t>
            </w:r>
          </w:p>
          <w:p w14:paraId="3434E7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或者出具虚假证明的处罚</w:t>
            </w:r>
          </w:p>
        </w:tc>
      </w:tr>
      <w:tr w14:paraId="3E80A57F">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511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F3E1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82DF34A">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AF3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7E65E">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六条：承担发证产品检验工作的检验机构伪造检验结论或者出具虚假证明的，由工业产品生产许可证主管部门责令改正，对单位处5万元以上20万元以下的罚款，对直接负责的主管人员和其他直接责任人员处1万元以上5万元以下的罚款；有违法所得的，没收违法所得；情节严重的，撤销其检验资格；构成犯罪的，依法追究刑事责任。</w:t>
            </w:r>
          </w:p>
        </w:tc>
      </w:tr>
      <w:tr w14:paraId="05D168BF">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217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37F87">
            <w:pPr>
              <w:numPr>
                <w:ilvl w:val="0"/>
                <w:numId w:val="53"/>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347B0A3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59C555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89E989">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677809B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52300D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450ED237">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0CA628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FDDBC7A">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516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BD7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52F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32C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1D6C49B2">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136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E01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EA8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1F6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DFDB1FF">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71D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5AA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B74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996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327E38">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157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130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4A3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4BCA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8ECC0F">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06A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E041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27B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E48F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F0DC3E5">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B30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987DE">
            <w:pPr>
              <w:jc w:val="center"/>
              <w:rPr>
                <w:rFonts w:hint="eastAsia" w:ascii="仿宋_GB2312" w:hAnsi="宋体" w:eastAsia="仿宋_GB2312" w:cs="仿宋_GB2312"/>
                <w:color w:val="auto"/>
                <w:sz w:val="24"/>
              </w:rPr>
            </w:pPr>
          </w:p>
        </w:tc>
      </w:tr>
    </w:tbl>
    <w:p w14:paraId="355355F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159610C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4386D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6CB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对检验机构和检验人员从事与其检验的列入目录产品相关的生产、销售活动，或者以其名义推荐或者监制、监销其检验的列入目录产品的处罚</w:t>
            </w:r>
          </w:p>
        </w:tc>
      </w:tr>
      <w:tr w14:paraId="0586545A">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586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5A0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A3F6BA0">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79A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2267A">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《中华人民共和国工业产品生产许可证管理条例》 第五十七条：检验机构和检验人员从事与其检验的列入目录产品相关的生产、销售活动，或者以其名义推荐或者监制、监销其检验的列入目录产品的，由工业产品生产许可证主管部门处2万元以上10万元以下的罚款；有违法所得的，没收违法所得；情节严重的，撤销其检验资格。</w:t>
            </w:r>
          </w:p>
        </w:tc>
      </w:tr>
      <w:tr w14:paraId="121B034C">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002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AFD76">
            <w:pPr>
              <w:numPr>
                <w:ilvl w:val="0"/>
                <w:numId w:val="5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立案阶段：依据监督检查职权或者通过举报、投诉、其他部门移送、上级部门交办等途径发现的违法行为线索，自发现之日起15日内组织核查，并决定是否立案。</w:t>
            </w:r>
          </w:p>
          <w:p w14:paraId="368377F9">
            <w:pPr>
              <w:numPr>
                <w:ilvl w:val="0"/>
                <w:numId w:val="54"/>
              </w:num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B5EAD92">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D9B8A2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79515895">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5ED380F">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2B051E4">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36B0E93">
            <w:pPr>
              <w:spacing w:line="240" w:lineRule="exact"/>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207ACE7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237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622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BDA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DF1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1336F61E">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494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162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A30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4384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495F85A">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757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3DD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4A6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738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DA7A3BA">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ACF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B72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3C06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4D9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91350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736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2C02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EF0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F9C2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833345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C95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A9400">
            <w:pPr>
              <w:jc w:val="center"/>
              <w:rPr>
                <w:rFonts w:hint="eastAsia" w:ascii="仿宋_GB2312" w:hAnsi="宋体" w:eastAsia="仿宋_GB2312" w:cs="仿宋_GB2312"/>
                <w:color w:val="auto"/>
                <w:sz w:val="24"/>
              </w:rPr>
            </w:pPr>
          </w:p>
        </w:tc>
      </w:tr>
    </w:tbl>
    <w:p w14:paraId="01E606B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41F5074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AFC3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876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对产品未经认证或者认证不合格而擅自使用认证标志出厂销售处罚</w:t>
            </w:r>
          </w:p>
        </w:tc>
      </w:tr>
      <w:tr w14:paraId="5B4FF60F">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F77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E7F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6A7C9C7">
        <w:tblPrEx>
          <w:tblCellMar>
            <w:top w:w="0" w:type="dxa"/>
            <w:left w:w="0" w:type="dxa"/>
            <w:bottom w:w="0" w:type="dxa"/>
            <w:right w:w="0" w:type="dxa"/>
          </w:tblCellMar>
        </w:tblPrEx>
        <w:trPr>
          <w:trHeight w:val="13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A1B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DC59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《中华人民共和国标准化法实施条例》 第三十六条产品未经认证或者认证不合格而擅自使用认证标志出厂销售的，由标准化行政主管部门责令其停止销售，处以违法所得三倍以下的罚款，并对单位负责人处以五千元以下罚款。</w:t>
            </w:r>
          </w:p>
          <w:p w14:paraId="6DD524BE">
            <w:pPr>
              <w:spacing w:line="240" w:lineRule="exact"/>
              <w:jc w:val="left"/>
              <w:rPr>
                <w:rFonts w:hint="eastAsia" w:ascii="仿宋_GB2312" w:hAnsi="宋体" w:eastAsia="仿宋_GB2312" w:cs="仿宋_GB2312"/>
                <w:color w:val="auto"/>
                <w:szCs w:val="21"/>
              </w:rPr>
            </w:pPr>
          </w:p>
        </w:tc>
      </w:tr>
      <w:tr w14:paraId="1CA00107">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2949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58649">
            <w:pPr>
              <w:numPr>
                <w:ilvl w:val="0"/>
                <w:numId w:val="55"/>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1C198C76">
            <w:pPr>
              <w:numPr>
                <w:ilvl w:val="0"/>
                <w:numId w:val="55"/>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471B50B">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6BECD0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11FD9195">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06DC198">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3354429D">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2DBD4A0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001D9E8E">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0C0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5D4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395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1544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699CB6A7">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C3F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275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FAD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8099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759576D">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EEE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5D5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6FC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079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B12F9E2">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A19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C83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D25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EE9F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5EA0C93">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717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9E51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5F4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83A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27A9E4C">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EBE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BA9F4">
            <w:pPr>
              <w:jc w:val="center"/>
              <w:rPr>
                <w:rFonts w:hint="eastAsia" w:ascii="仿宋_GB2312" w:hAnsi="宋体" w:eastAsia="仿宋_GB2312" w:cs="仿宋_GB2312"/>
                <w:color w:val="auto"/>
                <w:sz w:val="24"/>
              </w:rPr>
            </w:pPr>
          </w:p>
        </w:tc>
      </w:tr>
    </w:tbl>
    <w:p w14:paraId="34E0BB2C">
      <w:pPr>
        <w:rPr>
          <w:rFonts w:hint="eastAsia" w:ascii="方正小标宋简体" w:hAnsi="方正小标宋简体" w:eastAsia="方正小标宋简体" w:cs="方正小标宋简体"/>
          <w:color w:val="auto"/>
          <w:kern w:val="0"/>
          <w:sz w:val="44"/>
          <w:szCs w:val="44"/>
          <w:lang w:bidi="ar"/>
        </w:rPr>
      </w:pPr>
    </w:p>
    <w:p w14:paraId="7B118A8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626"/>
        <w:gridCol w:w="3369"/>
        <w:gridCol w:w="2010"/>
        <w:gridCol w:w="2481"/>
      </w:tblGrid>
      <w:tr w14:paraId="2D750714">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CDB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6E2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对使用非法定计量单位的处罚</w:t>
            </w:r>
          </w:p>
        </w:tc>
      </w:tr>
      <w:tr w14:paraId="266445A8">
        <w:tblPrEx>
          <w:tblCellMar>
            <w:top w:w="0" w:type="dxa"/>
            <w:left w:w="0" w:type="dxa"/>
            <w:bottom w:w="0" w:type="dxa"/>
            <w:right w:w="0" w:type="dxa"/>
          </w:tblCellMar>
        </w:tblPrEx>
        <w:trPr>
          <w:trHeight w:val="72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4C0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2096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CF73966">
        <w:tblPrEx>
          <w:tblCellMar>
            <w:top w:w="0" w:type="dxa"/>
            <w:left w:w="0" w:type="dxa"/>
            <w:bottom w:w="0" w:type="dxa"/>
            <w:right w:w="0" w:type="dxa"/>
          </w:tblCellMar>
        </w:tblPrEx>
        <w:trPr>
          <w:trHeight w:val="21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98F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035DD">
            <w:pPr>
              <w:spacing w:line="240" w:lineRule="exact"/>
              <w:jc w:val="left"/>
              <w:rPr>
                <w:rFonts w:hint="eastAsia" w:ascii="方正仿宋简体" w:hAnsi="方正仿宋简体" w:eastAsia="方正仿宋简体" w:cs="方正仿宋简体"/>
                <w:color w:val="auto"/>
                <w:sz w:val="24"/>
                <w:szCs w:val="24"/>
                <w:lang w:val="en-US" w:eastAsia="zh-CN"/>
              </w:rPr>
            </w:pPr>
            <w:r>
              <w:rPr>
                <w:rFonts w:hint="eastAsia" w:ascii="方正仿宋简体" w:hAnsi="方正仿宋简体" w:eastAsia="方正仿宋简体" w:cs="方正仿宋简体"/>
                <w:color w:val="auto"/>
                <w:sz w:val="24"/>
                <w:szCs w:val="24"/>
              </w:rPr>
              <w:t>《中华人民共和国计量法实施细则》</w:t>
            </w:r>
            <w:r>
              <w:rPr>
                <w:rFonts w:hint="eastAsia" w:ascii="方正仿宋简体" w:hAnsi="方正仿宋简体" w:eastAsia="方正仿宋简体" w:cs="方正仿宋简体"/>
                <w:color w:val="auto"/>
                <w:sz w:val="24"/>
                <w:szCs w:val="24"/>
                <w:lang w:eastAsia="zh-CN"/>
              </w:rPr>
              <w:t>第二条</w:t>
            </w:r>
            <w:r>
              <w:rPr>
                <w:rFonts w:hint="eastAsia" w:ascii="方正仿宋简体" w:hAnsi="方正仿宋简体" w:eastAsia="方正仿宋简体" w:cs="方正仿宋简体"/>
                <w:i w:val="0"/>
                <w:iCs w:val="0"/>
                <w:caps w:val="0"/>
                <w:color w:val="333333"/>
                <w:spacing w:val="0"/>
                <w:sz w:val="24"/>
                <w:szCs w:val="24"/>
                <w:shd w:val="clear" w:fill="FFFFFF"/>
              </w:rPr>
              <w:t xml:space="preserve"> 国家实行法定计量单位制度。法定计量单位的名称、符号按照国务院关于在我国统一实行法定计量单位的有关规定执行。</w:t>
            </w:r>
            <w:r>
              <w:rPr>
                <w:rFonts w:hint="eastAsia" w:ascii="方正仿宋简体" w:hAnsi="方正仿宋简体" w:eastAsia="方正仿宋简体" w:cs="方正仿宋简体"/>
                <w:color w:val="auto"/>
                <w:sz w:val="24"/>
                <w:szCs w:val="24"/>
                <w:lang w:val="en-US" w:eastAsia="zh-CN"/>
              </w:rPr>
              <w:t xml:space="preserve"> </w:t>
            </w:r>
          </w:p>
          <w:p w14:paraId="3947449F">
            <w:pPr>
              <w:spacing w:line="240" w:lineRule="exact"/>
              <w:jc w:val="left"/>
              <w:rPr>
                <w:rFonts w:hint="eastAsia" w:ascii="方正仿宋简体" w:hAnsi="方正仿宋简体" w:eastAsia="方正仿宋简体" w:cs="方正仿宋简体"/>
                <w:color w:val="auto"/>
                <w:sz w:val="24"/>
                <w:szCs w:val="24"/>
              </w:rPr>
            </w:pPr>
            <w:r>
              <w:rPr>
                <w:rFonts w:hint="eastAsia" w:ascii="方正仿宋简体" w:hAnsi="方正仿宋简体" w:eastAsia="方正仿宋简体" w:cs="方正仿宋简体"/>
                <w:color w:val="auto"/>
                <w:sz w:val="24"/>
                <w:szCs w:val="24"/>
                <w:lang w:val="en-US" w:eastAsia="zh-CN"/>
              </w:rPr>
              <w:t xml:space="preserve"> </w:t>
            </w:r>
            <w:r>
              <w:rPr>
                <w:rFonts w:hint="eastAsia" w:ascii="方正仿宋简体" w:hAnsi="方正仿宋简体" w:eastAsia="方正仿宋简体" w:cs="方正仿宋简体"/>
                <w:color w:val="auto"/>
                <w:sz w:val="24"/>
                <w:szCs w:val="24"/>
              </w:rPr>
              <w:t>第四十条</w:t>
            </w:r>
            <w:r>
              <w:rPr>
                <w:rFonts w:hint="eastAsia" w:ascii="方正仿宋简体" w:hAnsi="方正仿宋简体" w:eastAsia="方正仿宋简体" w:cs="方正仿宋简体"/>
                <w:color w:val="auto"/>
                <w:sz w:val="24"/>
                <w:szCs w:val="24"/>
                <w:lang w:val="en-US" w:eastAsia="zh-CN"/>
              </w:rPr>
              <w:t xml:space="preserve"> </w:t>
            </w:r>
            <w:r>
              <w:rPr>
                <w:rFonts w:hint="eastAsia" w:ascii="方正仿宋简体" w:hAnsi="方正仿宋简体" w:eastAsia="方正仿宋简体" w:cs="方正仿宋简体"/>
                <w:color w:val="auto"/>
                <w:sz w:val="24"/>
                <w:szCs w:val="24"/>
              </w:rPr>
              <w:t>违反本细则第二条规定，使用非法定计量单位的，责令其改正；属出版物的，责令其停止销售，可并处一千元以下的罚款。</w:t>
            </w:r>
          </w:p>
          <w:p w14:paraId="22FB84A1">
            <w:pPr>
              <w:spacing w:line="240" w:lineRule="exact"/>
              <w:jc w:val="left"/>
              <w:rPr>
                <w:rFonts w:hint="eastAsia" w:ascii="仿宋_GB2312" w:hAnsi="宋体" w:eastAsia="仿宋_GB2312" w:cs="仿宋_GB2312"/>
                <w:color w:val="auto"/>
                <w:szCs w:val="21"/>
              </w:rPr>
            </w:pPr>
          </w:p>
        </w:tc>
      </w:tr>
      <w:tr w14:paraId="624BFC29">
        <w:tblPrEx>
          <w:tblCellMar>
            <w:top w:w="0" w:type="dxa"/>
            <w:left w:w="0" w:type="dxa"/>
            <w:bottom w:w="0" w:type="dxa"/>
            <w:right w:w="0" w:type="dxa"/>
          </w:tblCellMar>
        </w:tblPrEx>
        <w:trPr>
          <w:trHeight w:val="41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37A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F9ECB">
            <w:pPr>
              <w:numPr>
                <w:ilvl w:val="0"/>
                <w:numId w:val="56"/>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立案阶段：依据监督检查职权或者通过举报、投诉、其他部门移送、上级部门交办等途径发现的违法行为线索，自发现之日起15日内组织核查，并决定是否立案。</w:t>
            </w:r>
          </w:p>
          <w:p w14:paraId="062C311C">
            <w:pPr>
              <w:numPr>
                <w:ilvl w:val="0"/>
                <w:numId w:val="56"/>
              </w:num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44B50C3">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437C566">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4.告知阶段：在送达行政处罚告知书的同时，告知当事人享有陈述申辩和要求听证等权力。</w:t>
            </w:r>
          </w:p>
          <w:p w14:paraId="0A49EC43">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19073C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6.送达阶段：行政处罚决定书应在7日内送达当事人。</w:t>
            </w:r>
          </w:p>
          <w:p w14:paraId="3EB33921">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7.执行阶段：督促当事人履行生效的行政处罚决定，对逾期不履行行政处罚决定的，依照《行政强制法》的规定申请行政强制执行。</w:t>
            </w:r>
          </w:p>
          <w:p w14:paraId="64E351F7">
            <w:pPr>
              <w:spacing w:line="240" w:lineRule="exact"/>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8.法律法规规章文件规定应履行的其他责任。</w:t>
            </w:r>
          </w:p>
        </w:tc>
      </w:tr>
      <w:tr w14:paraId="7FA22002">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09C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22E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25D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E93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ACA6627">
        <w:tblPrEx>
          <w:tblCellMar>
            <w:top w:w="0" w:type="dxa"/>
            <w:left w:w="0" w:type="dxa"/>
            <w:bottom w:w="0" w:type="dxa"/>
            <w:right w:w="0" w:type="dxa"/>
          </w:tblCellMar>
        </w:tblPrEx>
        <w:trPr>
          <w:trHeight w:val="4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667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772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404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AEC4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D2788D2">
        <w:tblPrEx>
          <w:tblCellMar>
            <w:top w:w="0" w:type="dxa"/>
            <w:left w:w="0" w:type="dxa"/>
            <w:bottom w:w="0" w:type="dxa"/>
            <w:right w:w="0" w:type="dxa"/>
          </w:tblCellMar>
        </w:tblPrEx>
        <w:trPr>
          <w:trHeight w:val="595"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445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2CE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D34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093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CBD6E9C">
        <w:tblPrEx>
          <w:tblCellMar>
            <w:top w:w="0" w:type="dxa"/>
            <w:left w:w="0" w:type="dxa"/>
            <w:bottom w:w="0" w:type="dxa"/>
            <w:right w:w="0" w:type="dxa"/>
          </w:tblCellMar>
        </w:tblPrEx>
        <w:trPr>
          <w:trHeight w:val="52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E7E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81D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640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8FA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F5F74E2">
        <w:tblPrEx>
          <w:tblCellMar>
            <w:top w:w="0" w:type="dxa"/>
            <w:left w:w="0" w:type="dxa"/>
            <w:bottom w:w="0" w:type="dxa"/>
            <w:right w:w="0" w:type="dxa"/>
          </w:tblCellMar>
        </w:tblPrEx>
        <w:trPr>
          <w:trHeight w:val="9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293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2D66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611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2913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33BDDB0">
        <w:tblPrEx>
          <w:tblCellMar>
            <w:top w:w="0" w:type="dxa"/>
            <w:left w:w="0" w:type="dxa"/>
            <w:bottom w:w="0" w:type="dxa"/>
            <w:right w:w="0" w:type="dxa"/>
          </w:tblCellMar>
        </w:tblPrEx>
        <w:trPr>
          <w:trHeight w:val="800" w:hRule="atLeast"/>
        </w:trPr>
        <w:tc>
          <w:tcPr>
            <w:tcW w:w="16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C7A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78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98008">
            <w:pPr>
              <w:jc w:val="center"/>
              <w:rPr>
                <w:rFonts w:hint="eastAsia" w:ascii="仿宋_GB2312" w:hAnsi="宋体" w:eastAsia="仿宋_GB2312" w:cs="仿宋_GB2312"/>
                <w:color w:val="auto"/>
                <w:sz w:val="24"/>
              </w:rPr>
            </w:pPr>
          </w:p>
        </w:tc>
      </w:tr>
    </w:tbl>
    <w:p w14:paraId="4A0807FF">
      <w:pPr>
        <w:jc w:val="center"/>
        <w:rPr>
          <w:rFonts w:hint="eastAsia" w:ascii="方正小标宋简体" w:hAnsi="方正小标宋简体" w:eastAsia="方正小标宋简体" w:cs="方正小标宋简体"/>
          <w:color w:val="auto"/>
          <w:kern w:val="0"/>
          <w:sz w:val="44"/>
          <w:szCs w:val="44"/>
          <w:lang w:bidi="ar"/>
        </w:rPr>
      </w:pPr>
    </w:p>
    <w:p w14:paraId="2A65006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489" w:type="dxa"/>
        <w:tblLayout w:type="fixed"/>
        <w:tblCellMar>
          <w:top w:w="0" w:type="dxa"/>
          <w:left w:w="0" w:type="dxa"/>
          <w:bottom w:w="0" w:type="dxa"/>
          <w:right w:w="0" w:type="dxa"/>
        </w:tblCellMar>
      </w:tblPr>
      <w:tblGrid>
        <w:gridCol w:w="1515"/>
        <w:gridCol w:w="3969"/>
        <w:gridCol w:w="2010"/>
        <w:gridCol w:w="2481"/>
      </w:tblGrid>
      <w:tr w14:paraId="32676885">
        <w:tblPrEx>
          <w:tblCellMar>
            <w:top w:w="0" w:type="dxa"/>
            <w:left w:w="0" w:type="dxa"/>
            <w:bottom w:w="0" w:type="dxa"/>
            <w:right w:w="0" w:type="dxa"/>
          </w:tblCellMar>
        </w:tblPrEx>
        <w:trPr>
          <w:trHeight w:val="8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CB7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2CC7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对制造、销售和进口国务院规定废除的非法定计量单位的计量器具和国务院禁止使用的其他计量器具的处罚</w:t>
            </w:r>
          </w:p>
        </w:tc>
      </w:tr>
      <w:tr w14:paraId="237CAB94">
        <w:tblPrEx>
          <w:tblCellMar>
            <w:top w:w="0" w:type="dxa"/>
            <w:left w:w="0" w:type="dxa"/>
            <w:bottom w:w="0" w:type="dxa"/>
            <w:right w:w="0" w:type="dxa"/>
          </w:tblCellMar>
        </w:tblPrEx>
        <w:trPr>
          <w:trHeight w:val="72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D2A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CBA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83A8E4C">
        <w:tblPrEx>
          <w:tblCellMar>
            <w:top w:w="0" w:type="dxa"/>
            <w:left w:w="0" w:type="dxa"/>
            <w:bottom w:w="0" w:type="dxa"/>
            <w:right w:w="0" w:type="dxa"/>
          </w:tblCellMar>
        </w:tblPrEx>
        <w:trPr>
          <w:trHeight w:val="21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1F9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97C61">
            <w:pPr>
              <w:spacing w:line="240" w:lineRule="exact"/>
              <w:jc w:val="left"/>
              <w:rPr>
                <w:rFonts w:hint="eastAsia" w:ascii="仿宋_GB2312" w:hAnsi="仿宋_GB2312" w:eastAsia="仿宋_GB2312" w:cs="仿宋_GB2312"/>
                <w:color w:val="auto"/>
                <w:sz w:val="21"/>
                <w:szCs w:val="21"/>
              </w:rPr>
            </w:pPr>
          </w:p>
          <w:p w14:paraId="08CD2AC3">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 xml:space="preserve">《中华人民共和国计量法》第十四条 任何单位和个人不得违反规定制造、销售和进口非法定计量单位的计量器具 。    </w:t>
            </w:r>
          </w:p>
          <w:p w14:paraId="4F8C84F7">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《中华人民共和国计量法实施细则》第四十一条 违反《中华人民共和国计量法》第十四条规定，制造、销售和进口非法定计量单位的计量器具的，责令其停止制造、销售和进口，没收计量器具和全部违法所得，可并处相当其违法所得10%至50%的罚款。</w:t>
            </w:r>
          </w:p>
          <w:p w14:paraId="15391195">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《中华人民共和国进口计量器具监督管理办法实施细则》（2020）第二十六条 进口或者销售未经国务院计量行政部门型式批准的计量器具的，由县级以上政府计量行政部门依照《中华人民共和国进口计量器具监督管理办法》的规定处罚。</w:t>
            </w:r>
          </w:p>
        </w:tc>
      </w:tr>
      <w:tr w14:paraId="4D3188B1">
        <w:tblPrEx>
          <w:tblCellMar>
            <w:top w:w="0" w:type="dxa"/>
            <w:left w:w="0" w:type="dxa"/>
            <w:bottom w:w="0" w:type="dxa"/>
            <w:right w:w="0" w:type="dxa"/>
          </w:tblCellMar>
        </w:tblPrEx>
        <w:trPr>
          <w:trHeight w:val="419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550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A9083">
            <w:pPr>
              <w:numPr>
                <w:ilvl w:val="0"/>
                <w:numId w:val="57"/>
              </w:num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立案阶段：依据监督检查职权或者通过举报、投诉、其他部门移送、上级部门交办等途径发现的违法行为线索，自发现之日起15日内组织核查，并决定是否立案。</w:t>
            </w:r>
          </w:p>
          <w:p w14:paraId="5147C170">
            <w:pPr>
              <w:numPr>
                <w:ilvl w:val="0"/>
                <w:numId w:val="57"/>
              </w:num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6B44553">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DEBDB51">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5DE4D466">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13703B8">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6A66B607">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53F9060F">
            <w:pPr>
              <w:spacing w:line="240" w:lineRule="exact"/>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14:paraId="4607E6D9">
        <w:tblPrEx>
          <w:tblCellMar>
            <w:top w:w="0" w:type="dxa"/>
            <w:left w:w="0" w:type="dxa"/>
            <w:bottom w:w="0" w:type="dxa"/>
            <w:right w:w="0" w:type="dxa"/>
          </w:tblCellMar>
        </w:tblPrEx>
        <w:trPr>
          <w:trHeight w:val="80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331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86C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1C5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19A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5885F5FD">
        <w:tblPrEx>
          <w:tblCellMar>
            <w:top w:w="0" w:type="dxa"/>
            <w:left w:w="0" w:type="dxa"/>
            <w:bottom w:w="0" w:type="dxa"/>
            <w:right w:w="0" w:type="dxa"/>
          </w:tblCellMar>
        </w:tblPrEx>
        <w:trPr>
          <w:trHeight w:val="420"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FFF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4DE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5D8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F2DD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621E846">
        <w:tblPrEx>
          <w:tblCellMar>
            <w:top w:w="0" w:type="dxa"/>
            <w:left w:w="0" w:type="dxa"/>
            <w:bottom w:w="0" w:type="dxa"/>
            <w:right w:w="0" w:type="dxa"/>
          </w:tblCellMar>
        </w:tblPrEx>
        <w:trPr>
          <w:trHeight w:val="59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FA6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B75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2E2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2E40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CE8B688">
        <w:tblPrEx>
          <w:tblCellMar>
            <w:top w:w="0" w:type="dxa"/>
            <w:left w:w="0" w:type="dxa"/>
            <w:bottom w:w="0" w:type="dxa"/>
            <w:right w:w="0" w:type="dxa"/>
          </w:tblCellMar>
        </w:tblPrEx>
        <w:trPr>
          <w:trHeight w:val="33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6F1C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08D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7EF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4D3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DF6E9D">
        <w:tblPrEx>
          <w:tblCellMar>
            <w:top w:w="0" w:type="dxa"/>
            <w:left w:w="0" w:type="dxa"/>
            <w:bottom w:w="0" w:type="dxa"/>
            <w:right w:w="0" w:type="dxa"/>
          </w:tblCellMar>
        </w:tblPrEx>
        <w:trPr>
          <w:trHeight w:val="50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B82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9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CD34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1B4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24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EDCE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E6FF4B9">
        <w:tblPrEx>
          <w:tblCellMar>
            <w:top w:w="0" w:type="dxa"/>
            <w:left w:w="0" w:type="dxa"/>
            <w:bottom w:w="0" w:type="dxa"/>
            <w:right w:w="0" w:type="dxa"/>
          </w:tblCellMar>
        </w:tblPrEx>
        <w:trPr>
          <w:trHeight w:val="405" w:hRule="atLeast"/>
        </w:trPr>
        <w:tc>
          <w:tcPr>
            <w:tcW w:w="15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531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84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76B17">
            <w:pPr>
              <w:jc w:val="center"/>
              <w:rPr>
                <w:rFonts w:hint="eastAsia" w:ascii="仿宋_GB2312" w:hAnsi="宋体" w:eastAsia="仿宋_GB2312" w:cs="仿宋_GB2312"/>
                <w:color w:val="auto"/>
                <w:sz w:val="24"/>
              </w:rPr>
            </w:pPr>
          </w:p>
        </w:tc>
      </w:tr>
    </w:tbl>
    <w:p w14:paraId="0A85E5E0">
      <w:pPr>
        <w:rPr>
          <w:rFonts w:hint="eastAsia" w:ascii="方正小标宋简体" w:hAnsi="方正小标宋简体" w:eastAsia="方正小标宋简体" w:cs="方正小标宋简体"/>
          <w:color w:val="auto"/>
          <w:kern w:val="0"/>
          <w:sz w:val="44"/>
          <w:szCs w:val="44"/>
          <w:lang w:bidi="ar"/>
        </w:rPr>
      </w:pPr>
    </w:p>
    <w:p w14:paraId="292D2C2F">
      <w:pPr>
        <w:rPr>
          <w:rFonts w:hint="eastAsia" w:ascii="方正小标宋简体" w:hAnsi="方正小标宋简体" w:eastAsia="方正小标宋简体" w:cs="方正小标宋简体"/>
          <w:color w:val="auto"/>
          <w:kern w:val="0"/>
          <w:sz w:val="44"/>
          <w:szCs w:val="44"/>
          <w:lang w:bidi="ar"/>
        </w:rPr>
      </w:pPr>
    </w:p>
    <w:p w14:paraId="4DC096A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680F3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2614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3EC1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对未经有关人民政府计量行政部门考核合格而开展计量检定的处罚</w:t>
            </w:r>
          </w:p>
        </w:tc>
      </w:tr>
      <w:tr w14:paraId="639148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BD0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6D0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190080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EC2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FECF0">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《中华人民共和国计量法实施细则》第四十二条部门和企业、事业单位和各项最高计量标准，未经有关人民政府计量行政部门考核合格而开展计量检定的，责令其停止使用，可并处一千元以下的罚款。</w:t>
            </w:r>
          </w:p>
          <w:p w14:paraId="22EFCAF8">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《计量违法行为处罚细则》（国家质量监督检验检疫总局令第166号，2015年8月25日公布并施行）第九条部门和企业、事业单位使用的各项最高计量标准，违反计量法律、法规的，按以下规定处罚：</w:t>
            </w:r>
          </w:p>
          <w:p w14:paraId="0A078576">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（一)未取得有关人民政府计量行政部门颁发的计量标准考核证书而开展检定的，责令其停止使用，可并处一千元以下罚款。</w:t>
            </w:r>
          </w:p>
          <w:p w14:paraId="20463D77">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（二)计量标准考核证书有效期满，未经原发证机关复查合格而继续开展检定的，责令其停止使用，限期申请复查；逾期不申请复查的，由原发证机关吊销其证书。</w:t>
            </w:r>
          </w:p>
          <w:p w14:paraId="7975A795">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（三)考核合格投入使用的计量标准，经检查达不到原考核条件的，责令其停止使用，限期整改；经整改仍达不到原考核条件的，由原发证机关吊销其证书。</w:t>
            </w:r>
          </w:p>
        </w:tc>
      </w:tr>
      <w:tr w14:paraId="1A77B8A5">
        <w:tblPrEx>
          <w:tblCellMar>
            <w:top w:w="0" w:type="dxa"/>
            <w:left w:w="0" w:type="dxa"/>
            <w:bottom w:w="0" w:type="dxa"/>
            <w:right w:w="0" w:type="dxa"/>
          </w:tblCellMar>
        </w:tblPrEx>
        <w:trPr>
          <w:trHeight w:val="13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116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76D6D">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1.立案阶段：依据监督检查职权或者通过举报、投诉、其他部门移送、上级部门交办等途径发现的违法行为线索，自发现之日起15日内组织核查，并决定是否立案。</w:t>
            </w:r>
          </w:p>
          <w:p w14:paraId="68B123F3">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B5DF0BF">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3A6ADF3">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4.告知阶段：在送达行政处罚告知书的同时，告知当事人享有陈述申辩和要求听证等权力。</w:t>
            </w:r>
          </w:p>
          <w:p w14:paraId="14A1E40C">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6ECD643">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6.送达阶段：行政处罚决定书应在7日内送达当事人。</w:t>
            </w:r>
          </w:p>
          <w:p w14:paraId="78B9E88F">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7.执行阶段：督促当事人履行生效的行政处罚决定，对逾期不履行行政处罚决定的，依照《行政强制法》的规定申请行政强制执行。</w:t>
            </w:r>
          </w:p>
          <w:p w14:paraId="085C361C">
            <w:pPr>
              <w:jc w:val="left"/>
              <w:rPr>
                <w:rFonts w:hint="eastAsia" w:ascii="仿宋_GB2312" w:hAnsi="宋体" w:eastAsia="仿宋_GB2312" w:cs="仿宋_GB2312"/>
                <w:color w:val="auto"/>
                <w:sz w:val="22"/>
                <w:szCs w:val="22"/>
              </w:rPr>
            </w:pPr>
            <w:r>
              <w:rPr>
                <w:rFonts w:hint="eastAsia" w:ascii="仿宋_GB2312" w:hAnsi="宋体" w:eastAsia="仿宋_GB2312" w:cs="仿宋_GB2312"/>
                <w:color w:val="auto"/>
                <w:sz w:val="22"/>
                <w:szCs w:val="22"/>
              </w:rPr>
              <w:t>8.法律法规规章文件规定应履行的其他责任。</w:t>
            </w:r>
          </w:p>
        </w:tc>
      </w:tr>
      <w:tr w14:paraId="2B5B0DD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3A5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249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6655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A76F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47D8FAF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B1F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D9DF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5DC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8F62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782A5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B32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D5B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B9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82C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71C283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68D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7B2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455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F76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49FD36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D0A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603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41A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2004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ABA87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837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2743A">
            <w:pPr>
              <w:jc w:val="center"/>
              <w:rPr>
                <w:rFonts w:hint="eastAsia" w:ascii="仿宋_GB2312" w:hAnsi="宋体" w:eastAsia="仿宋_GB2312" w:cs="仿宋_GB2312"/>
                <w:color w:val="auto"/>
                <w:sz w:val="24"/>
              </w:rPr>
            </w:pPr>
          </w:p>
        </w:tc>
      </w:tr>
    </w:tbl>
    <w:p w14:paraId="2DBB4948">
      <w:pPr>
        <w:rPr>
          <w:rFonts w:hint="eastAsia" w:ascii="方正小标宋简体" w:hAnsi="方正小标宋简体" w:eastAsia="方正小标宋简体" w:cs="方正小标宋简体"/>
          <w:color w:val="auto"/>
          <w:kern w:val="0"/>
          <w:sz w:val="44"/>
          <w:szCs w:val="44"/>
          <w:lang w:bidi="ar"/>
        </w:rPr>
      </w:pPr>
    </w:p>
    <w:p w14:paraId="64F2BDA0">
      <w:pPr>
        <w:rPr>
          <w:rFonts w:hint="eastAsia" w:ascii="方正小标宋简体" w:hAnsi="方正小标宋简体" w:eastAsia="方正小标宋简体" w:cs="方正小标宋简体"/>
          <w:color w:val="auto"/>
          <w:kern w:val="0"/>
          <w:sz w:val="44"/>
          <w:szCs w:val="44"/>
          <w:lang w:bidi="ar"/>
        </w:rPr>
      </w:pPr>
    </w:p>
    <w:p w14:paraId="15DB4577">
      <w:pPr>
        <w:rPr>
          <w:rFonts w:hint="eastAsia" w:ascii="方正小标宋简体" w:hAnsi="方正小标宋简体" w:eastAsia="方正小标宋简体" w:cs="方正小标宋简体"/>
          <w:color w:val="auto"/>
          <w:kern w:val="0"/>
          <w:sz w:val="44"/>
          <w:szCs w:val="44"/>
          <w:lang w:bidi="ar"/>
        </w:rPr>
      </w:pPr>
    </w:p>
    <w:p w14:paraId="39F62448">
      <w:pPr>
        <w:rPr>
          <w:rFonts w:hint="eastAsia" w:ascii="方正小标宋简体" w:hAnsi="方正小标宋简体" w:eastAsia="方正小标宋简体" w:cs="方正小标宋简体"/>
          <w:color w:val="auto"/>
          <w:kern w:val="0"/>
          <w:sz w:val="44"/>
          <w:szCs w:val="44"/>
          <w:lang w:bidi="ar"/>
        </w:rPr>
      </w:pPr>
    </w:p>
    <w:p w14:paraId="4938086B">
      <w:pPr>
        <w:rPr>
          <w:color w:val="auto"/>
        </w:rPr>
      </w:pPr>
    </w:p>
    <w:p w14:paraId="3D7CB398">
      <w:pPr>
        <w:rPr>
          <w:color w:val="auto"/>
        </w:rPr>
      </w:pPr>
    </w:p>
    <w:p w14:paraId="2349DE3F">
      <w:pPr>
        <w:rPr>
          <w:color w:val="auto"/>
        </w:rPr>
      </w:pPr>
    </w:p>
    <w:p w14:paraId="0851B7E2">
      <w:pPr>
        <w:rPr>
          <w:color w:val="auto"/>
        </w:rPr>
      </w:pPr>
    </w:p>
    <w:p w14:paraId="1E628BE5">
      <w:pPr>
        <w:rPr>
          <w:color w:val="auto"/>
        </w:rPr>
      </w:pPr>
    </w:p>
    <w:p w14:paraId="64EF86E9">
      <w:pPr>
        <w:rPr>
          <w:color w:val="auto"/>
        </w:rPr>
      </w:pPr>
    </w:p>
    <w:p w14:paraId="12B34053">
      <w:pPr>
        <w:rPr>
          <w:color w:val="auto"/>
        </w:rPr>
      </w:pPr>
    </w:p>
    <w:p w14:paraId="66532541">
      <w:pPr>
        <w:rPr>
          <w:color w:val="auto"/>
        </w:rPr>
      </w:pPr>
    </w:p>
    <w:p w14:paraId="1946CEA9">
      <w:pPr>
        <w:rPr>
          <w:color w:val="auto"/>
        </w:rPr>
      </w:pPr>
    </w:p>
    <w:p w14:paraId="44261C45">
      <w:pPr>
        <w:rPr>
          <w:color w:val="auto"/>
        </w:rPr>
      </w:pPr>
    </w:p>
    <w:p w14:paraId="06E3BA80">
      <w:pPr>
        <w:rPr>
          <w:color w:val="auto"/>
        </w:rPr>
      </w:pPr>
    </w:p>
    <w:p w14:paraId="2FA675A7">
      <w:pPr>
        <w:rPr>
          <w:color w:val="auto"/>
        </w:rPr>
      </w:pPr>
    </w:p>
    <w:p w14:paraId="12598DE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B895D22">
        <w:tblPrEx>
          <w:tblCellMar>
            <w:top w:w="0" w:type="dxa"/>
            <w:left w:w="0" w:type="dxa"/>
            <w:bottom w:w="0" w:type="dxa"/>
            <w:right w:w="0" w:type="dxa"/>
          </w:tblCellMar>
        </w:tblPrEx>
        <w:trPr>
          <w:trHeight w:val="10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5A1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F490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对未取得计量认证合格证书的产品质量检验机构，为社会提供公证数据的处罚</w:t>
            </w:r>
          </w:p>
        </w:tc>
      </w:tr>
      <w:tr w14:paraId="5C8CD8C7">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DDC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1F4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5E628EC">
        <w:tblPrEx>
          <w:tblCellMar>
            <w:top w:w="0" w:type="dxa"/>
            <w:left w:w="0" w:type="dxa"/>
            <w:bottom w:w="0" w:type="dxa"/>
            <w:right w:w="0" w:type="dxa"/>
          </w:tblCellMar>
        </w:tblPrEx>
        <w:trPr>
          <w:trHeight w:val="9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DFB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BCBC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《中华人民共和国计量法实施细则》（2018）第五十条  未取得计量认证合格证书的产品质量检验机构，为社会提供公证数据的，责令其停止检验，可并处1000元以下的罚款。</w:t>
            </w:r>
          </w:p>
        </w:tc>
      </w:tr>
      <w:tr w14:paraId="3C8B9C66">
        <w:tblPrEx>
          <w:tblCellMar>
            <w:top w:w="0" w:type="dxa"/>
            <w:left w:w="0" w:type="dxa"/>
            <w:bottom w:w="0" w:type="dxa"/>
            <w:right w:w="0" w:type="dxa"/>
          </w:tblCellMar>
        </w:tblPrEx>
        <w:trPr>
          <w:trHeight w:val="595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B79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EA50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3808BC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7E4FA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5B9F3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487352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B6516E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64FE03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5B89BC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3A647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6FA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E30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672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C6FB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58D5C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EE5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E38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15C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1CAE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B328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9B1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1C0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BB1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6553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74989D">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258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4DBB6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4AE9CF19">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501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E03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741743">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B2E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849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E9C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A49D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5424A6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CD8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1DC2E">
            <w:pPr>
              <w:jc w:val="center"/>
              <w:rPr>
                <w:rFonts w:hint="eastAsia" w:ascii="仿宋_GB2312" w:hAnsi="宋体" w:eastAsia="仿宋_GB2312" w:cs="仿宋_GB2312"/>
                <w:color w:val="auto"/>
                <w:sz w:val="24"/>
              </w:rPr>
            </w:pPr>
          </w:p>
        </w:tc>
      </w:tr>
    </w:tbl>
    <w:p w14:paraId="35418E8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799"/>
        <w:gridCol w:w="3196"/>
        <w:gridCol w:w="2010"/>
        <w:gridCol w:w="1648"/>
      </w:tblGrid>
      <w:tr w14:paraId="30F899E0">
        <w:tblPrEx>
          <w:tblCellMar>
            <w:top w:w="0" w:type="dxa"/>
            <w:left w:w="0" w:type="dxa"/>
            <w:bottom w:w="0" w:type="dxa"/>
            <w:right w:w="0" w:type="dxa"/>
          </w:tblCellMar>
        </w:tblPrEx>
        <w:trPr>
          <w:trHeight w:val="42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4653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E04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对计量监督管理人员违法失职的处罚</w:t>
            </w:r>
          </w:p>
        </w:tc>
      </w:tr>
      <w:tr w14:paraId="4263EA5E">
        <w:tblPrEx>
          <w:tblCellMar>
            <w:top w:w="0" w:type="dxa"/>
            <w:left w:w="0" w:type="dxa"/>
            <w:bottom w:w="0" w:type="dxa"/>
            <w:right w:w="0" w:type="dxa"/>
          </w:tblCellMar>
        </w:tblPrEx>
        <w:trPr>
          <w:trHeight w:val="36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95F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F1838">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rPr>
              <w:t>行政</w:t>
            </w:r>
            <w:r>
              <w:rPr>
                <w:rFonts w:hint="eastAsia" w:ascii="仿宋_GB2312" w:hAnsi="宋体" w:eastAsia="仿宋_GB2312" w:cs="仿宋_GB2312"/>
                <w:color w:val="auto"/>
                <w:sz w:val="24"/>
                <w:lang w:eastAsia="zh-CN"/>
              </w:rPr>
              <w:t>处分</w:t>
            </w:r>
          </w:p>
        </w:tc>
      </w:tr>
      <w:tr w14:paraId="134C45B8">
        <w:tblPrEx>
          <w:tblCellMar>
            <w:top w:w="0" w:type="dxa"/>
            <w:left w:w="0" w:type="dxa"/>
            <w:bottom w:w="0" w:type="dxa"/>
            <w:right w:w="0" w:type="dxa"/>
          </w:tblCellMar>
        </w:tblPrEx>
        <w:trPr>
          <w:trHeight w:val="94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C12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6C8A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《中华人民共和国计量法实施细则》第五十二条</w:t>
            </w:r>
            <w:r>
              <w:rPr>
                <w:rFonts w:hint="eastAsia" w:ascii="仿宋_GB2312" w:hAnsi="宋体" w:eastAsia="仿宋_GB2312" w:cs="仿宋_GB2312"/>
                <w:color w:val="auto"/>
                <w:sz w:val="18"/>
                <w:szCs w:val="18"/>
                <w:lang w:val="en-US" w:eastAsia="zh-CN"/>
              </w:rPr>
              <w:t xml:space="preserve"> </w:t>
            </w:r>
            <w:r>
              <w:rPr>
                <w:rFonts w:hint="eastAsia" w:ascii="仿宋_GB2312" w:hAnsi="宋体" w:eastAsia="仿宋_GB2312" w:cs="仿宋_GB2312"/>
                <w:color w:val="auto"/>
                <w:sz w:val="18"/>
                <w:szCs w:val="18"/>
              </w:rPr>
              <w:t>计量监督管理人员违法失职，徇私舞弊，情节轻微的，给予行政处分;构成犯罪的，依法追究刑事责任。</w:t>
            </w:r>
          </w:p>
          <w:p w14:paraId="3A0CCCF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第二十条 计量监督管理人员违法失职，情节轻微的，给予行政处分，或由有关人民政府计量行政部门撤销其计量监督员职务；利用职权收受贿赂、徇私舞弊，构成犯罪的，依法追究刑事责任。</w:t>
            </w:r>
          </w:p>
        </w:tc>
      </w:tr>
      <w:tr w14:paraId="5328EA89">
        <w:tblPrEx>
          <w:tblCellMar>
            <w:top w:w="0" w:type="dxa"/>
            <w:left w:w="0" w:type="dxa"/>
            <w:bottom w:w="0" w:type="dxa"/>
            <w:right w:w="0" w:type="dxa"/>
          </w:tblCellMar>
        </w:tblPrEx>
        <w:trPr>
          <w:trHeight w:val="583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F23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C41F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EB6592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A67107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8F2CBE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860BC0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58BC9A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67CA32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133F06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7951C41">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6EE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DC3E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858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4E2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2DF95E2">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421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BC1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7B6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8E63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F0E35A8">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1459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5C0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F07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837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677B67">
        <w:tblPrEx>
          <w:tblCellMar>
            <w:top w:w="0" w:type="dxa"/>
            <w:left w:w="0" w:type="dxa"/>
            <w:bottom w:w="0" w:type="dxa"/>
            <w:right w:w="0" w:type="dxa"/>
          </w:tblCellMar>
        </w:tblPrEx>
        <w:trPr>
          <w:trHeight w:val="465"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342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24E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47E2C205">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F7A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5CD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6857A3E">
        <w:tblPrEx>
          <w:tblCellMar>
            <w:top w:w="0" w:type="dxa"/>
            <w:left w:w="0" w:type="dxa"/>
            <w:bottom w:w="0" w:type="dxa"/>
            <w:right w:w="0" w:type="dxa"/>
          </w:tblCellMar>
        </w:tblPrEx>
        <w:trPr>
          <w:trHeight w:val="393"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2C08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E51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459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E68F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6198FB8">
        <w:tblPrEx>
          <w:tblCellMar>
            <w:top w:w="0" w:type="dxa"/>
            <w:left w:w="0" w:type="dxa"/>
            <w:bottom w:w="0" w:type="dxa"/>
            <w:right w:w="0" w:type="dxa"/>
          </w:tblCellMar>
        </w:tblPrEx>
        <w:trPr>
          <w:trHeight w:val="800" w:hRule="atLeast"/>
        </w:trPr>
        <w:tc>
          <w:tcPr>
            <w:tcW w:w="17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152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854"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2CBE0">
            <w:pPr>
              <w:jc w:val="center"/>
              <w:rPr>
                <w:rFonts w:hint="eastAsia" w:ascii="仿宋_GB2312" w:hAnsi="宋体" w:eastAsia="仿宋_GB2312" w:cs="仿宋_GB2312"/>
                <w:color w:val="auto"/>
                <w:sz w:val="24"/>
              </w:rPr>
            </w:pPr>
          </w:p>
        </w:tc>
      </w:tr>
    </w:tbl>
    <w:p w14:paraId="7808947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7D20B1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4D3C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68A1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对负责计量器具新产品定型鉴定、样机试验的单位的处罚</w:t>
            </w:r>
          </w:p>
        </w:tc>
      </w:tr>
      <w:tr w14:paraId="147D3C7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89D9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AF00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行政处罚</w:t>
            </w:r>
          </w:p>
        </w:tc>
      </w:tr>
      <w:tr w14:paraId="64C562D7">
        <w:tblPrEx>
          <w:tblCellMar>
            <w:top w:w="0" w:type="dxa"/>
            <w:left w:w="0" w:type="dxa"/>
            <w:bottom w:w="0" w:type="dxa"/>
            <w:right w:w="0" w:type="dxa"/>
          </w:tblCellMar>
        </w:tblPrEx>
        <w:trPr>
          <w:trHeight w:val="10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708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D89D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第二十一条 负责计量器具新产品定型鉴定、样机试验的单位，泄漏申请单位提供的样机和技术文件、资料秘密的，按国家有关规定，赔偿申请单位的损失，并给予直接责任人员行政处分；构成犯罪的，依法追究刑事责任。</w:t>
            </w:r>
          </w:p>
        </w:tc>
      </w:tr>
      <w:tr w14:paraId="0978DF64">
        <w:tblPrEx>
          <w:tblCellMar>
            <w:top w:w="0" w:type="dxa"/>
            <w:left w:w="0" w:type="dxa"/>
            <w:bottom w:w="0" w:type="dxa"/>
            <w:right w:w="0" w:type="dxa"/>
          </w:tblCellMar>
        </w:tblPrEx>
        <w:trPr>
          <w:trHeight w:val="59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D12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7465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661038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C9D2DA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265F91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9F4FF5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536CC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B39C05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674C14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685353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B5C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F6A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854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D1E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470DE2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642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085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741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33E6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247296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922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23D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208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AEB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4ABB50">
        <w:tblPrEx>
          <w:tblCellMar>
            <w:top w:w="0" w:type="dxa"/>
            <w:left w:w="0" w:type="dxa"/>
            <w:bottom w:w="0" w:type="dxa"/>
            <w:right w:w="0" w:type="dxa"/>
          </w:tblCellMar>
        </w:tblPrEx>
        <w:trPr>
          <w:trHeight w:val="4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C54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F1F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5C2098EC">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770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67D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F37A9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065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D45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B9D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17BB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8B567CC">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8D4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21E32">
            <w:pPr>
              <w:jc w:val="center"/>
              <w:rPr>
                <w:rFonts w:hint="eastAsia" w:ascii="仿宋_GB2312" w:hAnsi="宋体" w:eastAsia="仿宋_GB2312" w:cs="仿宋_GB2312"/>
                <w:color w:val="auto"/>
                <w:sz w:val="24"/>
              </w:rPr>
            </w:pPr>
          </w:p>
        </w:tc>
      </w:tr>
    </w:tbl>
    <w:p w14:paraId="1FC8BEC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2921398">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F0F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2B1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对计量检定人员违法的处罚</w:t>
            </w:r>
          </w:p>
        </w:tc>
      </w:tr>
      <w:tr w14:paraId="7B6F5C8C">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F8D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20B9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行政处分</w:t>
            </w:r>
          </w:p>
        </w:tc>
      </w:tr>
      <w:tr w14:paraId="2E45CDC9">
        <w:tblPrEx>
          <w:tblCellMar>
            <w:top w:w="0" w:type="dxa"/>
            <w:left w:w="0" w:type="dxa"/>
            <w:bottom w:w="0" w:type="dxa"/>
            <w:right w:w="0" w:type="dxa"/>
          </w:tblCellMar>
        </w:tblPrEx>
        <w:trPr>
          <w:trHeight w:val="19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3AC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C4F9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《计量违法行为处罚细则》 第二十二条 计量检定人员有下列行为之一的，给予行政处分；构成犯罪的，依法追究刑事责任：</w:t>
            </w:r>
          </w:p>
          <w:p w14:paraId="729FE49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（一)违反检定规程进行计量检定的；</w:t>
            </w:r>
          </w:p>
          <w:p w14:paraId="56B0BDD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（二)使用未经考核合格的计量标准开展检定的；</w:t>
            </w:r>
          </w:p>
          <w:p w14:paraId="60E88CE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（三)未取得计量检定证件进行计量检定的；</w:t>
            </w:r>
          </w:p>
          <w:p w14:paraId="2A1F297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（四)伪造检定数据的。</w:t>
            </w:r>
          </w:p>
        </w:tc>
      </w:tr>
      <w:tr w14:paraId="7AA669CD">
        <w:tblPrEx>
          <w:tblCellMar>
            <w:top w:w="0" w:type="dxa"/>
            <w:left w:w="0" w:type="dxa"/>
            <w:bottom w:w="0" w:type="dxa"/>
            <w:right w:w="0" w:type="dxa"/>
          </w:tblCellMar>
        </w:tblPrEx>
        <w:trPr>
          <w:trHeight w:val="55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3EE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0D16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CC108A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3BA1D3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06158D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D4058A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AA7820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7C6EC3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3FF616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712751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FD5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A2B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A8E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AFC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5F01F5F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4532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05EA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A13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7B04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A2FFC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810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B7F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2FC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90C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B5977D0">
        <w:tblPrEx>
          <w:tblCellMar>
            <w:top w:w="0" w:type="dxa"/>
            <w:left w:w="0" w:type="dxa"/>
            <w:bottom w:w="0" w:type="dxa"/>
            <w:right w:w="0" w:type="dxa"/>
          </w:tblCellMar>
        </w:tblPrEx>
        <w:trPr>
          <w:trHeight w:val="3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15F2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911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4F5478CA">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2D6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D21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8B59A1">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43D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409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026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12F9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B87640D">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80D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4CE85">
            <w:pPr>
              <w:jc w:val="center"/>
              <w:rPr>
                <w:rFonts w:hint="eastAsia" w:ascii="仿宋_GB2312" w:hAnsi="宋体" w:eastAsia="仿宋_GB2312" w:cs="仿宋_GB2312"/>
                <w:color w:val="auto"/>
                <w:sz w:val="24"/>
              </w:rPr>
            </w:pPr>
          </w:p>
        </w:tc>
      </w:tr>
    </w:tbl>
    <w:p w14:paraId="1412051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8ED47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D281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4167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对集贸市场计量违法行为的处罚</w:t>
            </w:r>
          </w:p>
        </w:tc>
      </w:tr>
      <w:tr w14:paraId="403AD068">
        <w:tblPrEx>
          <w:tblCellMar>
            <w:top w:w="0" w:type="dxa"/>
            <w:left w:w="0" w:type="dxa"/>
            <w:bottom w:w="0" w:type="dxa"/>
            <w:right w:w="0" w:type="dxa"/>
          </w:tblCellMar>
        </w:tblPrEx>
        <w:trPr>
          <w:trHeight w:val="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DB3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777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98AF722">
        <w:tblPrEx>
          <w:tblCellMar>
            <w:top w:w="0" w:type="dxa"/>
            <w:left w:w="0" w:type="dxa"/>
            <w:bottom w:w="0" w:type="dxa"/>
            <w:right w:w="0" w:type="dxa"/>
          </w:tblCellMar>
        </w:tblPrEx>
        <w:trPr>
          <w:trHeight w:val="10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5CA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A4A8E">
            <w:pPr>
              <w:jc w:val="left"/>
              <w:rPr>
                <w:rFonts w:hint="eastAsia" w:ascii="仿宋_GB2312" w:hAnsi="宋体" w:eastAsia="仿宋_GB2312" w:cs="仿宋_GB2312"/>
                <w:color w:val="auto"/>
                <w:szCs w:val="21"/>
              </w:rPr>
            </w:pPr>
            <w:r>
              <w:rPr>
                <w:rFonts w:hint="eastAsia" w:ascii="仿宋_GB2312" w:hAnsi="宋体" w:eastAsia="仿宋_GB2312" w:cs="仿宋_GB2312"/>
                <w:color w:val="auto"/>
                <w:sz w:val="24"/>
              </w:rPr>
              <w:t>《</w:t>
            </w:r>
            <w:r>
              <w:rPr>
                <w:rFonts w:hint="eastAsia" w:ascii="仿宋_GB2312" w:hAnsi="宋体" w:eastAsia="仿宋_GB2312" w:cs="仿宋_GB2312"/>
                <w:color w:val="auto"/>
                <w:szCs w:val="21"/>
              </w:rPr>
              <w:t>集贸市场计量监督管理办法》 第五条  集市主办者应当做到：（四)对集市使用的属于强制检定的计量器具登记造册，向当地质量技术监督部门备案，并配合质量技术监督部门及其指定的法定计量检定机构做好强制检定工作。（五)国家明令淘汰的计量器具禁止使用；国家限制使用的计量器具，应当遵守有关规定；未申请检定、超过检定周期或者经检定不合格的计量器具不得使用。（六)集市应当设置符合要求的公平秤，并负责保管、维护和监督检查，定期送当地质量技术监督部门所属的法定计量检定机构进行检定。公平秤是指对经营者和消费者之间因商品量称量结果发生的纠纷具有裁决作用的衡器。</w:t>
            </w:r>
          </w:p>
          <w:p w14:paraId="2A7969C6">
            <w:pPr>
              <w:numPr>
                <w:ilvl w:val="0"/>
                <w:numId w:val="58"/>
              </w:num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经营者应当做到：（二)对配置和使用的计量器具进行维护和管理，定期接受质量技术监督部门指定的法定计量检定机构对计量器具的强制检定。（三)不得使用不合格的计量器具，不得破坏计量器具准确度或者伪造数据，不得破坏铅签封。（四)凡以商品量的量值作为结算依据的，应当使用计量器具测量量值；计量偏差在国家规定的范围内，结算值与实际值相符。不得估量计费。不具备计量条件并经交易当事人同意的除外。（五)现场交易时，应当明示计量单位、计量过程和计量器具显示的量值。如有异议的，经营者应当重新操作计量过程和显示量值。（六)销售定量包装商品应当符合《定量包装商品计量监督规定》的规定。</w:t>
            </w:r>
          </w:p>
          <w:p w14:paraId="4F05678D">
            <w:pPr>
              <w:numPr>
                <w:ilvl w:val="0"/>
                <w:numId w:val="59"/>
              </w:numPr>
              <w:jc w:val="left"/>
              <w:rPr>
                <w:rFonts w:hint="eastAsia" w:ascii="仿宋_GB2312" w:hAnsi="宋体" w:eastAsia="仿宋_GB2312" w:cs="仿宋_GB2312"/>
                <w:color w:val="auto"/>
                <w:szCs w:val="21"/>
              </w:rPr>
            </w:pPr>
            <w:r>
              <w:rPr>
                <w:rFonts w:hint="eastAsia" w:ascii="仿宋_GB2312" w:hAnsi="宋体" w:eastAsia="仿宋_GB2312" w:cs="仿宋_GB2312"/>
                <w:color w:val="auto"/>
                <w:szCs w:val="21"/>
              </w:rPr>
              <w:t xml:space="preserve"> 集市主办者违反本办法第五条第（四）项规定的，责令改正，逾期不改的，处以1000元以下的罚款。集市主办者违反本办法第五条第（五)项规定的，责令停止使用，限期改正，没收淘汰的计量器具，并处以1000元以下的罚款；情节严重的，由当地工商行政管理部门吊销集市主办者营业执照。集市主办者违反本办法第五条第（六)项规定的，限期改正，并处以1000元以下的罚款。</w:t>
            </w:r>
          </w:p>
          <w:p w14:paraId="143D719E">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第十二条  经营者违反本办法第六条第（二)项规定的，限期改正，逾期不改的，没收计量器具，并处以1000元以下的罚款。经营者违反本办法第六条第（三)项规定，给国家和消费者造成损失的，责令其赔偿损失，没收计量器具和全部违法所得，并处以2000元以下的罚款；构成犯罪的，移送司法机关追究其刑事责任。经营者违反本办法第六条第（四)项规定，应当使用计量器具测量量值而未使用计量器具的，给予现场处罚，并限期改正；逾期不改的，处以1000元以下罚款。经营者销售商品的结算值与实际值不相符的，按照《商品量计量违法行为处罚规定》第五条、第六条的规定处罚。经营者违反本办法第六条第（五)项规定的，给予现场处罚。经营者违反本办法第六条第（六)项规定的，按照《定量包装商品计量监督规定》第十五条、第十六条的规定处罚。</w:t>
            </w:r>
          </w:p>
        </w:tc>
      </w:tr>
      <w:tr w14:paraId="2773ABCD">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6011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8913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240E46F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52B77B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1C3732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29E9B4F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D00DDF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65589B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008E5D3D">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07F78F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957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D3F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D9D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3BE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2F21641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065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5E4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197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BC40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186FE3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521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C98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A1D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C13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8474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774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FC0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77512729">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4B3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572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0EA0BD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A0D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B81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615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5005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A928A8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584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DAD3F">
            <w:pPr>
              <w:jc w:val="center"/>
              <w:rPr>
                <w:rFonts w:hint="eastAsia" w:ascii="仿宋_GB2312" w:hAnsi="宋体" w:eastAsia="仿宋_GB2312" w:cs="仿宋_GB2312"/>
                <w:color w:val="auto"/>
                <w:sz w:val="24"/>
              </w:rPr>
            </w:pPr>
          </w:p>
        </w:tc>
      </w:tr>
    </w:tbl>
    <w:p w14:paraId="24B36F74">
      <w:pPr>
        <w:rPr>
          <w:color w:val="auto"/>
        </w:rPr>
      </w:pPr>
    </w:p>
    <w:p w14:paraId="24FEAAC8">
      <w:pPr>
        <w:rPr>
          <w:color w:val="auto"/>
        </w:rPr>
      </w:pPr>
    </w:p>
    <w:p w14:paraId="4E01BD04">
      <w:pPr>
        <w:rPr>
          <w:color w:val="auto"/>
        </w:rPr>
      </w:pPr>
    </w:p>
    <w:p w14:paraId="120B0D02">
      <w:pPr>
        <w:rPr>
          <w:color w:val="auto"/>
        </w:rPr>
      </w:pPr>
    </w:p>
    <w:p w14:paraId="2C1144B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C2BCA60">
        <w:tblPrEx>
          <w:tblCellMar>
            <w:top w:w="0" w:type="dxa"/>
            <w:left w:w="0" w:type="dxa"/>
            <w:bottom w:w="0" w:type="dxa"/>
            <w:right w:w="0" w:type="dxa"/>
          </w:tblCellMar>
        </w:tblPrEx>
        <w:trPr>
          <w:trHeight w:val="6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85F5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C025E">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对加油站计量违法行为的处罚</w:t>
            </w:r>
          </w:p>
        </w:tc>
      </w:tr>
      <w:tr w14:paraId="57DAC344">
        <w:tblPrEx>
          <w:tblCellMar>
            <w:top w:w="0" w:type="dxa"/>
            <w:left w:w="0" w:type="dxa"/>
            <w:bottom w:w="0" w:type="dxa"/>
            <w:right w:w="0" w:type="dxa"/>
          </w:tblCellMar>
        </w:tblPrEx>
        <w:trPr>
          <w:trHeight w:val="4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344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7B8D4">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14:paraId="7A7731F2">
        <w:tblPrEx>
          <w:tblCellMar>
            <w:top w:w="0" w:type="dxa"/>
            <w:left w:w="0" w:type="dxa"/>
            <w:bottom w:w="0" w:type="dxa"/>
            <w:right w:w="0" w:type="dxa"/>
          </w:tblCellMar>
        </w:tblPrEx>
        <w:trPr>
          <w:trHeight w:val="10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EF5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3C8E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【部门规章】《加油站计量监督管理办法》（2020）第五条  加油站经营者应当遵守以下规定：</w:t>
            </w:r>
          </w:p>
          <w:p w14:paraId="43B258B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（三）使用属于强制检定的计量器具应当登记造册，向当地市场监督管理部门备案，并配合市场监督管理部门及其指定的法定计量检定机构做好强制检定工作。</w:t>
            </w:r>
          </w:p>
          <w:p w14:paraId="25B9FC1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（四）使用的燃油加油机等计量器具应当具有出厂产品合格证书；燃油加油机安装后报经当地市场监督管理部门授权的法定计量检定机构检定合格，方可投入使用。</w:t>
            </w:r>
          </w:p>
          <w:p w14:paraId="75E0327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（五）需要维修燃油加油机，应当向具有合法维修资格的单位报修，维修后的燃油加油机应当报经执行强制检定的法定计量检定机构检定合格后，方可重新投入使用。</w:t>
            </w:r>
          </w:p>
          <w:p w14:paraId="0B4237C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（六）不得使用非法定计量单位，不得违反规定使用非法定计量单位的计量器具以及国家明令淘汰或者禁止使用的计量器具用于成品油贸易交接。</w:t>
            </w:r>
          </w:p>
          <w:p w14:paraId="7F6A60D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（七）不得使用未经检定、超过检定周期或者经检定不合格的计量器具；不得破坏计量器具及其铅（签）封，不得擅自改动、拆装燃油加油机，不得使用未经批准而改动的燃油加油机，不得弄虚作假。</w:t>
            </w:r>
          </w:p>
          <w:p w14:paraId="609E2E3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进行成品油零售时，应当使用燃油加油机等计量器具，并明示计量单位、计量过程和计量器具显示的量值，不得估量计费。成品油零售量的结算值应当与实际值相符，其偏差不得超过国家规定的允许误差；国家对计量偏差没有规定的，其偏差不得超过所使用计量器具的允许误差。</w:t>
            </w:r>
          </w:p>
          <w:p w14:paraId="08F3656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第九条加油站经营者违反本办法有关规定，应当按以下规定进行处罚：</w:t>
            </w:r>
          </w:p>
          <w:p w14:paraId="57B28D5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违反本办法第五条第（四）项规定，使用出厂产品合格证不齐全计量器具的，责令其停止使用，没收计量器具和全部违法所得，可并处2000元以下罚款。燃油加油机安装后未报经市场监督管理部门授权的法定计量检定机构强制检定合格即投入使用的，责令其停止使用，可并处5000元以下罚款；给国家和消费者造成损失的，责令其赔偿损失，可并处5000元以上30000元以下罚款。</w:t>
            </w:r>
          </w:p>
          <w:p w14:paraId="6C8D33A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（二）违反本办法第五条第（五）项规定的，责令改正和停止使用，可并处5000元以下罚款；给消费者造成损失的，责令其赔偿损失，可并处5000元以上30000元以下罚款。</w:t>
            </w:r>
          </w:p>
          <w:p w14:paraId="14A011B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违反本办法第五条第（七）项规定，使用未经检定、超过检定周期或者经检定不合格的计量器具的，责令其停止使用，可并处1000元以下罚款。破坏计量器具及其铅（签）封，擅自改动、拆装燃油加油机，使用未经批准而改动的燃油加油机，以及弄虚作假、给消费者造成损失的，责令其赔偿损失，并按照《中华人民共和国计量法实施细则》有关规定予以处罚；构成犯罪的，依法追究刑事责任。</w:t>
            </w:r>
          </w:p>
          <w:p w14:paraId="73C8F1B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违反本办法第五条第（八）项规定，未使用计量器具的，限期改正，逾期不改的，处1000元以上10000元以下罚款；成品油零售量的结算值与实际值之差超过国家规定允许误差的，责令改正，给消费者造成损失的，责令其赔偿损失，并处以违法所得3倍以下、最高不超过30000元的罚款。</w:t>
            </w:r>
          </w:p>
        </w:tc>
      </w:tr>
      <w:tr w14:paraId="57D56A6E">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18F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26A5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3C2C7A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EEDA25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55B5A5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201B79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B06A88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A0D33D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DC1B48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58C847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1DB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931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E84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32BD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E7A374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391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DA3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C9A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36A9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632751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D59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B30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E06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D99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BEA8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5F8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52E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25F6F4A3">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CDC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111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088FE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18C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BA0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D2D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28E0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F51B40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272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17CCD">
            <w:pPr>
              <w:jc w:val="center"/>
              <w:rPr>
                <w:rFonts w:hint="eastAsia" w:ascii="仿宋_GB2312" w:hAnsi="宋体" w:eastAsia="仿宋_GB2312" w:cs="仿宋_GB2312"/>
                <w:color w:val="auto"/>
                <w:sz w:val="18"/>
                <w:szCs w:val="18"/>
              </w:rPr>
            </w:pPr>
          </w:p>
        </w:tc>
      </w:tr>
    </w:tbl>
    <w:p w14:paraId="65884248">
      <w:pPr>
        <w:rPr>
          <w:rFonts w:hint="eastAsia" w:ascii="方正小标宋简体" w:hAnsi="方正小标宋简体" w:eastAsia="方正小标宋简体" w:cs="方正小标宋简体"/>
          <w:color w:val="auto"/>
          <w:kern w:val="0"/>
          <w:sz w:val="44"/>
          <w:szCs w:val="44"/>
          <w:lang w:bidi="ar"/>
        </w:rPr>
      </w:pPr>
    </w:p>
    <w:p w14:paraId="5C48C599">
      <w:pPr>
        <w:rPr>
          <w:color w:val="auto"/>
        </w:rPr>
      </w:pPr>
    </w:p>
    <w:p w14:paraId="402BFC1E">
      <w:pPr>
        <w:rPr>
          <w:color w:val="auto"/>
        </w:rPr>
      </w:pPr>
    </w:p>
    <w:p w14:paraId="73A4A110">
      <w:pPr>
        <w:rPr>
          <w:color w:val="auto"/>
        </w:rPr>
      </w:pPr>
    </w:p>
    <w:p w14:paraId="0F501BCF">
      <w:pPr>
        <w:rPr>
          <w:color w:val="auto"/>
        </w:rPr>
      </w:pPr>
    </w:p>
    <w:p w14:paraId="09C61268">
      <w:pPr>
        <w:rPr>
          <w:color w:val="auto"/>
        </w:rPr>
      </w:pPr>
    </w:p>
    <w:p w14:paraId="51E40006">
      <w:pPr>
        <w:rPr>
          <w:color w:val="auto"/>
        </w:rPr>
      </w:pPr>
    </w:p>
    <w:p w14:paraId="23F03A7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BC63A4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2A0C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5F8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对商品量计量违法行为的处罚</w:t>
            </w:r>
          </w:p>
        </w:tc>
      </w:tr>
      <w:tr w14:paraId="5002ADD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382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D265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D32874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F02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8161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《商品量计量违法行为处罚规定》（2020）第四条  生产者生产定量包装商品，其实际量与标注量不相符，计量偏差超过《定量包装商品计量监督管理办法》或者国家其它有关规定的，市场监督管理部门责令改正，并处30000元以下罚款。</w:t>
            </w:r>
          </w:p>
          <w:p w14:paraId="3AF8AB6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第五条   销售者销售的定量包装商品或者零售商品，其实际量与标注量或者实际量与贸易结算量不相符，计量偏差超过《定量包装商品计量监督管理办法》、《零售商品称重计量监督管理办法》或者国家其它有关规定的，市场监督管理部门责令改正，并处30000元以下罚款。</w:t>
            </w:r>
          </w:p>
          <w:p w14:paraId="7E7A0D3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第六条  销售者销售国家对计量偏差没有规定的商品，其实际量与贸易结算量之差，超过国家规定使用的计量器具极限误差的，市场监督管理部门责令改正，并处20000元以下罚款。</w:t>
            </w:r>
          </w:p>
          <w:p w14:paraId="4BA2296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第七条  收购者收购商品，其实际量与贸易结算量之差，超过国家规定使用的计量器具极限误差的，市场监督管理部门责令改正，并处20000元以下罚款。</w:t>
            </w:r>
          </w:p>
        </w:tc>
      </w:tr>
      <w:tr w14:paraId="6E371519">
        <w:tblPrEx>
          <w:tblCellMar>
            <w:top w:w="0" w:type="dxa"/>
            <w:left w:w="0" w:type="dxa"/>
            <w:bottom w:w="0" w:type="dxa"/>
            <w:right w:w="0" w:type="dxa"/>
          </w:tblCellMar>
        </w:tblPrEx>
        <w:trPr>
          <w:trHeight w:val="2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0B6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05AE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1117689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92C1C0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46815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4E40473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31BA13B">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97FE24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7C9630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98BC69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38C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CD7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8B6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795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E19E7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698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559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60E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F2B3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60CE0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ED8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879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6CD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E2FF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CD1740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9C9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C61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1A9D3B13">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E75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6F1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F11D7E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759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9F1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03C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F39EB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3A40E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424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05447">
            <w:pPr>
              <w:jc w:val="center"/>
              <w:rPr>
                <w:rFonts w:hint="eastAsia" w:ascii="仿宋_GB2312" w:hAnsi="宋体" w:eastAsia="仿宋_GB2312" w:cs="仿宋_GB2312"/>
                <w:color w:val="auto"/>
                <w:sz w:val="24"/>
              </w:rPr>
            </w:pPr>
          </w:p>
        </w:tc>
      </w:tr>
    </w:tbl>
    <w:p w14:paraId="5BAFB7CE">
      <w:pPr>
        <w:rPr>
          <w:color w:val="auto"/>
        </w:rPr>
      </w:pPr>
    </w:p>
    <w:p w14:paraId="454BDF2F">
      <w:pPr>
        <w:rPr>
          <w:color w:val="auto"/>
        </w:rPr>
      </w:pPr>
    </w:p>
    <w:p w14:paraId="51055CF8">
      <w:pPr>
        <w:rPr>
          <w:color w:val="auto"/>
        </w:rPr>
      </w:pPr>
    </w:p>
    <w:p w14:paraId="18A024C8">
      <w:pPr>
        <w:rPr>
          <w:color w:val="auto"/>
        </w:rPr>
      </w:pPr>
    </w:p>
    <w:p w14:paraId="1759B4FB">
      <w:pPr>
        <w:rPr>
          <w:color w:val="auto"/>
        </w:rPr>
      </w:pPr>
    </w:p>
    <w:p w14:paraId="2F96FDE3">
      <w:pPr>
        <w:rPr>
          <w:color w:val="auto"/>
        </w:rPr>
      </w:pPr>
    </w:p>
    <w:p w14:paraId="452702BE">
      <w:pPr>
        <w:rPr>
          <w:color w:val="auto"/>
        </w:rPr>
      </w:pPr>
    </w:p>
    <w:p w14:paraId="7112D1E7">
      <w:pPr>
        <w:rPr>
          <w:color w:val="auto"/>
        </w:rPr>
      </w:pPr>
    </w:p>
    <w:p w14:paraId="313BBBAF">
      <w:pPr>
        <w:rPr>
          <w:color w:val="auto"/>
        </w:rPr>
      </w:pPr>
    </w:p>
    <w:p w14:paraId="3EB0EECA">
      <w:pPr>
        <w:rPr>
          <w:color w:val="auto"/>
        </w:rPr>
      </w:pPr>
    </w:p>
    <w:p w14:paraId="526721E3">
      <w:pPr>
        <w:rPr>
          <w:color w:val="auto"/>
        </w:rPr>
      </w:pPr>
    </w:p>
    <w:p w14:paraId="0EBC8D07">
      <w:pPr>
        <w:rPr>
          <w:color w:val="auto"/>
        </w:rPr>
      </w:pPr>
    </w:p>
    <w:p w14:paraId="5AA63519">
      <w:pPr>
        <w:rPr>
          <w:color w:val="auto"/>
        </w:rPr>
      </w:pPr>
    </w:p>
    <w:p w14:paraId="20BE3C84">
      <w:pPr>
        <w:rPr>
          <w:color w:val="auto"/>
        </w:rPr>
      </w:pPr>
    </w:p>
    <w:p w14:paraId="004C8DA4">
      <w:pPr>
        <w:rPr>
          <w:color w:val="auto"/>
        </w:rPr>
      </w:pPr>
    </w:p>
    <w:p w14:paraId="5718A443">
      <w:pPr>
        <w:rPr>
          <w:color w:val="auto"/>
        </w:rPr>
      </w:pPr>
    </w:p>
    <w:p w14:paraId="59264F57">
      <w:pPr>
        <w:rPr>
          <w:color w:val="auto"/>
        </w:rPr>
      </w:pPr>
    </w:p>
    <w:p w14:paraId="261BBCBB">
      <w:pPr>
        <w:rPr>
          <w:color w:val="auto"/>
        </w:rPr>
      </w:pPr>
    </w:p>
    <w:p w14:paraId="01C9CA85">
      <w:pPr>
        <w:rPr>
          <w:color w:val="auto"/>
        </w:rPr>
      </w:pPr>
    </w:p>
    <w:p w14:paraId="7BFD5C4A">
      <w:pPr>
        <w:rPr>
          <w:color w:val="auto"/>
        </w:rPr>
      </w:pPr>
    </w:p>
    <w:p w14:paraId="25E117C5">
      <w:pPr>
        <w:rPr>
          <w:color w:val="auto"/>
        </w:rPr>
      </w:pPr>
    </w:p>
    <w:p w14:paraId="5826B1B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9544F2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54346">
            <w:pPr>
              <w:widowControl/>
              <w:jc w:val="center"/>
              <w:textAlignment w:val="center"/>
              <w:rPr>
                <w:rFonts w:ascii="仿宋_GB2312" w:hAnsi="宋体" w:eastAsia="仿宋_GB2312" w:cs="仿宋_GB2312"/>
                <w:color w:val="000000" w:themeColor="text1"/>
                <w:sz w:val="24"/>
                <w14:textFill>
                  <w14:solidFill>
                    <w14:schemeClr w14:val="tx1"/>
                  </w14:solidFill>
                </w14:textFill>
              </w:rPr>
            </w:pPr>
            <w:r>
              <w:rPr>
                <w:rFonts w:hint="eastAsia" w:ascii="仿宋_GB2312" w:hAnsi="宋体" w:eastAsia="仿宋_GB2312" w:cs="仿宋_GB2312"/>
                <w:color w:val="000000" w:themeColor="text1"/>
                <w:kern w:val="0"/>
                <w:sz w:val="24"/>
                <w:lang w:bidi="ar"/>
                <w14:textFill>
                  <w14:solidFill>
                    <w14:schemeClr w14:val="tx1"/>
                  </w14:solidFill>
                </w14:textFill>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39C10">
            <w:pPr>
              <w:jc w:val="center"/>
              <w:rPr>
                <w:rFonts w:hint="eastAsia" w:ascii="仿宋_GB2312" w:hAnsi="宋体" w:eastAsia="仿宋_GB2312" w:cs="仿宋_GB2312"/>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对能源计量监督管理违法行为的处罚</w:t>
            </w:r>
          </w:p>
        </w:tc>
      </w:tr>
      <w:tr w14:paraId="762CC0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BEE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3B7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1D3906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D99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AD963">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第十八条　违反本办法规定，用能单位未按照规定配备、使用能源计量器具的，由县级以上地方市场监督管理部门按照《中华人民共和国节约能源法》第七十四条等规定予以处罚。</w:t>
            </w:r>
          </w:p>
          <w:p w14:paraId="2435A1D2">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第十九条　违反本办法规定，重点用能单位未按照规定配备能源计量工作人员或者能源计量工作人员未接受能源计量专业知识培训的，由县级以上地方市场监督管理部门责令限期改正；逾期不改正的，处1万元以上3万元以下罚款。</w:t>
            </w:r>
          </w:p>
          <w:p w14:paraId="148395D7">
            <w:pPr>
              <w:numPr>
                <w:ilvl w:val="0"/>
                <w:numId w:val="0"/>
              </w:num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　　第二十条　违反本办法规定，拒绝、阻碍能源计量监督检查的，由县级以上地方市场监督管理部门予以警告，可并处1万元以上3万元以下罚款；构成犯罪的，依法追究刑事责任。</w:t>
            </w:r>
          </w:p>
        </w:tc>
      </w:tr>
      <w:tr w14:paraId="375552BD">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9D4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C379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3E7D1AB0">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69C119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E5A3C13">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6665EF9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D33160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26B4EF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71E2BB9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60A4B1A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4D1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FA1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2DD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7A5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079E79D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E99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D9D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3F3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DE7A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38724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CCE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06A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EE3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06B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EC2066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850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6A3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128DF0D6">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ECA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CF5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1087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271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F69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1C7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35E0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BA20A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85B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95ED2">
            <w:pPr>
              <w:jc w:val="center"/>
              <w:rPr>
                <w:rFonts w:hint="eastAsia" w:ascii="仿宋_GB2312" w:hAnsi="宋体" w:eastAsia="仿宋_GB2312" w:cs="仿宋_GB2312"/>
                <w:color w:val="auto"/>
                <w:sz w:val="24"/>
              </w:rPr>
            </w:pPr>
          </w:p>
        </w:tc>
      </w:tr>
    </w:tbl>
    <w:p w14:paraId="18F7BF09">
      <w:pPr>
        <w:rPr>
          <w:rFonts w:hint="eastAsia" w:ascii="方正小标宋简体" w:hAnsi="方正小标宋简体" w:eastAsia="方正小标宋简体" w:cs="方正小标宋简体"/>
          <w:color w:val="auto"/>
          <w:kern w:val="0"/>
          <w:sz w:val="44"/>
          <w:szCs w:val="44"/>
          <w:lang w:bidi="ar"/>
        </w:rPr>
      </w:pPr>
    </w:p>
    <w:p w14:paraId="14A2D218">
      <w:pPr>
        <w:rPr>
          <w:color w:val="auto"/>
        </w:rPr>
      </w:pPr>
    </w:p>
    <w:p w14:paraId="1B38EA20">
      <w:pPr>
        <w:rPr>
          <w:color w:val="auto"/>
        </w:rPr>
      </w:pPr>
    </w:p>
    <w:p w14:paraId="155410EC">
      <w:pPr>
        <w:rPr>
          <w:color w:val="auto"/>
        </w:rPr>
      </w:pPr>
    </w:p>
    <w:p w14:paraId="4878331D">
      <w:pPr>
        <w:rPr>
          <w:color w:val="auto"/>
        </w:rPr>
      </w:pPr>
    </w:p>
    <w:p w14:paraId="400A5321">
      <w:pPr>
        <w:rPr>
          <w:color w:val="auto"/>
        </w:rPr>
      </w:pPr>
    </w:p>
    <w:p w14:paraId="1EEEDE46">
      <w:pPr>
        <w:rPr>
          <w:color w:val="auto"/>
        </w:rPr>
      </w:pPr>
    </w:p>
    <w:p w14:paraId="57127C69">
      <w:pPr>
        <w:rPr>
          <w:color w:val="auto"/>
        </w:rPr>
      </w:pPr>
    </w:p>
    <w:p w14:paraId="0417853C">
      <w:pPr>
        <w:rPr>
          <w:color w:val="auto"/>
        </w:rPr>
      </w:pPr>
    </w:p>
    <w:p w14:paraId="6DF2889B">
      <w:pPr>
        <w:rPr>
          <w:color w:val="auto"/>
        </w:rPr>
      </w:pPr>
    </w:p>
    <w:p w14:paraId="515542AD">
      <w:pPr>
        <w:rPr>
          <w:color w:val="auto"/>
        </w:rPr>
      </w:pPr>
    </w:p>
    <w:p w14:paraId="30017F6E">
      <w:pPr>
        <w:rPr>
          <w:color w:val="auto"/>
        </w:rPr>
      </w:pPr>
    </w:p>
    <w:p w14:paraId="6ED33E1B">
      <w:pPr>
        <w:rPr>
          <w:color w:val="auto"/>
        </w:rPr>
      </w:pPr>
    </w:p>
    <w:p w14:paraId="21B7ED4E">
      <w:pPr>
        <w:rPr>
          <w:color w:val="auto"/>
        </w:rPr>
      </w:pPr>
    </w:p>
    <w:p w14:paraId="73F2ECAE">
      <w:pPr>
        <w:rPr>
          <w:color w:val="auto"/>
        </w:rPr>
      </w:pPr>
    </w:p>
    <w:p w14:paraId="0B5D6E4E">
      <w:pPr>
        <w:rPr>
          <w:color w:val="auto"/>
        </w:rPr>
      </w:pPr>
    </w:p>
    <w:p w14:paraId="62D87375">
      <w:pPr>
        <w:rPr>
          <w:color w:val="auto"/>
        </w:rPr>
      </w:pPr>
    </w:p>
    <w:p w14:paraId="62813DBE">
      <w:pPr>
        <w:rPr>
          <w:color w:val="auto"/>
        </w:rPr>
      </w:pPr>
    </w:p>
    <w:p w14:paraId="5D75424E">
      <w:pPr>
        <w:rPr>
          <w:color w:val="auto"/>
        </w:rPr>
      </w:pPr>
    </w:p>
    <w:p w14:paraId="673D5E97">
      <w:pPr>
        <w:rPr>
          <w:color w:val="auto"/>
        </w:rPr>
      </w:pPr>
    </w:p>
    <w:p w14:paraId="370BF997">
      <w:pPr>
        <w:rPr>
          <w:color w:val="auto"/>
        </w:rPr>
      </w:pPr>
    </w:p>
    <w:p w14:paraId="43687C7B">
      <w:pPr>
        <w:rPr>
          <w:color w:val="auto"/>
        </w:rPr>
      </w:pPr>
    </w:p>
    <w:p w14:paraId="339C7F1E">
      <w:pPr>
        <w:rPr>
          <w:color w:val="auto"/>
        </w:rPr>
      </w:pPr>
    </w:p>
    <w:p w14:paraId="4343D7C2">
      <w:pPr>
        <w:rPr>
          <w:color w:val="auto"/>
        </w:rPr>
      </w:pPr>
    </w:p>
    <w:p w14:paraId="4C51EE68">
      <w:pPr>
        <w:rPr>
          <w:color w:val="auto"/>
        </w:rPr>
      </w:pPr>
    </w:p>
    <w:p w14:paraId="7F0B0D8B">
      <w:pPr>
        <w:rPr>
          <w:color w:val="auto"/>
        </w:rPr>
      </w:pPr>
    </w:p>
    <w:p w14:paraId="04F0C58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843" w:type="dxa"/>
        <w:tblInd w:w="0" w:type="dxa"/>
        <w:tblLayout w:type="fixed"/>
        <w:tblCellMar>
          <w:top w:w="0" w:type="dxa"/>
          <w:left w:w="0" w:type="dxa"/>
          <w:bottom w:w="0" w:type="dxa"/>
          <w:right w:w="0" w:type="dxa"/>
        </w:tblCellMar>
      </w:tblPr>
      <w:tblGrid>
        <w:gridCol w:w="1920"/>
        <w:gridCol w:w="3075"/>
        <w:gridCol w:w="2061"/>
        <w:gridCol w:w="1787"/>
      </w:tblGrid>
      <w:tr w14:paraId="52D1A7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6933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66670">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对未对其认证的产品、服务、管理体系实施有效的跟踪调查，或者发现其认证的产品、服务、管理体系不能持续符合认证要求，不及时暂停其使用或者撤销认证证书并予公布的处罚</w:t>
            </w:r>
          </w:p>
        </w:tc>
      </w:tr>
      <w:tr w14:paraId="7D63FE77">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D8C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FDB9C">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14:paraId="1BD26D38">
        <w:tblPrEx>
          <w:tblCellMar>
            <w:top w:w="0" w:type="dxa"/>
            <w:left w:w="0" w:type="dxa"/>
            <w:bottom w:w="0" w:type="dxa"/>
            <w:right w:w="0" w:type="dxa"/>
          </w:tblCellMar>
        </w:tblPrEx>
        <w:trPr>
          <w:trHeight w:val="1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9AB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8A62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2020）第五十九条第一款：认证机构有下列情形之一的，责令改正，处5万元以上20万元以下的罚款，有违法所得的，没收违法所得；情节严重的，责令停业整顿，直至撤销批准文件，并予公布：</w:t>
            </w:r>
          </w:p>
          <w:p w14:paraId="3AC8415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(一)超出批准范围从事认证活动的；</w:t>
            </w:r>
          </w:p>
          <w:p w14:paraId="6E260DA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(二)增加、减少、遗漏认证基本规范、认证规则规定的程序的；</w:t>
            </w:r>
          </w:p>
          <w:p w14:paraId="0230D3B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(三)未对其认证的产品、服务、管理体系实施有效的跟踪调查，或者发现其认证的产品、服务、管理体系不能持续符合认证要求，不及时暂停其使用或者撤销认证证书并予公布的；</w:t>
            </w:r>
          </w:p>
          <w:p w14:paraId="6AC86B4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(四)聘用未经认可机构注册的人员从事认证活动的。</w:t>
            </w:r>
          </w:p>
        </w:tc>
      </w:tr>
      <w:tr w14:paraId="5C931F6C">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B33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DD7C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1357E4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AC0F90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4A1A8E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C24925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68379F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E1AE4F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FD02E9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9D5B7A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171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188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AC7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821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627BD916">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E5C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A4C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B69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79B3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20AFE05">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7F8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15C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6D3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FE2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4F96892">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5773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F26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E3D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931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31068E7">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8D1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50A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8F7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7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A1FA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EB6A82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98E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92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D55D5">
            <w:pPr>
              <w:jc w:val="center"/>
              <w:rPr>
                <w:rFonts w:hint="eastAsia" w:ascii="仿宋_GB2312" w:hAnsi="宋体" w:eastAsia="仿宋_GB2312" w:cs="仿宋_GB2312"/>
                <w:color w:val="auto"/>
                <w:sz w:val="24"/>
              </w:rPr>
            </w:pPr>
          </w:p>
        </w:tc>
      </w:tr>
    </w:tbl>
    <w:p w14:paraId="0FF334B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40F0B17">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88CD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C3F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对聘用未经认可机构注册的人员从事认证活动的处罚</w:t>
            </w:r>
          </w:p>
        </w:tc>
      </w:tr>
      <w:tr w14:paraId="291979FE">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1F6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90D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18F3AFF">
        <w:tblPrEx>
          <w:tblCellMar>
            <w:top w:w="0" w:type="dxa"/>
            <w:left w:w="0" w:type="dxa"/>
            <w:bottom w:w="0" w:type="dxa"/>
            <w:right w:w="0" w:type="dxa"/>
          </w:tblCellMar>
        </w:tblPrEx>
        <w:trPr>
          <w:trHeight w:val="11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83A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5672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2020）第五十九条第一款：认证机构有下列情形之一的，责令改正，处5万元以上20万元以下的罚款，有违法所得的，没收违法所得；情节严重的，责令停业整顿，直至撤销批准文件，并予公布：</w:t>
            </w:r>
          </w:p>
          <w:p w14:paraId="6B900C1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(一)超出批准范围从事认证活动的；</w:t>
            </w:r>
          </w:p>
          <w:p w14:paraId="6611633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(二)增加、减少、遗漏认证基本规范、认证规则规定的程序的；</w:t>
            </w:r>
          </w:p>
          <w:p w14:paraId="08BBD75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(三)未对其认证的产品、服务、管理体系实施有效的跟踪调查，或者发现其认证的产品、服务、管理体系不能持续符合认证要求，不及时暂停其使用或者撤销认证证书并予公布的；</w:t>
            </w:r>
          </w:p>
          <w:p w14:paraId="4D083BE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(四)聘用未经认可机构注册的人员从事认证活动的。</w:t>
            </w:r>
          </w:p>
        </w:tc>
      </w:tr>
      <w:tr w14:paraId="5CC60373">
        <w:tblPrEx>
          <w:tblCellMar>
            <w:top w:w="0" w:type="dxa"/>
            <w:left w:w="0" w:type="dxa"/>
            <w:bottom w:w="0" w:type="dxa"/>
            <w:right w:w="0" w:type="dxa"/>
          </w:tblCellMar>
        </w:tblPrEx>
        <w:trPr>
          <w:trHeight w:val="7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F1D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A27C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49DCBE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2A458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CE61A7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61D06E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16FAF3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363A284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490F4F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84A12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7CE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177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774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7AE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7F3D996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318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F07FF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2D0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DEF1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9840F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9FAF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DB8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CB3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F2A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CF3B94">
        <w:tblPrEx>
          <w:tblCellMar>
            <w:top w:w="0" w:type="dxa"/>
            <w:left w:w="0" w:type="dxa"/>
            <w:bottom w:w="0" w:type="dxa"/>
            <w:right w:w="0" w:type="dxa"/>
          </w:tblCellMar>
        </w:tblPrEx>
        <w:trPr>
          <w:trHeight w:val="3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02C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EF26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583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659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F56561">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FE5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C8C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2EB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C2A6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DB246A8">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BEB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0D68C">
            <w:pPr>
              <w:jc w:val="center"/>
              <w:rPr>
                <w:rFonts w:hint="eastAsia" w:ascii="仿宋_GB2312" w:hAnsi="宋体" w:eastAsia="仿宋_GB2312" w:cs="仿宋_GB2312"/>
                <w:color w:val="auto"/>
                <w:sz w:val="24"/>
              </w:rPr>
            </w:pPr>
          </w:p>
        </w:tc>
      </w:tr>
    </w:tbl>
    <w:p w14:paraId="3EBE970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B94431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6E25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75E9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对以委托人未参加认证咨询或者认证培训等为理由，拒绝提供本认证机构业务范围内的认证服务，或者向委托人提出与认证活动无关的要求或者限制条件的处罚</w:t>
            </w:r>
          </w:p>
        </w:tc>
      </w:tr>
      <w:tr w14:paraId="5DD0B667">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9B6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1452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61C9C6E">
        <w:tblPrEx>
          <w:tblCellMar>
            <w:top w:w="0" w:type="dxa"/>
            <w:left w:w="0" w:type="dxa"/>
            <w:bottom w:w="0" w:type="dxa"/>
            <w:right w:w="0" w:type="dxa"/>
          </w:tblCellMar>
        </w:tblPrEx>
        <w:trPr>
          <w:trHeight w:val="1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72EB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AFC56">
            <w:pPr>
              <w:keepNext w:val="0"/>
              <w:keepLines w:val="0"/>
              <w:pageBreakBefore w:val="0"/>
              <w:widowControl/>
              <w:suppressLineNumbers w:val="0"/>
              <w:shd w:val="clear" w:fill="FFFFFF"/>
              <w:kinsoku/>
              <w:wordWrap w:val="0"/>
              <w:overflowPunct/>
              <w:topLinePunct w:val="0"/>
              <w:autoSpaceDE/>
              <w:autoSpaceDN/>
              <w:bidi w:val="0"/>
              <w:adjustRightInd/>
              <w:snapToGrid w:val="0"/>
              <w:ind w:left="0" w:firstLine="0"/>
              <w:jc w:val="left"/>
              <w:textAlignment w:val="auto"/>
              <w:rPr>
                <w:rFonts w:hint="eastAsia" w:ascii="仿宋_GB2312" w:hAnsi="仿宋_GB2312" w:eastAsia="仿宋_GB2312" w:cs="仿宋_GB2312"/>
                <w:i w:val="0"/>
                <w:caps w:val="0"/>
                <w:color w:val="auto"/>
                <w:spacing w:val="0"/>
                <w:sz w:val="18"/>
                <w:szCs w:val="18"/>
              </w:rPr>
            </w:pPr>
            <w:r>
              <w:rPr>
                <w:rFonts w:hint="eastAsia" w:ascii="仿宋_GB2312" w:hAnsi="宋体" w:eastAsia="仿宋_GB2312" w:cs="仿宋_GB2312"/>
                <w:color w:val="auto"/>
                <w:sz w:val="18"/>
                <w:szCs w:val="18"/>
              </w:rPr>
              <w:t xml:space="preserve">《中华人民共和国认证认可条例》 </w:t>
            </w:r>
            <w:r>
              <w:rPr>
                <w:rFonts w:hint="eastAsia" w:ascii="微软雅黑" w:hAnsi="微软雅黑" w:eastAsia="微软雅黑" w:cs="微软雅黑"/>
                <w:i w:val="0"/>
                <w:caps w:val="0"/>
                <w:color w:val="auto"/>
                <w:spacing w:val="0"/>
                <w:kern w:val="0"/>
                <w:sz w:val="21"/>
                <w:szCs w:val="21"/>
                <w:shd w:val="clear" w:fill="FFFFFF"/>
                <w:lang w:val="en-US" w:eastAsia="zh-CN" w:bidi="ar"/>
              </w:rPr>
              <w:t xml:space="preserve">  </w:t>
            </w:r>
            <w:r>
              <w:rPr>
                <w:rFonts w:hint="eastAsia" w:ascii="仿宋_GB2312" w:hAnsi="仿宋_GB2312" w:eastAsia="仿宋_GB2312" w:cs="仿宋_GB2312"/>
                <w:i w:val="0"/>
                <w:caps w:val="0"/>
                <w:color w:val="auto"/>
                <w:spacing w:val="0"/>
                <w:kern w:val="0"/>
                <w:sz w:val="18"/>
                <w:szCs w:val="18"/>
                <w:shd w:val="clear" w:fill="FFFFFF"/>
                <w:lang w:val="en-US" w:eastAsia="zh-CN" w:bidi="ar"/>
              </w:rPr>
              <w:t>第六十条　认证机构有下列情形之一的，责令限期改正；逾期未改正的，处2万元以上10万元以下的罚款：</w:t>
            </w:r>
          </w:p>
          <w:p w14:paraId="15292CA0">
            <w:pPr>
              <w:keepNext w:val="0"/>
              <w:keepLines w:val="0"/>
              <w:pageBreakBefore w:val="0"/>
              <w:widowControl/>
              <w:suppressLineNumbers w:val="0"/>
              <w:shd w:val="clear" w:fill="FFFFFF"/>
              <w:kinsoku/>
              <w:wordWrap w:val="0"/>
              <w:overflowPunct/>
              <w:topLinePunct w:val="0"/>
              <w:autoSpaceDE/>
              <w:autoSpaceDN/>
              <w:bidi w:val="0"/>
              <w:adjustRightInd/>
              <w:snapToGrid w:val="0"/>
              <w:ind w:left="0" w:firstLine="0"/>
              <w:jc w:val="left"/>
              <w:textAlignment w:val="auto"/>
              <w:rPr>
                <w:rFonts w:hint="eastAsia" w:ascii="仿宋_GB2312" w:hAnsi="仿宋_GB2312" w:eastAsia="仿宋_GB2312" w:cs="仿宋_GB2312"/>
                <w:i w:val="0"/>
                <w:caps w:val="0"/>
                <w:color w:val="auto"/>
                <w:spacing w:val="0"/>
                <w:sz w:val="18"/>
                <w:szCs w:val="18"/>
              </w:rPr>
            </w:pPr>
            <w:r>
              <w:rPr>
                <w:rFonts w:hint="eastAsia" w:ascii="仿宋_GB2312" w:hAnsi="仿宋_GB2312" w:eastAsia="仿宋_GB2312" w:cs="仿宋_GB2312"/>
                <w:i w:val="0"/>
                <w:caps w:val="0"/>
                <w:color w:val="auto"/>
                <w:spacing w:val="0"/>
                <w:kern w:val="0"/>
                <w:sz w:val="18"/>
                <w:szCs w:val="18"/>
                <w:shd w:val="clear" w:fill="FFFFFF"/>
                <w:lang w:val="en-US" w:eastAsia="zh-CN" w:bidi="ar"/>
              </w:rPr>
              <w:t>    (一)以委托人未参加认证咨询或者认证培训等为理由，拒绝提供本认证机构业务范围内的认证服务，或者向委托人提出与认证活动无关的要求或者限制条件的；</w:t>
            </w:r>
          </w:p>
          <w:p w14:paraId="1199155D">
            <w:pPr>
              <w:jc w:val="left"/>
              <w:rPr>
                <w:rFonts w:hint="eastAsia" w:ascii="仿宋_GB2312" w:hAnsi="宋体" w:eastAsia="仿宋_GB2312" w:cs="仿宋_GB2312"/>
                <w:color w:val="auto"/>
                <w:sz w:val="18"/>
                <w:szCs w:val="18"/>
              </w:rPr>
            </w:pPr>
          </w:p>
        </w:tc>
      </w:tr>
      <w:tr w14:paraId="632355FE">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472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E3BA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23834F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381D3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09011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0107FB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BDD777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8A5BDD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27D50A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6B7738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2CA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863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AF0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292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7C723744">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498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4ED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1F2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F719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C8A953A">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B1F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4BA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BB1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6C4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1988E0">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31C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EF6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5B8B882C">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E28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223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E5402B3">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4E2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18AA7">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25DE35C9">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142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EA77D">
            <w:pPr>
              <w:jc w:val="center"/>
              <w:rPr>
                <w:rFonts w:hint="eastAsia" w:ascii="仿宋_GB2312" w:hAnsi="宋体" w:eastAsia="仿宋_GB2312" w:cs="仿宋_GB2312"/>
                <w:color w:val="auto"/>
                <w:sz w:val="24"/>
                <w:lang w:eastAsia="zh-CN"/>
              </w:rPr>
            </w:pPr>
            <w:r>
              <w:rPr>
                <w:rFonts w:hint="eastAsia" w:ascii="仿宋_GB2312" w:hAnsi="仿宋_GB2312" w:eastAsia="仿宋_GB2312" w:cs="仿宋_GB2312"/>
                <w:color w:val="auto"/>
                <w:sz w:val="22"/>
                <w:szCs w:val="28"/>
              </w:rPr>
              <w:t>0997-</w:t>
            </w:r>
            <w:r>
              <w:rPr>
                <w:rFonts w:hint="eastAsia" w:ascii="仿宋_GB2312" w:hAnsi="仿宋_GB2312" w:eastAsia="仿宋_GB2312" w:cs="仿宋_GB2312"/>
                <w:color w:val="auto"/>
                <w:sz w:val="22"/>
                <w:szCs w:val="28"/>
                <w:lang w:eastAsia="zh-CN"/>
              </w:rPr>
              <w:t>4620986</w:t>
            </w:r>
          </w:p>
        </w:tc>
      </w:tr>
      <w:tr w14:paraId="6F2570C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61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38D94">
            <w:pPr>
              <w:jc w:val="center"/>
              <w:rPr>
                <w:rFonts w:hint="eastAsia" w:ascii="仿宋_GB2312" w:hAnsi="宋体" w:eastAsia="仿宋_GB2312" w:cs="仿宋_GB2312"/>
                <w:color w:val="auto"/>
                <w:sz w:val="24"/>
              </w:rPr>
            </w:pPr>
          </w:p>
        </w:tc>
      </w:tr>
    </w:tbl>
    <w:p w14:paraId="2DA203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EC0E2B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2D0D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C71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对自行制定的认证标志的式样、文字和名称，与国家推行的认证标志相同或者近似，或者妨碍社会管理，或者有损社会道德风尚的处罚</w:t>
            </w:r>
          </w:p>
        </w:tc>
      </w:tr>
      <w:tr w14:paraId="203574EB">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273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04F6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25B8A4D">
        <w:tblPrEx>
          <w:tblCellMar>
            <w:top w:w="0" w:type="dxa"/>
            <w:left w:w="0" w:type="dxa"/>
            <w:bottom w:w="0" w:type="dxa"/>
            <w:right w:w="0" w:type="dxa"/>
          </w:tblCellMar>
        </w:tblPrEx>
        <w:trPr>
          <w:trHeight w:val="1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AF5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9E81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《中华人民共和国认证认可条例》 </w:t>
            </w:r>
            <w:r>
              <w:rPr>
                <w:rFonts w:hint="eastAsia" w:ascii="仿宋_GB2312" w:hAnsi="宋体" w:eastAsia="仿宋_GB2312" w:cs="仿宋_GB2312"/>
                <w:color w:val="auto"/>
                <w:sz w:val="18"/>
                <w:szCs w:val="18"/>
                <w:lang w:val="en-US" w:eastAsia="zh-CN"/>
              </w:rPr>
              <w:t> 第六十条　认证机构有下列情形之一的，责令限期改正；逾期未改正的，处2万元以上10万元以下的罚款：</w:t>
            </w:r>
          </w:p>
          <w:p w14:paraId="238269F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(二)自行制定的认证标志的式样、文字和名称，与国家推行的认证标志相同或者近似，或者妨碍社会管理，或者有损社会道德风尚的；</w:t>
            </w:r>
          </w:p>
          <w:p w14:paraId="29957E25">
            <w:pPr>
              <w:jc w:val="left"/>
              <w:rPr>
                <w:rFonts w:hint="eastAsia" w:ascii="仿宋_GB2312" w:hAnsi="宋体" w:eastAsia="仿宋_GB2312" w:cs="仿宋_GB2312"/>
                <w:color w:val="auto"/>
                <w:sz w:val="18"/>
                <w:szCs w:val="18"/>
              </w:rPr>
            </w:pPr>
          </w:p>
        </w:tc>
      </w:tr>
      <w:tr w14:paraId="08619E17">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DF4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71EF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168357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6C368B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D73ED4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FAB377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5F785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895928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52B9EF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4787C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FF4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6EC0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374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E7F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232607F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409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04E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8DF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61A2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FA08B52">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FA5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4BC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D6B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A1E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6BCA9E">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3E2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DC1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51248365">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405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8808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1E2204">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9F3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3B3D2">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44D0DC45">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AFE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23D78">
            <w:pPr>
              <w:jc w:val="center"/>
              <w:rPr>
                <w:rFonts w:hint="eastAsia" w:ascii="仿宋_GB2312" w:hAnsi="宋体" w:eastAsia="仿宋_GB2312" w:cs="仿宋_GB2312"/>
                <w:color w:val="auto"/>
                <w:sz w:val="24"/>
                <w:lang w:eastAsia="zh-CN"/>
              </w:rPr>
            </w:pPr>
            <w:r>
              <w:rPr>
                <w:rFonts w:hint="eastAsia" w:ascii="仿宋_GB2312" w:hAnsi="仿宋_GB2312" w:eastAsia="仿宋_GB2312" w:cs="仿宋_GB2312"/>
                <w:color w:val="auto"/>
                <w:sz w:val="22"/>
                <w:szCs w:val="28"/>
              </w:rPr>
              <w:t>0997-</w:t>
            </w:r>
            <w:r>
              <w:rPr>
                <w:rFonts w:hint="eastAsia" w:ascii="仿宋_GB2312" w:hAnsi="仿宋_GB2312" w:eastAsia="仿宋_GB2312" w:cs="仿宋_GB2312"/>
                <w:color w:val="auto"/>
                <w:sz w:val="22"/>
                <w:szCs w:val="28"/>
                <w:lang w:eastAsia="zh-CN"/>
              </w:rPr>
              <w:t>4620986</w:t>
            </w:r>
          </w:p>
        </w:tc>
      </w:tr>
      <w:tr w14:paraId="537A26A0">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BD5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D9CE0">
            <w:pPr>
              <w:jc w:val="center"/>
              <w:rPr>
                <w:rFonts w:hint="eastAsia" w:ascii="仿宋_GB2312" w:hAnsi="宋体" w:eastAsia="仿宋_GB2312" w:cs="仿宋_GB2312"/>
                <w:color w:val="auto"/>
                <w:sz w:val="24"/>
              </w:rPr>
            </w:pPr>
          </w:p>
        </w:tc>
      </w:tr>
    </w:tbl>
    <w:p w14:paraId="60137D9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AD13F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0F44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FEC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对未及时向其认证的委托人出具认证证书的处罚</w:t>
            </w:r>
          </w:p>
        </w:tc>
      </w:tr>
      <w:tr w14:paraId="7645E967">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7FD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314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05CFF17">
        <w:tblPrEx>
          <w:tblCellMar>
            <w:top w:w="0" w:type="dxa"/>
            <w:left w:w="0" w:type="dxa"/>
            <w:bottom w:w="0" w:type="dxa"/>
            <w:right w:w="0" w:type="dxa"/>
          </w:tblCellMar>
        </w:tblPrEx>
        <w:trPr>
          <w:trHeight w:val="9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DA9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53D1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《中华人民共和国认证认可条例》第二十三条　认证结论为产品、服务、管理体系符合认证要求的，认证机构应当及时向委托人出具认证证书。</w:t>
            </w:r>
          </w:p>
          <w:p w14:paraId="39260A9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第六十条　认证机构有下列情形之一的，责令限期改正；逾期未改正的，处2万元以上10万元以下的罚款：</w:t>
            </w:r>
          </w:p>
          <w:p w14:paraId="1B99C86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lang w:val="en-US" w:eastAsia="zh-CN"/>
              </w:rPr>
              <w:t>    (五)未及时向其认证的委托人出具认证证书的。</w:t>
            </w:r>
          </w:p>
        </w:tc>
      </w:tr>
      <w:tr w14:paraId="612CBF5C">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480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1C3E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75DF69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84683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E248DA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2598F4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ABFEB3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D26943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EBE426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1224B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4F6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3C8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D46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9A19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7AC9E6C7">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1A3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037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488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406B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592B0F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6D7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2C3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E42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384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15C7F3D">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028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F50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4EA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1B2F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7F1793">
        <w:tblPrEx>
          <w:tblCellMar>
            <w:top w:w="0" w:type="dxa"/>
            <w:left w:w="0" w:type="dxa"/>
            <w:bottom w:w="0" w:type="dxa"/>
            <w:right w:w="0" w:type="dxa"/>
          </w:tblCellMar>
        </w:tblPrEx>
        <w:trPr>
          <w:trHeight w:val="3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581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84D86">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77278A9A">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B51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37314">
            <w:pPr>
              <w:jc w:val="center"/>
              <w:rPr>
                <w:rFonts w:hint="eastAsia" w:ascii="仿宋_GB2312" w:hAnsi="宋体" w:eastAsia="仿宋_GB2312" w:cs="仿宋_GB2312"/>
                <w:color w:val="auto"/>
                <w:sz w:val="24"/>
                <w:lang w:eastAsia="zh-CN"/>
              </w:rPr>
            </w:pPr>
            <w:r>
              <w:rPr>
                <w:rFonts w:hint="eastAsia" w:ascii="仿宋_GB2312" w:hAnsi="仿宋_GB2312" w:eastAsia="仿宋_GB2312" w:cs="仿宋_GB2312"/>
                <w:color w:val="auto"/>
                <w:sz w:val="22"/>
                <w:szCs w:val="28"/>
              </w:rPr>
              <w:t>0997-</w:t>
            </w:r>
            <w:r>
              <w:rPr>
                <w:rFonts w:hint="eastAsia" w:ascii="仿宋_GB2312" w:hAnsi="仿宋_GB2312" w:eastAsia="仿宋_GB2312" w:cs="仿宋_GB2312"/>
                <w:color w:val="auto"/>
                <w:sz w:val="22"/>
                <w:szCs w:val="28"/>
                <w:lang w:eastAsia="zh-CN"/>
              </w:rPr>
              <w:t>4620986</w:t>
            </w:r>
          </w:p>
        </w:tc>
      </w:tr>
      <w:tr w14:paraId="178C0B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5D9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F8E03">
            <w:pPr>
              <w:jc w:val="center"/>
              <w:rPr>
                <w:rFonts w:hint="eastAsia" w:ascii="仿宋_GB2312" w:hAnsi="宋体" w:eastAsia="仿宋_GB2312" w:cs="仿宋_GB2312"/>
                <w:color w:val="auto"/>
                <w:sz w:val="24"/>
              </w:rPr>
            </w:pPr>
          </w:p>
        </w:tc>
      </w:tr>
    </w:tbl>
    <w:p w14:paraId="6C6159C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1B40F37">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38A7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4FA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对检验检测机构出具虚假检验报告，造成严重后果的处罚</w:t>
            </w:r>
          </w:p>
        </w:tc>
      </w:tr>
      <w:tr w14:paraId="0BE9AF61">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D55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B59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D59E90F">
        <w:tblPrEx>
          <w:tblCellMar>
            <w:top w:w="0" w:type="dxa"/>
            <w:left w:w="0" w:type="dxa"/>
            <w:bottom w:w="0" w:type="dxa"/>
            <w:right w:w="0" w:type="dxa"/>
          </w:tblCellMar>
        </w:tblPrEx>
        <w:trPr>
          <w:trHeight w:val="10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97B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5EA0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微软雅黑" w:hAnsi="微软雅黑" w:eastAsia="微软雅黑" w:cs="微软雅黑"/>
                <w:i w:val="0"/>
                <w:iCs w:val="0"/>
                <w:caps w:val="0"/>
                <w:color w:val="333333"/>
                <w:spacing w:val="0"/>
                <w:sz w:val="18"/>
                <w:szCs w:val="18"/>
              </w:rPr>
            </w:pP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【部门规章】《</w:t>
            </w:r>
            <w:r>
              <w:rPr>
                <w:rFonts w:hint="eastAsia" w:ascii="方正仿宋简体" w:hAnsi="方正仿宋简体" w:eastAsia="方正仿宋简体" w:cs="方正仿宋简体"/>
                <w:b w:val="0"/>
                <w:bCs w:val="0"/>
                <w:i w:val="0"/>
                <w:iCs w:val="0"/>
                <w:caps w:val="0"/>
                <w:color w:val="333333"/>
                <w:spacing w:val="0"/>
                <w:sz w:val="18"/>
                <w:szCs w:val="18"/>
                <w:shd w:val="clear" w:fill="FFFFFF"/>
              </w:rPr>
              <w:t>检验检测机构监督管理办法</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w:t>
            </w:r>
            <w:r>
              <w:rPr>
                <w:rFonts w:hint="eastAsia" w:ascii="方正仿宋简体" w:hAnsi="方正仿宋简体" w:eastAsia="方正仿宋简体" w:cs="方正仿宋简体"/>
                <w:b w:val="0"/>
                <w:bCs w:val="0"/>
                <w:i w:val="0"/>
                <w:iCs w:val="0"/>
                <w:caps w:val="0"/>
                <w:color w:val="333333"/>
                <w:spacing w:val="0"/>
                <w:sz w:val="18"/>
                <w:szCs w:val="18"/>
                <w:shd w:val="clear" w:fill="FFFFFF"/>
              </w:rPr>
              <w:t>第十四条 检验检</w:t>
            </w:r>
            <w:r>
              <w:rPr>
                <w:rFonts w:hint="eastAsia" w:ascii="仿宋_GB2312" w:hAnsi="微软雅黑" w:eastAsia="仿宋_GB2312" w:cs="仿宋_GB2312"/>
                <w:i w:val="0"/>
                <w:iCs w:val="0"/>
                <w:caps w:val="0"/>
                <w:color w:val="333333"/>
                <w:spacing w:val="0"/>
                <w:sz w:val="18"/>
                <w:szCs w:val="18"/>
                <w:shd w:val="clear" w:fill="FFFFFF"/>
              </w:rPr>
              <w:t>测机构不得出具虚假检验检测报告。</w:t>
            </w:r>
          </w:p>
          <w:p w14:paraId="59127AE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检验检测机构出具的检验检测报告存在下列情形之一的，属于虚假检验检测报告：</w:t>
            </w:r>
          </w:p>
          <w:p w14:paraId="6173E6D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（一）未经检验检测的；</w:t>
            </w:r>
          </w:p>
          <w:p w14:paraId="13B8E4D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（二）伪造、变造原始数据、记录，或者未按照标准等规定采用原始数据、记录的；</w:t>
            </w:r>
          </w:p>
          <w:p w14:paraId="05118D8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（三）减少、遗漏或者变更标准等规定的应当检验检测的项目，或者改变关键检验检测条件的；</w:t>
            </w:r>
          </w:p>
          <w:p w14:paraId="3E31F64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（四）调换检验检测样品或者改变其原有状态进行检验检测的；</w:t>
            </w:r>
          </w:p>
          <w:p w14:paraId="4E1C72F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（五）伪造检验检测机构公章或者检验检测专用章，或者伪造授权签字人签名或者签发时间的</w:t>
            </w:r>
          </w:p>
          <w:p w14:paraId="54B4347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ascii="黑体" w:hAnsi="宋体" w:eastAsia="黑体" w:cs="黑体"/>
                <w:i w:val="0"/>
                <w:iCs w:val="0"/>
                <w:caps w:val="0"/>
                <w:color w:val="333333"/>
                <w:spacing w:val="0"/>
                <w:sz w:val="18"/>
                <w:szCs w:val="18"/>
                <w:shd w:val="clear" w:fill="FFFFFF"/>
              </w:rPr>
              <w:t>第二十</w:t>
            </w:r>
            <w:r>
              <w:rPr>
                <w:rFonts w:hint="eastAsia" w:ascii="黑体" w:hAnsi="宋体" w:eastAsia="黑体" w:cs="黑体"/>
                <w:i w:val="0"/>
                <w:iCs w:val="0"/>
                <w:caps w:val="0"/>
                <w:color w:val="333333"/>
                <w:spacing w:val="0"/>
                <w:sz w:val="18"/>
                <w:szCs w:val="18"/>
                <w:shd w:val="clear" w:fill="FFFFFF"/>
              </w:rPr>
              <w:t>六条</w:t>
            </w:r>
            <w:r>
              <w:rPr>
                <w:rFonts w:ascii="仿宋_GB2312" w:hAnsi="微软雅黑" w:eastAsia="仿宋_GB2312" w:cs="仿宋_GB2312"/>
                <w:i w:val="0"/>
                <w:iCs w:val="0"/>
                <w:caps w:val="0"/>
                <w:color w:val="333333"/>
                <w:spacing w:val="0"/>
                <w:sz w:val="18"/>
                <w:szCs w:val="18"/>
                <w:shd w:val="clear" w:fill="FFFFFF"/>
              </w:rPr>
              <w:t> </w:t>
            </w:r>
            <w:r>
              <w:rPr>
                <w:rFonts w:hint="eastAsia" w:ascii="仿宋_GB2312" w:hAnsi="微软雅黑" w:eastAsia="仿宋_GB2312" w:cs="仿宋_GB2312"/>
                <w:i w:val="0"/>
                <w:iCs w:val="0"/>
                <w:caps w:val="0"/>
                <w:color w:val="333333"/>
                <w:spacing w:val="0"/>
                <w:sz w:val="18"/>
                <w:szCs w:val="18"/>
                <w:shd w:val="clear" w:fill="FFFFFF"/>
              </w:rPr>
              <w:t>检验检测机构有下列情形之一的，法律、法规对撤销、吊销、取消检验检测资质或者证书等有行政处罚规定的，依照法律、法规的规定执行；法律、法规未作规定的，由县级以上市场监督管理部门责令限期改正，处</w:t>
            </w:r>
            <w:r>
              <w:rPr>
                <w:rFonts w:hint="default" w:ascii="Times New Roman" w:hAnsi="Times New Roman" w:eastAsia="微软雅黑" w:cs="Times New Roman"/>
                <w:i w:val="0"/>
                <w:iCs w:val="0"/>
                <w:caps w:val="0"/>
                <w:color w:val="333333"/>
                <w:spacing w:val="0"/>
                <w:sz w:val="18"/>
                <w:szCs w:val="18"/>
                <w:shd w:val="clear" w:fill="FFFFFF"/>
              </w:rPr>
              <w:t>3</w:t>
            </w:r>
            <w:r>
              <w:rPr>
                <w:rFonts w:hint="eastAsia" w:ascii="仿宋_GB2312" w:hAnsi="微软雅黑" w:eastAsia="仿宋_GB2312" w:cs="仿宋_GB2312"/>
                <w:i w:val="0"/>
                <w:iCs w:val="0"/>
                <w:caps w:val="0"/>
                <w:color w:val="333333"/>
                <w:spacing w:val="0"/>
                <w:sz w:val="18"/>
                <w:szCs w:val="18"/>
                <w:shd w:val="clear" w:fill="FFFFFF"/>
              </w:rPr>
              <w:t>万元罚款：</w:t>
            </w:r>
          </w:p>
          <w:p w14:paraId="19AECA9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微软雅黑" w:hAnsi="微软雅黑" w:eastAsia="微软雅黑" w:cs="微软雅黑"/>
                <w:i w:val="0"/>
                <w:iCs w:val="0"/>
                <w:caps w:val="0"/>
                <w:color w:val="333333"/>
                <w:spacing w:val="0"/>
                <w:sz w:val="18"/>
                <w:szCs w:val="18"/>
              </w:rPr>
            </w:pPr>
            <w:r>
              <w:rPr>
                <w:rFonts w:hint="eastAsia" w:ascii="仿宋_GB2312" w:hAnsi="微软雅黑" w:eastAsia="仿宋_GB2312" w:cs="仿宋_GB2312"/>
                <w:i w:val="0"/>
                <w:iCs w:val="0"/>
                <w:caps w:val="0"/>
                <w:color w:val="333333"/>
                <w:spacing w:val="0"/>
                <w:sz w:val="18"/>
                <w:szCs w:val="18"/>
                <w:shd w:val="clear" w:fill="FFFFFF"/>
              </w:rPr>
              <w:t>（一）违反本办法第十三条规定，出具不实检验检测报告的；</w:t>
            </w:r>
          </w:p>
          <w:p w14:paraId="69D7E6B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6"/>
              <w:jc w:val="both"/>
              <w:textAlignment w:val="auto"/>
              <w:rPr>
                <w:rFonts w:hint="eastAsia" w:ascii="仿宋_GB2312" w:hAnsi="宋体" w:eastAsia="仿宋_GB2312" w:cs="仿宋_GB2312"/>
                <w:color w:val="auto"/>
                <w:sz w:val="18"/>
                <w:szCs w:val="18"/>
              </w:rPr>
            </w:pPr>
            <w:r>
              <w:rPr>
                <w:rFonts w:hint="eastAsia" w:ascii="仿宋_GB2312" w:hAnsi="微软雅黑" w:eastAsia="仿宋_GB2312" w:cs="仿宋_GB2312"/>
                <w:i w:val="0"/>
                <w:iCs w:val="0"/>
                <w:caps w:val="0"/>
                <w:color w:val="333333"/>
                <w:spacing w:val="0"/>
                <w:sz w:val="18"/>
                <w:szCs w:val="18"/>
                <w:shd w:val="clear" w:fill="FFFFFF"/>
              </w:rPr>
              <w:t>（二）违反本办法第十四条规定，出具虚假检验检测报告的。</w:t>
            </w:r>
          </w:p>
        </w:tc>
      </w:tr>
      <w:tr w14:paraId="55F8ECF5">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719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8D21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D4B3AA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3E485F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677D15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23CE60B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A70012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019D7F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E315E9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414F63C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C1F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07B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227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A67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3B802E8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B6F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7040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CD3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9779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FF1B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2F6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DA0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CAA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942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9637EBA">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55F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E075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29739BBC">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02F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900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094A554">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A7C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6790F">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63D194FB">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DC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00735">
            <w:pPr>
              <w:jc w:val="center"/>
              <w:rPr>
                <w:rFonts w:hint="eastAsia" w:ascii="仿宋_GB2312" w:hAnsi="宋体" w:eastAsia="仿宋_GB2312" w:cs="仿宋_GB2312"/>
                <w:color w:val="auto"/>
                <w:sz w:val="24"/>
                <w:lang w:eastAsia="zh-CN"/>
              </w:rPr>
            </w:pPr>
            <w:r>
              <w:rPr>
                <w:rFonts w:hint="eastAsia" w:ascii="仿宋_GB2312" w:hAnsi="仿宋_GB2312" w:eastAsia="仿宋_GB2312" w:cs="仿宋_GB2312"/>
                <w:color w:val="auto"/>
                <w:sz w:val="22"/>
                <w:szCs w:val="28"/>
              </w:rPr>
              <w:t>0997-</w:t>
            </w:r>
            <w:r>
              <w:rPr>
                <w:rFonts w:hint="eastAsia" w:ascii="仿宋_GB2312" w:hAnsi="仿宋_GB2312" w:eastAsia="仿宋_GB2312" w:cs="仿宋_GB2312"/>
                <w:color w:val="auto"/>
                <w:sz w:val="22"/>
                <w:szCs w:val="28"/>
                <w:lang w:eastAsia="zh-CN"/>
              </w:rPr>
              <w:t>4620986</w:t>
            </w:r>
          </w:p>
        </w:tc>
      </w:tr>
      <w:tr w14:paraId="606312D4">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664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F789A">
            <w:pPr>
              <w:jc w:val="center"/>
              <w:rPr>
                <w:rFonts w:hint="eastAsia" w:ascii="仿宋_GB2312" w:hAnsi="宋体" w:eastAsia="仿宋_GB2312" w:cs="仿宋_GB2312"/>
                <w:color w:val="auto"/>
                <w:sz w:val="24"/>
              </w:rPr>
            </w:pPr>
          </w:p>
        </w:tc>
      </w:tr>
    </w:tbl>
    <w:p w14:paraId="1391F696">
      <w:pPr>
        <w:jc w:val="center"/>
        <w:rPr>
          <w:rFonts w:hint="eastAsia" w:ascii="方正小标宋简体" w:hAnsi="方正小标宋简体" w:eastAsia="方正小标宋简体" w:cs="方正小标宋简体"/>
          <w:color w:val="auto"/>
          <w:kern w:val="0"/>
          <w:sz w:val="44"/>
          <w:szCs w:val="44"/>
          <w:lang w:bidi="ar"/>
        </w:rPr>
      </w:pPr>
    </w:p>
    <w:p w14:paraId="16E4621A">
      <w:pPr>
        <w:jc w:val="center"/>
        <w:rPr>
          <w:rFonts w:hint="eastAsia" w:ascii="方正小标宋简体" w:hAnsi="方正小标宋简体" w:eastAsia="方正小标宋简体" w:cs="方正小标宋简体"/>
          <w:color w:val="auto"/>
          <w:kern w:val="0"/>
          <w:sz w:val="44"/>
          <w:szCs w:val="44"/>
          <w:lang w:bidi="ar"/>
        </w:rPr>
      </w:pPr>
    </w:p>
    <w:p w14:paraId="3E2348FB">
      <w:pPr>
        <w:jc w:val="center"/>
        <w:rPr>
          <w:rFonts w:hint="eastAsia" w:ascii="方正小标宋简体" w:hAnsi="方正小标宋简体" w:eastAsia="方正小标宋简体" w:cs="方正小标宋简体"/>
          <w:color w:val="auto"/>
          <w:kern w:val="0"/>
          <w:sz w:val="44"/>
          <w:szCs w:val="44"/>
          <w:lang w:bidi="ar"/>
        </w:rPr>
      </w:pPr>
    </w:p>
    <w:p w14:paraId="2BF8D973">
      <w:pPr>
        <w:jc w:val="center"/>
        <w:rPr>
          <w:rFonts w:hint="eastAsia" w:ascii="方正小标宋简体" w:hAnsi="方正小标宋简体" w:eastAsia="方正小标宋简体" w:cs="方正小标宋简体"/>
          <w:color w:val="auto"/>
          <w:kern w:val="0"/>
          <w:sz w:val="44"/>
          <w:szCs w:val="44"/>
          <w:lang w:bidi="ar"/>
        </w:rPr>
      </w:pPr>
    </w:p>
    <w:p w14:paraId="1F30CAAD">
      <w:pPr>
        <w:jc w:val="center"/>
        <w:rPr>
          <w:rFonts w:hint="eastAsia" w:ascii="方正小标宋简体" w:hAnsi="方正小标宋简体" w:eastAsia="方正小标宋简体" w:cs="方正小标宋简体"/>
          <w:color w:val="auto"/>
          <w:kern w:val="0"/>
          <w:sz w:val="44"/>
          <w:szCs w:val="44"/>
          <w:lang w:bidi="ar"/>
        </w:rPr>
      </w:pPr>
    </w:p>
    <w:p w14:paraId="005DC4C9">
      <w:pPr>
        <w:jc w:val="center"/>
        <w:rPr>
          <w:rFonts w:hint="eastAsia" w:ascii="方正小标宋简体" w:hAnsi="方正小标宋简体" w:eastAsia="方正小标宋简体" w:cs="方正小标宋简体"/>
          <w:color w:val="auto"/>
          <w:kern w:val="0"/>
          <w:sz w:val="44"/>
          <w:szCs w:val="44"/>
          <w:lang w:bidi="ar"/>
        </w:rPr>
      </w:pPr>
    </w:p>
    <w:p w14:paraId="425FF897">
      <w:pPr>
        <w:jc w:val="center"/>
        <w:rPr>
          <w:rFonts w:hint="eastAsia" w:ascii="方正小标宋简体" w:hAnsi="方正小标宋简体" w:eastAsia="方正小标宋简体" w:cs="方正小标宋简体"/>
          <w:color w:val="auto"/>
          <w:kern w:val="0"/>
          <w:sz w:val="44"/>
          <w:szCs w:val="44"/>
          <w:lang w:bidi="ar"/>
        </w:rPr>
      </w:pPr>
    </w:p>
    <w:p w14:paraId="36ABE1A1">
      <w:pPr>
        <w:jc w:val="center"/>
        <w:rPr>
          <w:rFonts w:hint="eastAsia" w:ascii="方正小标宋简体" w:hAnsi="方正小标宋简体" w:eastAsia="方正小标宋简体" w:cs="方正小标宋简体"/>
          <w:color w:val="auto"/>
          <w:kern w:val="0"/>
          <w:sz w:val="44"/>
          <w:szCs w:val="44"/>
          <w:lang w:bidi="ar"/>
        </w:rPr>
      </w:pPr>
    </w:p>
    <w:p w14:paraId="26B82E01">
      <w:pPr>
        <w:jc w:val="center"/>
        <w:rPr>
          <w:rFonts w:hint="eastAsia" w:ascii="方正小标宋简体" w:hAnsi="方正小标宋简体" w:eastAsia="方正小标宋简体" w:cs="方正小标宋简体"/>
          <w:color w:val="auto"/>
          <w:kern w:val="0"/>
          <w:sz w:val="44"/>
          <w:szCs w:val="44"/>
          <w:lang w:bidi="ar"/>
        </w:rPr>
      </w:pPr>
    </w:p>
    <w:p w14:paraId="71A3166D">
      <w:pPr>
        <w:jc w:val="center"/>
        <w:rPr>
          <w:rFonts w:hint="eastAsia" w:ascii="方正小标宋简体" w:hAnsi="方正小标宋简体" w:eastAsia="方正小标宋简体" w:cs="方正小标宋简体"/>
          <w:color w:val="auto"/>
          <w:kern w:val="0"/>
          <w:sz w:val="44"/>
          <w:szCs w:val="44"/>
          <w:lang w:bidi="ar"/>
        </w:rPr>
      </w:pPr>
    </w:p>
    <w:p w14:paraId="643CB84F">
      <w:pPr>
        <w:jc w:val="center"/>
        <w:rPr>
          <w:rFonts w:hint="eastAsia" w:ascii="方正小标宋简体" w:hAnsi="方正小标宋简体" w:eastAsia="方正小标宋简体" w:cs="方正小标宋简体"/>
          <w:color w:val="auto"/>
          <w:kern w:val="0"/>
          <w:sz w:val="44"/>
          <w:szCs w:val="44"/>
          <w:lang w:bidi="ar"/>
        </w:rPr>
      </w:pPr>
    </w:p>
    <w:p w14:paraId="48EF5E52">
      <w:pPr>
        <w:jc w:val="center"/>
        <w:rPr>
          <w:rFonts w:hint="eastAsia" w:ascii="方正小标宋简体" w:hAnsi="方正小标宋简体" w:eastAsia="方正小标宋简体" w:cs="方正小标宋简体"/>
          <w:color w:val="auto"/>
          <w:kern w:val="0"/>
          <w:sz w:val="44"/>
          <w:szCs w:val="44"/>
          <w:lang w:bidi="ar"/>
        </w:rPr>
      </w:pPr>
    </w:p>
    <w:p w14:paraId="49E7A22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A4FFC30">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820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EA7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负责所辖区域内的检验检测机构的行政处罚</w:t>
            </w:r>
          </w:p>
        </w:tc>
      </w:tr>
      <w:tr w14:paraId="73CE9F13">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662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641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1BCA863">
        <w:tblPrEx>
          <w:tblCellMar>
            <w:top w:w="0" w:type="dxa"/>
            <w:left w:w="0" w:type="dxa"/>
            <w:bottom w:w="0" w:type="dxa"/>
            <w:right w:w="0" w:type="dxa"/>
          </w:tblCellMar>
        </w:tblPrEx>
        <w:trPr>
          <w:trHeight w:val="11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E1A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3256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仿宋_GB2312" w:hAnsi="宋体" w:eastAsia="仿宋_GB2312" w:cs="仿宋_GB2312"/>
                <w:color w:val="auto"/>
                <w:sz w:val="18"/>
                <w:szCs w:val="18"/>
              </w:rPr>
              <w:t>【部门规章】</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w:t>
            </w:r>
            <w:r>
              <w:rPr>
                <w:rFonts w:hint="eastAsia" w:ascii="方正仿宋简体" w:hAnsi="方正仿宋简体" w:eastAsia="方正仿宋简体" w:cs="方正仿宋简体"/>
                <w:b w:val="0"/>
                <w:bCs w:val="0"/>
                <w:i w:val="0"/>
                <w:iCs w:val="0"/>
                <w:caps w:val="0"/>
                <w:color w:val="333333"/>
                <w:spacing w:val="0"/>
                <w:sz w:val="18"/>
                <w:szCs w:val="18"/>
                <w:shd w:val="clear" w:fill="FFFFFF"/>
              </w:rPr>
              <w:t>检验检测机构监督管理办法</w:t>
            </w:r>
            <w:r>
              <w:rPr>
                <w:rFonts w:hint="eastAsia" w:ascii="方正仿宋简体" w:hAnsi="方正仿宋简体" w:eastAsia="方正仿宋简体" w:cs="方正仿宋简体"/>
                <w:b w:val="0"/>
                <w:bCs w:val="0"/>
                <w:i w:val="0"/>
                <w:iCs w:val="0"/>
                <w:caps w:val="0"/>
                <w:color w:val="333333"/>
                <w:spacing w:val="0"/>
                <w:sz w:val="18"/>
                <w:szCs w:val="18"/>
                <w:shd w:val="clear" w:fill="FFFFFF"/>
                <w:lang w:eastAsia="zh-CN"/>
              </w:rPr>
              <w:t>》第四条第三款</w:t>
            </w:r>
            <w:r>
              <w:rPr>
                <w:rFonts w:hint="eastAsia" w:ascii="方正仿宋简体" w:hAnsi="方正仿宋简体" w:eastAsia="方正仿宋简体" w:cs="方正仿宋简体"/>
                <w:b w:val="0"/>
                <w:bCs w:val="0"/>
                <w:i w:val="0"/>
                <w:iCs w:val="0"/>
                <w:caps w:val="0"/>
                <w:color w:val="333333"/>
                <w:spacing w:val="0"/>
                <w:sz w:val="18"/>
                <w:szCs w:val="18"/>
                <w:shd w:val="clear" w:fill="FFFFFF"/>
                <w:lang w:val="en-US" w:eastAsia="zh-CN"/>
              </w:rPr>
              <w:t xml:space="preserve"> </w:t>
            </w:r>
            <w:r>
              <w:rPr>
                <w:rFonts w:hint="eastAsia" w:ascii="仿宋_GB2312" w:hAnsi="宋体" w:eastAsia="仿宋_GB2312" w:cs="仿宋_GB2312"/>
                <w:color w:val="auto"/>
                <w:sz w:val="18"/>
                <w:szCs w:val="18"/>
              </w:rPr>
              <w:t>地（市）、县级市场监督管理部门负责本行政区域内检验检测机构监督检查工作</w:t>
            </w:r>
            <w:r>
              <w:rPr>
                <w:rFonts w:hint="eastAsia" w:ascii="方正仿宋简体" w:hAnsi="方正仿宋简体" w:eastAsia="方正仿宋简体" w:cs="方正仿宋简体"/>
                <w:b w:val="0"/>
                <w:bCs w:val="0"/>
                <w:i w:val="0"/>
                <w:iCs w:val="0"/>
                <w:caps w:val="0"/>
                <w:color w:val="333333"/>
                <w:spacing w:val="0"/>
                <w:sz w:val="18"/>
                <w:szCs w:val="18"/>
                <w:shd w:val="clear" w:fill="FFFFFF"/>
              </w:rPr>
              <w:t>。</w:t>
            </w:r>
          </w:p>
          <w:p w14:paraId="204F2B3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第二十五条 检验检测机构有下列情形之一的，由县级以上市场监督管理部门责令限期改正；逾期未改正或者改正后仍不符合要求的，处</w:t>
            </w:r>
            <w:r>
              <w:rPr>
                <w:rFonts w:hint="default" w:ascii="方正仿宋简体" w:hAnsi="方正仿宋简体" w:eastAsia="方正仿宋简体" w:cs="方正仿宋简体"/>
                <w:b w:val="0"/>
                <w:bCs w:val="0"/>
                <w:i w:val="0"/>
                <w:iCs w:val="0"/>
                <w:caps w:val="0"/>
                <w:color w:val="333333"/>
                <w:spacing w:val="0"/>
                <w:sz w:val="18"/>
                <w:szCs w:val="18"/>
                <w:shd w:val="clear" w:fill="FFFFFF"/>
              </w:rPr>
              <w:t>3</w:t>
            </w:r>
            <w:r>
              <w:rPr>
                <w:rFonts w:hint="eastAsia" w:ascii="方正仿宋简体" w:hAnsi="方正仿宋简体" w:eastAsia="方正仿宋简体" w:cs="方正仿宋简体"/>
                <w:b w:val="0"/>
                <w:bCs w:val="0"/>
                <w:i w:val="0"/>
                <w:iCs w:val="0"/>
                <w:caps w:val="0"/>
                <w:color w:val="333333"/>
                <w:spacing w:val="0"/>
                <w:sz w:val="18"/>
                <w:szCs w:val="18"/>
                <w:shd w:val="clear" w:fill="FFFFFF"/>
              </w:rPr>
              <w:t>万元以下罚款：</w:t>
            </w:r>
          </w:p>
          <w:p w14:paraId="0C1C451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（一）违反本办法第八条第一款规定，进行检验检测的；</w:t>
            </w:r>
          </w:p>
          <w:p w14:paraId="21AA981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（二）违反本办法第十条规定分包检验检测项目，或者应当注明而未注明的；</w:t>
            </w:r>
          </w:p>
          <w:p w14:paraId="13BFFE1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（三）违反本办法第十一条第一款规定，未在检验检测报告上加盖检验检测机构公章或者检验检测专用章，或者未经授权签字人签发或者授权签字人超出其技术能力范围签发的。</w:t>
            </w:r>
          </w:p>
          <w:p w14:paraId="1EA317B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第二十六条 检验检测机构有下列情形之一的，法律、法规对撤销、吊销、取消检验检测资质或者证书等有行政处罚规定的，依照法律、法规的规定执行；法律、法规未作规定的，由县级以上市场监督管理部门责令限期改正，处</w:t>
            </w:r>
            <w:r>
              <w:rPr>
                <w:rFonts w:hint="default" w:ascii="方正仿宋简体" w:hAnsi="方正仿宋简体" w:eastAsia="方正仿宋简体" w:cs="方正仿宋简体"/>
                <w:b w:val="0"/>
                <w:bCs w:val="0"/>
                <w:i w:val="0"/>
                <w:iCs w:val="0"/>
                <w:caps w:val="0"/>
                <w:color w:val="333333"/>
                <w:spacing w:val="0"/>
                <w:sz w:val="18"/>
                <w:szCs w:val="18"/>
                <w:shd w:val="clear" w:fill="FFFFFF"/>
              </w:rPr>
              <w:t>3</w:t>
            </w:r>
            <w:r>
              <w:rPr>
                <w:rFonts w:hint="eastAsia" w:ascii="方正仿宋简体" w:hAnsi="方正仿宋简体" w:eastAsia="方正仿宋简体" w:cs="方正仿宋简体"/>
                <w:b w:val="0"/>
                <w:bCs w:val="0"/>
                <w:i w:val="0"/>
                <w:iCs w:val="0"/>
                <w:caps w:val="0"/>
                <w:color w:val="333333"/>
                <w:spacing w:val="0"/>
                <w:sz w:val="18"/>
                <w:szCs w:val="18"/>
                <w:shd w:val="clear" w:fill="FFFFFF"/>
              </w:rPr>
              <w:t>万元罚款：</w:t>
            </w:r>
          </w:p>
          <w:p w14:paraId="0FA9515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方正仿宋简体" w:hAnsi="方正仿宋简体" w:eastAsia="方正仿宋简体" w:cs="方正仿宋简体"/>
                <w:b w:val="0"/>
                <w:bCs w:val="0"/>
                <w:i w:val="0"/>
                <w:iCs w:val="0"/>
                <w:caps w:val="0"/>
                <w:color w:val="333333"/>
                <w:spacing w:val="0"/>
                <w:sz w:val="18"/>
                <w:szCs w:val="18"/>
                <w:shd w:val="clear" w:fill="FFFFFF"/>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（一）违反本办法第十三条规定，出具不实检验检测报告的；</w:t>
            </w:r>
          </w:p>
          <w:p w14:paraId="20451BDD">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firstLine="360" w:firstLineChars="200"/>
              <w:jc w:val="both"/>
              <w:textAlignment w:val="auto"/>
              <w:rPr>
                <w:rFonts w:hint="eastAsia" w:ascii="仿宋_GB2312" w:hAnsi="宋体" w:eastAsia="仿宋_GB2312" w:cs="仿宋_GB2312"/>
                <w:color w:val="auto"/>
                <w:sz w:val="18"/>
                <w:szCs w:val="18"/>
              </w:rPr>
            </w:pPr>
            <w:r>
              <w:rPr>
                <w:rFonts w:hint="eastAsia" w:ascii="方正仿宋简体" w:hAnsi="方正仿宋简体" w:eastAsia="方正仿宋简体" w:cs="方正仿宋简体"/>
                <w:b w:val="0"/>
                <w:bCs w:val="0"/>
                <w:i w:val="0"/>
                <w:iCs w:val="0"/>
                <w:caps w:val="0"/>
                <w:color w:val="333333"/>
                <w:spacing w:val="0"/>
                <w:sz w:val="18"/>
                <w:szCs w:val="18"/>
                <w:shd w:val="clear" w:fill="FFFFFF"/>
              </w:rPr>
              <w:t>（二）违反本办法第十四条规定，出具虚假检验检测报告的。</w:t>
            </w:r>
          </w:p>
        </w:tc>
      </w:tr>
      <w:tr w14:paraId="3781205E">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967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C186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FAAED9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DB07BE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5BAACD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5D2B02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668828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DFB422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499268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6F8FEA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419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EFE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7A2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EDCF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10A164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D61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73F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DA2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90C7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1DF3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E7C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ABD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47F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ECD3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88D2C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97E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729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54A83FD5">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246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B58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2C168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A99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F022C">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4BC96B70">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566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1C37E">
            <w:pPr>
              <w:jc w:val="center"/>
              <w:rPr>
                <w:rFonts w:hint="eastAsia" w:ascii="仿宋_GB2312" w:hAnsi="宋体" w:eastAsia="仿宋_GB2312" w:cs="仿宋_GB2312"/>
                <w:color w:val="auto"/>
                <w:sz w:val="24"/>
                <w:lang w:eastAsia="zh-CN"/>
              </w:rPr>
            </w:pPr>
            <w:r>
              <w:rPr>
                <w:rFonts w:hint="eastAsia" w:ascii="仿宋_GB2312" w:hAnsi="仿宋_GB2312" w:eastAsia="仿宋_GB2312" w:cs="仿宋_GB2312"/>
                <w:color w:val="auto"/>
                <w:sz w:val="22"/>
                <w:szCs w:val="28"/>
              </w:rPr>
              <w:t>0997-</w:t>
            </w:r>
            <w:r>
              <w:rPr>
                <w:rFonts w:hint="eastAsia" w:ascii="仿宋_GB2312" w:hAnsi="仿宋_GB2312" w:eastAsia="仿宋_GB2312" w:cs="仿宋_GB2312"/>
                <w:color w:val="auto"/>
                <w:sz w:val="22"/>
                <w:szCs w:val="28"/>
                <w:lang w:eastAsia="zh-CN"/>
              </w:rPr>
              <w:t>4620986</w:t>
            </w:r>
          </w:p>
        </w:tc>
      </w:tr>
      <w:tr w14:paraId="55E1687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22E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4B4B3">
            <w:pPr>
              <w:jc w:val="center"/>
              <w:rPr>
                <w:rFonts w:hint="eastAsia" w:ascii="仿宋_GB2312" w:hAnsi="宋体" w:eastAsia="仿宋_GB2312" w:cs="仿宋_GB2312"/>
                <w:color w:val="auto"/>
                <w:sz w:val="24"/>
              </w:rPr>
            </w:pPr>
          </w:p>
        </w:tc>
      </w:tr>
    </w:tbl>
    <w:p w14:paraId="3EAE32DA">
      <w:pPr>
        <w:rPr>
          <w:color w:val="auto"/>
        </w:rPr>
      </w:pPr>
    </w:p>
    <w:p w14:paraId="3E8CAB51">
      <w:pPr>
        <w:rPr>
          <w:color w:val="auto"/>
        </w:rPr>
      </w:pPr>
    </w:p>
    <w:p w14:paraId="4873E9CA">
      <w:pPr>
        <w:rPr>
          <w:color w:val="auto"/>
        </w:rPr>
      </w:pPr>
    </w:p>
    <w:p w14:paraId="6A00E8AA">
      <w:pPr>
        <w:rPr>
          <w:color w:val="auto"/>
        </w:rPr>
      </w:pPr>
    </w:p>
    <w:p w14:paraId="0092BC45">
      <w:pPr>
        <w:rPr>
          <w:color w:val="auto"/>
        </w:rPr>
      </w:pPr>
    </w:p>
    <w:p w14:paraId="7E99B11F">
      <w:pPr>
        <w:rPr>
          <w:color w:val="auto"/>
        </w:rPr>
      </w:pPr>
    </w:p>
    <w:p w14:paraId="6156018D">
      <w:pPr>
        <w:rPr>
          <w:color w:val="auto"/>
        </w:rPr>
      </w:pPr>
    </w:p>
    <w:p w14:paraId="0D1C9AF7">
      <w:pPr>
        <w:rPr>
          <w:color w:val="auto"/>
        </w:rPr>
      </w:pPr>
    </w:p>
    <w:p w14:paraId="746C6991">
      <w:pPr>
        <w:rPr>
          <w:color w:val="auto"/>
        </w:rPr>
      </w:pPr>
    </w:p>
    <w:p w14:paraId="56D3A753">
      <w:pPr>
        <w:rPr>
          <w:color w:val="auto"/>
        </w:rPr>
      </w:pPr>
    </w:p>
    <w:p w14:paraId="5FE3E982">
      <w:pPr>
        <w:rPr>
          <w:color w:val="auto"/>
        </w:rPr>
      </w:pPr>
    </w:p>
    <w:p w14:paraId="260F1C0D">
      <w:pPr>
        <w:rPr>
          <w:color w:val="auto"/>
        </w:rPr>
      </w:pPr>
    </w:p>
    <w:p w14:paraId="7470EAEA">
      <w:pPr>
        <w:rPr>
          <w:color w:val="auto"/>
        </w:rPr>
      </w:pPr>
    </w:p>
    <w:p w14:paraId="55788D19">
      <w:pPr>
        <w:rPr>
          <w:color w:val="auto"/>
        </w:rPr>
      </w:pPr>
    </w:p>
    <w:p w14:paraId="475339C1">
      <w:pPr>
        <w:rPr>
          <w:color w:val="auto"/>
        </w:rPr>
      </w:pPr>
    </w:p>
    <w:p w14:paraId="3527FF65">
      <w:pPr>
        <w:pStyle w:val="11"/>
        <w:rPr>
          <w:color w:val="auto"/>
        </w:rPr>
      </w:pPr>
    </w:p>
    <w:p w14:paraId="04A1A2A7">
      <w:pPr>
        <w:pStyle w:val="6"/>
        <w:rPr>
          <w:color w:val="auto"/>
        </w:rPr>
      </w:pPr>
    </w:p>
    <w:p w14:paraId="6AA349D7">
      <w:pPr>
        <w:pStyle w:val="7"/>
        <w:widowControl w:val="0"/>
        <w:numPr>
          <w:ilvl w:val="0"/>
          <w:numId w:val="0"/>
        </w:numPr>
        <w:jc w:val="both"/>
        <w:rPr>
          <w:color w:val="auto"/>
        </w:rPr>
      </w:pPr>
    </w:p>
    <w:p w14:paraId="416DF304">
      <w:pPr>
        <w:pStyle w:val="7"/>
        <w:widowControl w:val="0"/>
        <w:numPr>
          <w:ilvl w:val="0"/>
          <w:numId w:val="0"/>
        </w:numPr>
        <w:jc w:val="both"/>
        <w:rPr>
          <w:color w:val="auto"/>
        </w:rPr>
      </w:pPr>
    </w:p>
    <w:p w14:paraId="7AD48670">
      <w:pPr>
        <w:pStyle w:val="7"/>
        <w:widowControl w:val="0"/>
        <w:numPr>
          <w:ilvl w:val="0"/>
          <w:numId w:val="0"/>
        </w:numPr>
        <w:jc w:val="both"/>
        <w:rPr>
          <w:color w:val="auto"/>
        </w:rPr>
      </w:pPr>
    </w:p>
    <w:p w14:paraId="0059E409">
      <w:pPr>
        <w:pStyle w:val="7"/>
        <w:widowControl w:val="0"/>
        <w:numPr>
          <w:ilvl w:val="0"/>
          <w:numId w:val="0"/>
        </w:numPr>
        <w:jc w:val="both"/>
        <w:rPr>
          <w:color w:val="auto"/>
        </w:rPr>
      </w:pPr>
    </w:p>
    <w:p w14:paraId="38EC671B">
      <w:pPr>
        <w:pStyle w:val="7"/>
        <w:widowControl w:val="0"/>
        <w:numPr>
          <w:ilvl w:val="0"/>
          <w:numId w:val="0"/>
        </w:numPr>
        <w:jc w:val="both"/>
        <w:rPr>
          <w:color w:val="auto"/>
        </w:rPr>
      </w:pPr>
    </w:p>
    <w:p w14:paraId="7AC9F29E">
      <w:pPr>
        <w:pStyle w:val="7"/>
        <w:widowControl w:val="0"/>
        <w:numPr>
          <w:ilvl w:val="0"/>
          <w:numId w:val="0"/>
        </w:numPr>
        <w:jc w:val="both"/>
        <w:rPr>
          <w:color w:val="auto"/>
        </w:rPr>
      </w:pPr>
    </w:p>
    <w:p w14:paraId="52F431A3">
      <w:pPr>
        <w:pStyle w:val="7"/>
        <w:widowControl w:val="0"/>
        <w:numPr>
          <w:ilvl w:val="0"/>
          <w:numId w:val="0"/>
        </w:numPr>
        <w:jc w:val="both"/>
        <w:rPr>
          <w:color w:val="auto"/>
        </w:rPr>
      </w:pPr>
    </w:p>
    <w:p w14:paraId="148A9569">
      <w:pPr>
        <w:pStyle w:val="7"/>
        <w:widowControl w:val="0"/>
        <w:numPr>
          <w:ilvl w:val="0"/>
          <w:numId w:val="0"/>
        </w:numPr>
        <w:jc w:val="both"/>
        <w:rPr>
          <w:color w:val="auto"/>
        </w:rPr>
      </w:pPr>
    </w:p>
    <w:p w14:paraId="340AE106">
      <w:pPr>
        <w:pStyle w:val="7"/>
        <w:widowControl w:val="0"/>
        <w:numPr>
          <w:ilvl w:val="0"/>
          <w:numId w:val="0"/>
        </w:numPr>
        <w:jc w:val="both"/>
        <w:rPr>
          <w:color w:val="auto"/>
        </w:rPr>
      </w:pPr>
    </w:p>
    <w:p w14:paraId="3DC98255">
      <w:pPr>
        <w:pStyle w:val="7"/>
        <w:widowControl w:val="0"/>
        <w:numPr>
          <w:ilvl w:val="0"/>
          <w:numId w:val="0"/>
        </w:numPr>
        <w:jc w:val="both"/>
        <w:rPr>
          <w:color w:val="auto"/>
        </w:rPr>
      </w:pPr>
    </w:p>
    <w:p w14:paraId="16E88F89">
      <w:pPr>
        <w:pStyle w:val="7"/>
        <w:widowControl w:val="0"/>
        <w:numPr>
          <w:ilvl w:val="0"/>
          <w:numId w:val="0"/>
        </w:numPr>
        <w:jc w:val="both"/>
        <w:rPr>
          <w:color w:val="auto"/>
        </w:rPr>
      </w:pPr>
    </w:p>
    <w:p w14:paraId="3FE50FBB">
      <w:pPr>
        <w:pStyle w:val="7"/>
        <w:widowControl w:val="0"/>
        <w:numPr>
          <w:ilvl w:val="0"/>
          <w:numId w:val="0"/>
        </w:numPr>
        <w:jc w:val="both"/>
        <w:rPr>
          <w:color w:val="auto"/>
        </w:rPr>
      </w:pPr>
    </w:p>
    <w:p w14:paraId="21BD55EB">
      <w:pPr>
        <w:rPr>
          <w:color w:val="auto"/>
        </w:rPr>
      </w:pPr>
    </w:p>
    <w:p w14:paraId="71AF504B">
      <w:pPr>
        <w:rPr>
          <w:color w:val="auto"/>
        </w:rPr>
      </w:pPr>
    </w:p>
    <w:p w14:paraId="7EA8AE77">
      <w:pPr>
        <w:rPr>
          <w:color w:val="auto"/>
        </w:rPr>
      </w:pPr>
    </w:p>
    <w:p w14:paraId="613BEE53">
      <w:pPr>
        <w:rPr>
          <w:color w:val="auto"/>
        </w:rPr>
      </w:pPr>
    </w:p>
    <w:p w14:paraId="6131066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D6F75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25EB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5F1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对检验检测机构未依法取得资质认定，擅自向社会出具具有证明作用数据、结果的处罚</w:t>
            </w:r>
          </w:p>
        </w:tc>
      </w:tr>
      <w:tr w14:paraId="53893480">
        <w:tblPrEx>
          <w:tblCellMar>
            <w:top w:w="0" w:type="dxa"/>
            <w:left w:w="0" w:type="dxa"/>
            <w:bottom w:w="0" w:type="dxa"/>
            <w:right w:w="0" w:type="dxa"/>
          </w:tblCellMar>
        </w:tblPrEx>
        <w:trPr>
          <w:trHeight w:val="2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A0F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A8C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AACF202">
        <w:tblPrEx>
          <w:tblCellMar>
            <w:top w:w="0" w:type="dxa"/>
            <w:left w:w="0" w:type="dxa"/>
            <w:bottom w:w="0" w:type="dxa"/>
            <w:right w:w="0" w:type="dxa"/>
          </w:tblCellMar>
        </w:tblPrEx>
        <w:trPr>
          <w:trHeight w:val="7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399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A91651">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 xml:space="preserve">《检验检测机构资质认定管理办法》第三十四条 检验检测机构未依法取得资质认定，擅自向社会出具具有证明作用的数据、结果的，依照法律、法规的规定执行；法律、法规未作规定的，由县级以上市场监督管理部门责令限期改正，处3万元罚款。 </w:t>
            </w:r>
          </w:p>
        </w:tc>
      </w:tr>
      <w:tr w14:paraId="0EE38D97">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67A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E1292">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1.立案阶段：依据监督检查职权或者通过举报、投诉、其他部门移送、上级部门交办等途径发现的违法行为线索，自发现之日起15日内组织核查，并决定是否立案。</w:t>
            </w:r>
          </w:p>
          <w:p w14:paraId="17060F36">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65DCC5B">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BDA6C99">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4.告知阶段：在送达行政处罚告知书的同时，告知当事人享有陈述申辩和要求听证等权力。</w:t>
            </w:r>
          </w:p>
          <w:p w14:paraId="343C6736">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D688547">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6.送达阶段：行政处罚决定书应在7日内送达当事人。</w:t>
            </w:r>
          </w:p>
          <w:p w14:paraId="41F94539">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7.执行阶段：督促当事人履行生效的行政处罚决定，对逾期不履行行政处罚决定的，依照《行政强制法》的规定申请行政强制执行。</w:t>
            </w:r>
          </w:p>
          <w:p w14:paraId="652B86E2">
            <w:pPr>
              <w:jc w:val="left"/>
              <w:rPr>
                <w:rFonts w:hint="eastAsia" w:ascii="仿宋_GB2312" w:hAnsi="宋体" w:eastAsia="仿宋_GB2312" w:cs="仿宋_GB2312"/>
                <w:color w:val="auto"/>
                <w:sz w:val="20"/>
                <w:szCs w:val="20"/>
              </w:rPr>
            </w:pPr>
            <w:r>
              <w:rPr>
                <w:rFonts w:hint="eastAsia" w:ascii="仿宋_GB2312" w:hAnsi="宋体" w:eastAsia="仿宋_GB2312" w:cs="仿宋_GB2312"/>
                <w:color w:val="auto"/>
                <w:sz w:val="20"/>
                <w:szCs w:val="20"/>
              </w:rPr>
              <w:t>8.法律法规规章文件规定应履行的其他责任。</w:t>
            </w:r>
          </w:p>
        </w:tc>
      </w:tr>
      <w:tr w14:paraId="57CDB6D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217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668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B0D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0CE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02D212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3C6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B15F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9BC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CBEE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FFC4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509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BA5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671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909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0BA5254">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0B5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E81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7D81303F">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3F18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87D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06AB177">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778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5E9BF">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467BC7C2">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CCC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4B2E7">
            <w:pPr>
              <w:jc w:val="center"/>
              <w:rPr>
                <w:rFonts w:hint="eastAsia" w:ascii="仿宋_GB2312" w:hAnsi="宋体" w:eastAsia="仿宋_GB2312" w:cs="仿宋_GB2312"/>
                <w:color w:val="auto"/>
                <w:sz w:val="24"/>
                <w:lang w:eastAsia="zh-CN"/>
              </w:rPr>
            </w:pPr>
            <w:r>
              <w:rPr>
                <w:rFonts w:hint="eastAsia" w:ascii="仿宋_GB2312" w:hAnsi="仿宋_GB2312" w:eastAsia="仿宋_GB2312" w:cs="仿宋_GB2312"/>
                <w:color w:val="auto"/>
                <w:sz w:val="22"/>
                <w:szCs w:val="28"/>
              </w:rPr>
              <w:t>0997-</w:t>
            </w:r>
            <w:r>
              <w:rPr>
                <w:rFonts w:hint="eastAsia" w:ascii="仿宋_GB2312" w:hAnsi="仿宋_GB2312" w:eastAsia="仿宋_GB2312" w:cs="仿宋_GB2312"/>
                <w:color w:val="auto"/>
                <w:sz w:val="22"/>
                <w:szCs w:val="28"/>
                <w:lang w:eastAsia="zh-CN"/>
              </w:rPr>
              <w:t>4620986</w:t>
            </w:r>
          </w:p>
        </w:tc>
      </w:tr>
      <w:tr w14:paraId="63708A99">
        <w:tblPrEx>
          <w:tblCellMar>
            <w:top w:w="0" w:type="dxa"/>
            <w:left w:w="0" w:type="dxa"/>
            <w:bottom w:w="0" w:type="dxa"/>
            <w:right w:w="0" w:type="dxa"/>
          </w:tblCellMar>
        </w:tblPrEx>
        <w:trPr>
          <w:trHeight w:val="2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1E3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8F258">
            <w:pPr>
              <w:jc w:val="center"/>
              <w:rPr>
                <w:rFonts w:hint="eastAsia" w:ascii="仿宋_GB2312" w:hAnsi="宋体" w:eastAsia="仿宋_GB2312" w:cs="仿宋_GB2312"/>
                <w:color w:val="auto"/>
                <w:sz w:val="24"/>
              </w:rPr>
            </w:pPr>
          </w:p>
        </w:tc>
      </w:tr>
    </w:tbl>
    <w:p w14:paraId="5669281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48372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4822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72E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检验检测机构资质认定管理办法》第二十五条、第二十八条规定出具检验检测数据、结果的；未按照本办法规定对检验检测人员实施有效管理，影响检验检测独立、公正、诚信的；未按照本办法规定对原始记录和报告进行管理、保存的；违反本办法和评审准则规定分包检验检测项目的；未按照本办法规定办理</w:t>
            </w:r>
          </w:p>
          <w:p w14:paraId="69B57B62">
            <w:pPr>
              <w:rPr>
                <w:rFonts w:hint="eastAsia" w:ascii="仿宋_GB2312" w:hAnsi="宋体" w:eastAsia="仿宋_GB2312" w:cs="仿宋_GB2312"/>
                <w:color w:val="auto"/>
                <w:sz w:val="24"/>
              </w:rPr>
            </w:pPr>
            <w:r>
              <w:rPr>
                <w:rFonts w:hint="eastAsia" w:ascii="仿宋_GB2312" w:hAnsi="宋体" w:eastAsia="仿宋_GB2312" w:cs="仿宋_GB2312"/>
                <w:color w:val="auto"/>
                <w:sz w:val="24"/>
              </w:rPr>
              <w:t>变更手续的；未按照资质认定部门要求参加能力验证或者比对的；未按照本办法规定上报年度报告、统计数据等相关信息或者自我声明内容虚假的；无正当理由拒不接受、不配合监督检查的处罚</w:t>
            </w:r>
          </w:p>
        </w:tc>
      </w:tr>
      <w:tr w14:paraId="050180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88B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D05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AFDD6C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C63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890F4">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《检验检测机构资质认定管理办法》 第四十二条 检验检测机构有下列情形之一的，由县级以上质量技术监督部门责令其1个月内改正；逾期未改正或者改正后仍不符合要求的，处1万元以下罚款：</w:t>
            </w:r>
          </w:p>
          <w:p w14:paraId="47DC2701">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（一）违反本办法第二十五条、第二十八条规定出具检验检测数据、结果的；</w:t>
            </w:r>
          </w:p>
          <w:p w14:paraId="1B0A8CB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（二）未按照本办法规定对检验检测人员实施有效管理，影响检验检测独立、公正、诚信的；</w:t>
            </w:r>
          </w:p>
          <w:p w14:paraId="492C2AC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（三）未按照本办法规定对原始记录和报告进行管理、保存的；</w:t>
            </w:r>
          </w:p>
          <w:p w14:paraId="1CC68CAC">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（四）违反本办法和评审准则规定分包检验检测项目的；</w:t>
            </w:r>
          </w:p>
          <w:p w14:paraId="36481A9D">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（五）未按照本办法规定办理变更手续的；</w:t>
            </w:r>
          </w:p>
          <w:p w14:paraId="5C7703E9">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（六）未按照资质认定部门要求参加能力验证或者比对的；</w:t>
            </w:r>
          </w:p>
          <w:p w14:paraId="41C626B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（七）未按照本办法规定上报年度报告、统计数据等相关信息或者自我声明内容虚假的；</w:t>
            </w:r>
          </w:p>
          <w:p w14:paraId="065E67D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（八）无正当理由拒不接受、不配合监督检查的。</w:t>
            </w:r>
          </w:p>
        </w:tc>
      </w:tr>
      <w:tr w14:paraId="746A33DB">
        <w:tblPrEx>
          <w:tblCellMar>
            <w:top w:w="0" w:type="dxa"/>
            <w:left w:w="0" w:type="dxa"/>
            <w:bottom w:w="0" w:type="dxa"/>
            <w:right w:w="0" w:type="dxa"/>
          </w:tblCellMar>
        </w:tblPrEx>
        <w:trPr>
          <w:trHeight w:val="30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7A6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7936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2054479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89A4350">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D6C96C5">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6BE360B8">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EDAD5E">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6094AC4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339EAF86">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D3194D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8D8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847A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71F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894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50EACF2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85C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4D0E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4F0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78BC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B4A635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F95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209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0E4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F78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1A016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77B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98E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4C28F84E">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DDD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AFC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ADDFE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4A8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37E22">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6D8DDA4A">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903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717F7">
            <w:pPr>
              <w:jc w:val="center"/>
              <w:rPr>
                <w:rFonts w:hint="eastAsia" w:ascii="仿宋_GB2312" w:hAnsi="宋体" w:eastAsia="仿宋_GB2312" w:cs="仿宋_GB2312"/>
                <w:color w:val="auto"/>
                <w:sz w:val="24"/>
                <w:lang w:eastAsia="zh-CN"/>
              </w:rPr>
            </w:pPr>
            <w:r>
              <w:rPr>
                <w:rFonts w:hint="eastAsia" w:ascii="仿宋_GB2312" w:hAnsi="仿宋_GB2312" w:eastAsia="仿宋_GB2312" w:cs="仿宋_GB2312"/>
                <w:color w:val="auto"/>
                <w:sz w:val="22"/>
                <w:szCs w:val="28"/>
              </w:rPr>
              <w:t>0997-</w:t>
            </w:r>
            <w:r>
              <w:rPr>
                <w:rFonts w:hint="eastAsia" w:ascii="仿宋_GB2312" w:hAnsi="仿宋_GB2312" w:eastAsia="仿宋_GB2312" w:cs="仿宋_GB2312"/>
                <w:color w:val="auto"/>
                <w:sz w:val="22"/>
                <w:szCs w:val="28"/>
                <w:lang w:eastAsia="zh-CN"/>
              </w:rPr>
              <w:t>4620986</w:t>
            </w:r>
          </w:p>
        </w:tc>
      </w:tr>
      <w:tr w14:paraId="6BDC698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F01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B20E5">
            <w:pPr>
              <w:jc w:val="center"/>
              <w:rPr>
                <w:rFonts w:hint="eastAsia" w:ascii="仿宋_GB2312" w:hAnsi="宋体" w:eastAsia="仿宋_GB2312" w:cs="仿宋_GB2312"/>
                <w:color w:val="auto"/>
                <w:sz w:val="24"/>
              </w:rPr>
            </w:pPr>
          </w:p>
        </w:tc>
      </w:tr>
    </w:tbl>
    <w:p w14:paraId="5BA4F45E">
      <w:pPr>
        <w:rPr>
          <w:rFonts w:hint="eastAsia" w:ascii="方正小标宋简体" w:hAnsi="方正小标宋简体" w:eastAsia="方正小标宋简体" w:cs="方正小标宋简体"/>
          <w:color w:val="auto"/>
          <w:kern w:val="0"/>
          <w:sz w:val="44"/>
          <w:szCs w:val="44"/>
          <w:lang w:bidi="ar"/>
        </w:rPr>
      </w:pPr>
    </w:p>
    <w:p w14:paraId="26D0F2BF">
      <w:pPr>
        <w:jc w:val="center"/>
        <w:rPr>
          <w:rFonts w:hint="eastAsia" w:ascii="方正小标宋简体" w:hAnsi="方正小标宋简体" w:eastAsia="方正小标宋简体" w:cs="方正小标宋简体"/>
          <w:color w:val="auto"/>
          <w:kern w:val="0"/>
          <w:sz w:val="44"/>
          <w:szCs w:val="44"/>
          <w:lang w:bidi="ar"/>
        </w:rPr>
      </w:pPr>
    </w:p>
    <w:p w14:paraId="273089EA">
      <w:pPr>
        <w:rPr>
          <w:color w:val="auto"/>
        </w:rPr>
      </w:pPr>
    </w:p>
    <w:p w14:paraId="78A22ADB">
      <w:pPr>
        <w:rPr>
          <w:color w:val="auto"/>
        </w:rPr>
      </w:pPr>
    </w:p>
    <w:p w14:paraId="34011CAD">
      <w:pPr>
        <w:rPr>
          <w:color w:val="auto"/>
        </w:rPr>
      </w:pPr>
    </w:p>
    <w:p w14:paraId="289DB51D">
      <w:pPr>
        <w:rPr>
          <w:color w:val="auto"/>
        </w:rPr>
      </w:pPr>
    </w:p>
    <w:p w14:paraId="33168708">
      <w:pPr>
        <w:rPr>
          <w:color w:val="auto"/>
        </w:rPr>
      </w:pPr>
    </w:p>
    <w:p w14:paraId="1C8299DB">
      <w:pPr>
        <w:rPr>
          <w:color w:val="auto"/>
        </w:rPr>
      </w:pPr>
    </w:p>
    <w:p w14:paraId="0228B4AB">
      <w:pPr>
        <w:rPr>
          <w:color w:val="auto"/>
        </w:rPr>
      </w:pPr>
    </w:p>
    <w:p w14:paraId="7F65BB9E">
      <w:pPr>
        <w:rPr>
          <w:color w:val="auto"/>
        </w:rPr>
      </w:pPr>
    </w:p>
    <w:p w14:paraId="69EBA0BC">
      <w:pPr>
        <w:rPr>
          <w:color w:val="auto"/>
        </w:rPr>
      </w:pPr>
    </w:p>
    <w:p w14:paraId="7D8236DD">
      <w:pPr>
        <w:rPr>
          <w:color w:val="auto"/>
        </w:rPr>
      </w:pPr>
    </w:p>
    <w:p w14:paraId="6B4A7295">
      <w:pPr>
        <w:rPr>
          <w:color w:val="auto"/>
        </w:rPr>
      </w:pPr>
    </w:p>
    <w:p w14:paraId="2F60FA2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2BEB8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7618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1A1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对基本条件和技术能力不能持续符合资质认定条件和要求，擅自向社会出具具有证明作用数据、结果的；超出资质认定证书规定的检验检测能力范围，擅自向社会出具具有证明作用数据、结果的处罚</w:t>
            </w:r>
          </w:p>
        </w:tc>
      </w:tr>
      <w:tr w14:paraId="0B9C0BE0">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258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CED28">
            <w:pPr>
              <w:jc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行政处罚</w:t>
            </w:r>
          </w:p>
        </w:tc>
      </w:tr>
      <w:tr w14:paraId="0BCB3EDA">
        <w:tblPrEx>
          <w:tblCellMar>
            <w:top w:w="0" w:type="dxa"/>
            <w:left w:w="0" w:type="dxa"/>
            <w:bottom w:w="0" w:type="dxa"/>
            <w:right w:w="0" w:type="dxa"/>
          </w:tblCellMar>
        </w:tblPrEx>
        <w:trPr>
          <w:trHeight w:val="19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D43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B4CA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《检验检测机构资质认定管理办法》 第三十六条 检验检测机构有下列情形之一的，法律、法规对撤销、吊销、取消检验检测资质或者证书等有行政处罚规定的，依照法律、法规的规定执行；法律、法规未作规定的，由县级以上市场监督管理部门责令限期改正，处3万元罚款：</w:t>
            </w:r>
          </w:p>
          <w:p w14:paraId="62243FD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（一）基本条件和技术能力不能持续符合资质认定条件和要求，擅自向社会出具具有证明作用的检验检测数据、结果的；</w:t>
            </w:r>
          </w:p>
          <w:p w14:paraId="6799FB2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（二）超出资质认定证书规定的检验检测能力范围，擅自向社会出具具有证明作用的数据、结果的。</w:t>
            </w:r>
          </w:p>
        </w:tc>
      </w:tr>
      <w:tr w14:paraId="4DBCF76C">
        <w:tblPrEx>
          <w:tblCellMar>
            <w:top w:w="0" w:type="dxa"/>
            <w:left w:w="0" w:type="dxa"/>
            <w:bottom w:w="0" w:type="dxa"/>
            <w:right w:w="0" w:type="dxa"/>
          </w:tblCellMar>
        </w:tblPrEx>
        <w:trPr>
          <w:trHeight w:val="15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EF8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1E81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38A9DF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ABA37A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1817ED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488AA2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ED1BA1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D8867F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413313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FD5909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8AF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12F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BC8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5B5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标准化科（认证认可科）</w:t>
            </w:r>
          </w:p>
        </w:tc>
      </w:tr>
      <w:tr w14:paraId="0CF4ED47">
        <w:tblPrEx>
          <w:tblCellMar>
            <w:top w:w="0" w:type="dxa"/>
            <w:left w:w="0" w:type="dxa"/>
            <w:bottom w:w="0" w:type="dxa"/>
            <w:right w:w="0" w:type="dxa"/>
          </w:tblCellMar>
        </w:tblPrEx>
        <w:trPr>
          <w:trHeight w:val="1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99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23F62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E8C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2595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6EEDE1E">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647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D2A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E53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3F9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979F03F">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EEE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2F4D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p w14:paraId="3018CEA8">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985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06B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47F78FD">
        <w:tblPrEx>
          <w:tblCellMar>
            <w:top w:w="0" w:type="dxa"/>
            <w:left w:w="0" w:type="dxa"/>
            <w:bottom w:w="0" w:type="dxa"/>
            <w:right w:w="0" w:type="dxa"/>
          </w:tblCellMar>
        </w:tblPrEx>
        <w:trPr>
          <w:trHeight w:val="2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950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30E52">
            <w:pPr>
              <w:jc w:val="center"/>
              <w:rPr>
                <w:rFonts w:hint="eastAsia" w:ascii="仿宋_GB2312" w:hAnsi="仿宋_GB2312" w:eastAsia="仿宋_GB2312" w:cs="仿宋_GB2312"/>
                <w:color w:val="auto"/>
                <w:sz w:val="22"/>
                <w:szCs w:val="28"/>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4620998</w:t>
            </w:r>
          </w:p>
          <w:p w14:paraId="693C3AEE">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524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024F7">
            <w:pPr>
              <w:jc w:val="center"/>
              <w:rPr>
                <w:rFonts w:hint="eastAsia" w:ascii="仿宋_GB2312" w:hAnsi="宋体" w:eastAsia="仿宋_GB2312" w:cs="仿宋_GB2312"/>
                <w:color w:val="auto"/>
                <w:sz w:val="24"/>
                <w:lang w:eastAsia="zh-CN"/>
              </w:rPr>
            </w:pPr>
            <w:r>
              <w:rPr>
                <w:rFonts w:hint="eastAsia" w:ascii="仿宋_GB2312" w:hAnsi="仿宋_GB2312" w:eastAsia="仿宋_GB2312" w:cs="仿宋_GB2312"/>
                <w:color w:val="auto"/>
                <w:sz w:val="22"/>
                <w:szCs w:val="28"/>
              </w:rPr>
              <w:t>0997-</w:t>
            </w:r>
            <w:r>
              <w:rPr>
                <w:rFonts w:hint="eastAsia" w:ascii="仿宋_GB2312" w:hAnsi="仿宋_GB2312" w:eastAsia="仿宋_GB2312" w:cs="仿宋_GB2312"/>
                <w:color w:val="auto"/>
                <w:sz w:val="22"/>
                <w:szCs w:val="28"/>
                <w:lang w:eastAsia="zh-CN"/>
              </w:rPr>
              <w:t>4620986</w:t>
            </w:r>
          </w:p>
        </w:tc>
      </w:tr>
      <w:tr w14:paraId="2AB2EA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CE9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2790E">
            <w:pPr>
              <w:jc w:val="center"/>
              <w:rPr>
                <w:rFonts w:hint="eastAsia" w:ascii="仿宋_GB2312" w:hAnsi="宋体" w:eastAsia="仿宋_GB2312" w:cs="仿宋_GB2312"/>
                <w:color w:val="auto"/>
                <w:sz w:val="24"/>
              </w:rPr>
            </w:pPr>
          </w:p>
        </w:tc>
      </w:tr>
    </w:tbl>
    <w:p w14:paraId="691F6E8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10C5B8E">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D0EC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D32F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对转让、出租、出借资质认定证书或者标志，伪造、变造、冒用资质认定证书或者标志，使用已经过期或者被撤销、注销的资质认定证书或者标志的处罚</w:t>
            </w:r>
          </w:p>
        </w:tc>
      </w:tr>
      <w:tr w14:paraId="58DF56BB">
        <w:tblPrEx>
          <w:tblCellMar>
            <w:top w:w="0" w:type="dxa"/>
            <w:left w:w="0" w:type="dxa"/>
            <w:bottom w:w="0" w:type="dxa"/>
            <w:right w:w="0" w:type="dxa"/>
          </w:tblCellMar>
        </w:tblPrEx>
        <w:trPr>
          <w:trHeight w:val="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D887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5B41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54967FE">
        <w:tblPrEx>
          <w:tblCellMar>
            <w:top w:w="0" w:type="dxa"/>
            <w:left w:w="0" w:type="dxa"/>
            <w:bottom w:w="0" w:type="dxa"/>
            <w:right w:w="0" w:type="dxa"/>
          </w:tblCellMar>
        </w:tblPrEx>
        <w:trPr>
          <w:trHeight w:val="1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48BA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2882B">
            <w:pPr>
              <w:keepNext w:val="0"/>
              <w:keepLines w:val="0"/>
              <w:pageBreakBefore w:val="0"/>
              <w:widowControl/>
              <w:kinsoku/>
              <w:wordWrap/>
              <w:overflowPunct/>
              <w:topLinePunct w:val="0"/>
              <w:autoSpaceDE/>
              <w:autoSpaceDN/>
              <w:bidi w:val="0"/>
              <w:adjustRightInd/>
              <w:snapToGrid/>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《检验检测机构资质认定管理办法》</w:t>
            </w:r>
            <w:r>
              <w:rPr>
                <w:rFonts w:ascii="黑体" w:hAnsi="宋体" w:eastAsia="黑体" w:cs="黑体"/>
                <w:i w:val="0"/>
                <w:iCs w:val="0"/>
                <w:caps w:val="0"/>
                <w:color w:val="333333"/>
                <w:spacing w:val="0"/>
                <w:sz w:val="18"/>
                <w:szCs w:val="18"/>
                <w:shd w:val="clear" w:fill="FFFFFF"/>
              </w:rPr>
              <w:t>第二十条</w:t>
            </w:r>
            <w:r>
              <w:rPr>
                <w:rFonts w:ascii="仿宋" w:hAnsi="仿宋" w:eastAsia="仿宋" w:cs="仿宋"/>
                <w:i w:val="0"/>
                <w:iCs w:val="0"/>
                <w:caps w:val="0"/>
                <w:color w:val="333333"/>
                <w:spacing w:val="0"/>
                <w:sz w:val="18"/>
                <w:szCs w:val="18"/>
                <w:shd w:val="clear" w:fill="FFFFFF"/>
              </w:rPr>
              <w:t> </w:t>
            </w:r>
            <w:r>
              <w:rPr>
                <w:rFonts w:hint="eastAsia" w:ascii="仿宋" w:hAnsi="仿宋" w:eastAsia="仿宋" w:cs="仿宋"/>
                <w:i w:val="0"/>
                <w:iCs w:val="0"/>
                <w:caps w:val="0"/>
                <w:color w:val="333333"/>
                <w:spacing w:val="0"/>
                <w:sz w:val="18"/>
                <w:szCs w:val="18"/>
                <w:shd w:val="clear" w:fill="FFFFFF"/>
              </w:rPr>
              <w:t>检验检测机构不得转让、出租、出借资质认定证书或者标志；不得伪造、变造、冒用资质认定证书或者标志；不得使用已经过期或者被撤销、注销的资质认定证书或者标志。</w:t>
            </w:r>
          </w:p>
          <w:p w14:paraId="59EE626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第三十七条 检验检测机构违反本办法规定，转让、出租、出借资质认定证书或者标志，伪造、变造、冒用资质认定证书或者标志，使用已经过期或者被撤销、注销的资质认定证书或者标志的，由县级以上市场监督管理部门责令改正，处3万元以下罚款。</w:t>
            </w:r>
          </w:p>
        </w:tc>
      </w:tr>
      <w:tr w14:paraId="6DAACE25">
        <w:tblPrEx>
          <w:tblCellMar>
            <w:top w:w="0" w:type="dxa"/>
            <w:left w:w="0" w:type="dxa"/>
            <w:bottom w:w="0" w:type="dxa"/>
            <w:right w:w="0" w:type="dxa"/>
          </w:tblCellMar>
        </w:tblPrEx>
        <w:trPr>
          <w:trHeight w:val="49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94F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37A9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62CBE3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512164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A541EB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2C064F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69AD6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F71204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24CDB07">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66E1BA25">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032C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A1E0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CCCB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8FF12">
            <w:pPr>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14:paraId="169C0D11">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B119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B31B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4A6D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0F25FC">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7E0F1A3F">
        <w:tblPrEx>
          <w:tblCellMar>
            <w:top w:w="0" w:type="dxa"/>
            <w:left w:w="0" w:type="dxa"/>
            <w:bottom w:w="0" w:type="dxa"/>
            <w:right w:w="0" w:type="dxa"/>
          </w:tblCellMar>
        </w:tblPrEx>
        <w:trPr>
          <w:trHeight w:val="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CC62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174A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80E9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F695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FB9D7E1">
        <w:tblPrEx>
          <w:tblCellMar>
            <w:top w:w="0" w:type="dxa"/>
            <w:left w:w="0" w:type="dxa"/>
            <w:bottom w:w="0" w:type="dxa"/>
            <w:right w:w="0" w:type="dxa"/>
          </w:tblCellMar>
        </w:tblPrEx>
        <w:trPr>
          <w:trHeight w:val="4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1C04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155D7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6CEA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6124B">
            <w:pPr>
              <w:spacing w:line="240" w:lineRule="exact"/>
              <w:jc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ED77D63">
        <w:tblPrEx>
          <w:tblCellMar>
            <w:top w:w="0" w:type="dxa"/>
            <w:left w:w="0" w:type="dxa"/>
            <w:bottom w:w="0" w:type="dxa"/>
            <w:right w:w="0" w:type="dxa"/>
          </w:tblCellMar>
        </w:tblPrEx>
        <w:trPr>
          <w:trHeight w:val="6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620C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6F3AD">
            <w:pPr>
              <w:jc w:val="center"/>
              <w:rPr>
                <w:rFonts w:hint="eastAsia" w:ascii="仿宋_GB2312" w:hAnsi="仿宋_GB2312" w:eastAsia="仿宋_GB2312" w:cs="仿宋_GB2312"/>
                <w:color w:val="auto"/>
                <w:sz w:val="18"/>
                <w:szCs w:val="18"/>
              </w:rPr>
            </w:pPr>
          </w:p>
          <w:p w14:paraId="4087BF2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14:paraId="18E8510E">
            <w:pPr>
              <w:spacing w:line="240" w:lineRule="exact"/>
              <w:jc w:val="center"/>
              <w:rPr>
                <w:rFonts w:hint="eastAsia" w:ascii="仿宋_GB2312" w:hAnsi="仿宋_GB2312" w:eastAsia="仿宋_GB2312" w:cs="仿宋_GB2312"/>
                <w:color w:val="auto"/>
                <w:sz w:val="18"/>
                <w:szCs w:val="1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921B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7D21D">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2BB8EB6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68E4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70F4C">
            <w:pPr>
              <w:spacing w:line="240" w:lineRule="exact"/>
              <w:jc w:val="center"/>
              <w:rPr>
                <w:rFonts w:hint="eastAsia" w:ascii="仿宋_GB2312" w:hAnsi="仿宋_GB2312" w:eastAsia="仿宋_GB2312" w:cs="仿宋_GB2312"/>
                <w:color w:val="auto"/>
                <w:sz w:val="18"/>
                <w:szCs w:val="18"/>
              </w:rPr>
            </w:pPr>
          </w:p>
        </w:tc>
      </w:tr>
    </w:tbl>
    <w:p w14:paraId="60E05B1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4111A56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FE2E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1EDA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对违反强制性产品认证的行政处罚</w:t>
            </w:r>
          </w:p>
        </w:tc>
      </w:tr>
      <w:tr w14:paraId="379F4655">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000A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9579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27A0B87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4FCF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0F9E2">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第四十九条 列入目录的产品未经认证，擅自出厂、销售、进口或者在其他经营活动中使用的，由地方质检两局依照认证认可条例第六十七条规定予以处罚。</w:t>
            </w:r>
          </w:p>
          <w:p w14:paraId="34DD5763">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《中华人民共和国认证认可条例》第六十六条　列入目录的产品未经认证，擅自出厂、销售、进口或者在其他经营活动中使用的，责令改正，处5万元以上20万元以下的罚款，有违法所得的，没收违法所得。</w:t>
            </w:r>
          </w:p>
        </w:tc>
      </w:tr>
      <w:tr w14:paraId="4E6AE2F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68DF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15FA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3C5F61F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0EE7FC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1793BA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18806F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CA5658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38783C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6D24922">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66FD49F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0E59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4315D">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7E47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7C1E2">
            <w:pPr>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14:paraId="03D99427">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4576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8308D">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6028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8E688">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4182DA2">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4DB7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D59B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FAF2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DDF1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04CF502">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FF99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617F7">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7D39A">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B6C8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29957C5">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BC1A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2518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97D5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1820A">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0FF634EC">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FE14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25290">
            <w:pPr>
              <w:jc w:val="center"/>
              <w:rPr>
                <w:rFonts w:hint="eastAsia" w:ascii="仿宋_GB2312" w:hAnsi="仿宋_GB2312" w:eastAsia="仿宋_GB2312" w:cs="仿宋_GB2312"/>
                <w:color w:val="auto"/>
                <w:sz w:val="18"/>
                <w:szCs w:val="18"/>
              </w:rPr>
            </w:pPr>
          </w:p>
        </w:tc>
      </w:tr>
    </w:tbl>
    <w:p w14:paraId="04C283B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BF682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3D44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A431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对列入目录的产品经过认证后 ，不按照法定条件、要求从事生产经营活动或者生产、销售不符合法定要求的产品的处罚</w:t>
            </w:r>
          </w:p>
        </w:tc>
      </w:tr>
      <w:tr w14:paraId="39EF44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FD15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CF92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7F3944D3">
        <w:tblPrEx>
          <w:tblCellMar>
            <w:top w:w="0" w:type="dxa"/>
            <w:left w:w="0" w:type="dxa"/>
            <w:bottom w:w="0" w:type="dxa"/>
            <w:right w:w="0" w:type="dxa"/>
          </w:tblCellMar>
        </w:tblPrEx>
        <w:trPr>
          <w:trHeight w:val="1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5499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1C857">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《强制性产品认证管理规定》（2009）第五十条  列入目录的产品经过认证后 ，不按照法定条件、要求从事生产经营活动或者生产、销售不符合法定要求的产品的，由地方质检两局依照《国务院关于加强食品等产品安全监督管理的特别规定》第二条、第三条第二款规定予以处理。                                  </w:t>
            </w:r>
          </w:p>
          <w:p w14:paraId="5A9263DD">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《国务院关于加强食品等产品安全监督管理的特别规定》（2007）第二条  本规定所称产品除食品外，还包括食用农产品、药品等与人体健康和生命安全有关的产品。对产品安全监督管理，法律有规定的，适用法律规定;法律没有规定或者规定不明确的，适用本规定。</w:t>
            </w:r>
          </w:p>
          <w:p w14:paraId="72A6FD01">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第三条第二款  依照法律、行政法规规定生产、销售产品需要取得许可证照或者需要经过认证的，应当按照法定条件、要求从事生产经营活动。 不按照法定条件、要求从事生产经营活动或者生产、销售不符合法定要求产品的，由农业、卫生、质检、商务、工商、药品等监督管理部门依据各自职责， 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w:t>
            </w:r>
          </w:p>
        </w:tc>
      </w:tr>
      <w:tr w14:paraId="4C70E9C8">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B759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3344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473BE07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81464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DF0E59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B64FBE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0809E1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B1BED0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7FE2AB1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9F3534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2B53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1655E">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7ECE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C7CAA">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14:paraId="1E660C23">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91A0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C2F85">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8C7D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2274D">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1AC6EC6E">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82F4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DD49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819C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962F8">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429CDFD">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7901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00BCF">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1ABF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11BA0">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4F9B4DA1">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CEA1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0291D">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DC6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44CD9">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1D8DA920">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AA512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B8C2F">
            <w:pPr>
              <w:widowControl/>
              <w:spacing w:line="240" w:lineRule="exact"/>
              <w:jc w:val="center"/>
              <w:rPr>
                <w:rFonts w:hint="eastAsia" w:ascii="仿宋_GB2312" w:hAnsi="仿宋_GB2312" w:eastAsia="仿宋_GB2312" w:cs="仿宋_GB2312"/>
                <w:color w:val="auto"/>
                <w:sz w:val="18"/>
                <w:szCs w:val="18"/>
              </w:rPr>
            </w:pPr>
          </w:p>
        </w:tc>
      </w:tr>
    </w:tbl>
    <w:p w14:paraId="550AF9A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42E970C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CA92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B341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对违反《强制性产品认证管理规定》第二十九条第二款规定，认证证书注销、撤销或者暂停期间，不符合认证要求的产品，继续出厂、销售、进口或者在其他经营活动中使用的处罚</w:t>
            </w:r>
          </w:p>
        </w:tc>
      </w:tr>
      <w:tr w14:paraId="38B2F6FE">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0293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3769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A3AF0C9">
        <w:tblPrEx>
          <w:tblCellMar>
            <w:top w:w="0" w:type="dxa"/>
            <w:left w:w="0" w:type="dxa"/>
            <w:bottom w:w="0" w:type="dxa"/>
            <w:right w:w="0" w:type="dxa"/>
          </w:tblCellMar>
        </w:tblPrEx>
        <w:trPr>
          <w:trHeight w:val="1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8D32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0FE54">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第五十一条 违反本规定第二十九条第二款规定，认证证书注销、撤销或者暂停期间，不符合认证要求的产品，继续出厂、销售、进口或者在其他经营活动中使用的，由地方质检两局依照认证认可条例第六十七条规定予以处罚。</w:t>
            </w:r>
          </w:p>
          <w:p w14:paraId="043A50D9">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《中华人民共和国认证认可条例》（2020）第六十六条　列入目录的产品未经认证，擅自出厂、销售、进口或者在其他经营活动中使用的，责令改正，处5万元以上20万元以下的罚款，有违法所得的，没收违法所得。</w:t>
            </w:r>
          </w:p>
        </w:tc>
      </w:tr>
      <w:tr w14:paraId="70F7F51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BD46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242C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ABFAE27">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86C13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D5DE41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3B16DB0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18A7D3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267B7A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8FF37F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4F48B9C6">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485E7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2465E1">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8CC4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978A0">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6"/>
                <w:szCs w:val="16"/>
              </w:rPr>
              <w:t>标准化科</w:t>
            </w:r>
            <w:r>
              <w:rPr>
                <w:rFonts w:hint="eastAsia" w:ascii="仿宋_GB2312" w:hAnsi="仿宋_GB2312" w:eastAsia="仿宋_GB2312" w:cs="仿宋_GB2312"/>
                <w:color w:val="auto"/>
                <w:sz w:val="16"/>
                <w:szCs w:val="16"/>
                <w:lang w:eastAsia="zh-CN"/>
              </w:rPr>
              <w:t>（认证认可科</w:t>
            </w:r>
            <w:r>
              <w:rPr>
                <w:rFonts w:hint="eastAsia" w:ascii="仿宋_GB2312" w:hAnsi="仿宋_GB2312" w:eastAsia="仿宋_GB2312" w:cs="仿宋_GB2312"/>
                <w:color w:val="auto"/>
                <w:sz w:val="18"/>
                <w:szCs w:val="18"/>
                <w:lang w:eastAsia="zh-CN"/>
              </w:rPr>
              <w:t>）</w:t>
            </w:r>
          </w:p>
        </w:tc>
      </w:tr>
      <w:tr w14:paraId="16CFCB71">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3E3C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4ECA5">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BF13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CEB06">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368E99A">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C002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8425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71C1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B778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F6C0F27">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EC03B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F43F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022C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A4531">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E3D21A7">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E6EE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7BC7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CE2E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D3921">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3EDA0841">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7EAA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A084D">
            <w:pPr>
              <w:jc w:val="center"/>
              <w:rPr>
                <w:rFonts w:hint="eastAsia" w:ascii="仿宋_GB2312" w:hAnsi="仿宋_GB2312" w:eastAsia="仿宋_GB2312" w:cs="仿宋_GB2312"/>
                <w:color w:val="auto"/>
                <w:sz w:val="18"/>
                <w:szCs w:val="18"/>
              </w:rPr>
            </w:pPr>
          </w:p>
        </w:tc>
      </w:tr>
    </w:tbl>
    <w:p w14:paraId="263B25EA">
      <w:pPr>
        <w:rPr>
          <w:color w:val="auto"/>
        </w:rPr>
      </w:pPr>
    </w:p>
    <w:p w14:paraId="66C5673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AF886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5E8C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1C30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对违反《强制性产品认证管理规定》第四十二条规定，编造虚假材料骗取《免予办理强制性产品认证证明》或者获得《免予办理强制性产品认证证明》后产品未按照原申报用途使用的处罚</w:t>
            </w:r>
          </w:p>
        </w:tc>
      </w:tr>
      <w:tr w14:paraId="7A5B0D7D">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711E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4DCD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2DD24A5">
        <w:tblPrEx>
          <w:tblCellMar>
            <w:top w:w="0" w:type="dxa"/>
            <w:left w:w="0" w:type="dxa"/>
            <w:bottom w:w="0" w:type="dxa"/>
            <w:right w:w="0" w:type="dxa"/>
          </w:tblCellMar>
        </w:tblPrEx>
        <w:trPr>
          <w:trHeight w:val="1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31D0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F9E99">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《强制性产品认证管理规定》 第五十二条 违反本规定第四十二条规定，编造虚假材料骗取《免予办理强制性产品认证证明》或者获得《免予办理强制性产品认证证明》后产品未按照原申报用途使用的，由出入境检验检疫机构责令其改正，撤销《免予办理强制性产品认证证明》,并依照认证认可条例第六十七条规定予以处罚。</w:t>
            </w:r>
          </w:p>
          <w:p w14:paraId="083078A8">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《中华人民共和国认证认可条例》（2020）第六十六条　列入目录的产品未经认证，擅自出厂、销售、进口或者在其他经营活动中使用的，责令改正，处5万元以上20万元以下的罚款，有违法所得的，没收违法所得。</w:t>
            </w:r>
          </w:p>
        </w:tc>
      </w:tr>
      <w:tr w14:paraId="162D751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94CF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D468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B69F2A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202E9BE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52693D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05DB0AF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6A263E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65EFF60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C5FE99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0678BAE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E790E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651435F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6D70A7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005B9C4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6E38F1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p>
          <w:p w14:paraId="25137C6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B8FEA6B">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0890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B861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31EB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69207">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3773A1AA">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B4CE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EC16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313A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7DC95">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845D343">
        <w:tblPrEx>
          <w:tblCellMar>
            <w:top w:w="0" w:type="dxa"/>
            <w:left w:w="0" w:type="dxa"/>
            <w:bottom w:w="0" w:type="dxa"/>
            <w:right w:w="0" w:type="dxa"/>
          </w:tblCellMar>
        </w:tblPrEx>
        <w:trPr>
          <w:trHeight w:val="5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B085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69D7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B00B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9071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80C0B82">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C6EA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B1C9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4932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4C5D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B48D915">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EFC7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084D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CA5A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73DBF">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4BD99FB3">
        <w:tblPrEx>
          <w:tblCellMar>
            <w:top w:w="0" w:type="dxa"/>
            <w:left w:w="0" w:type="dxa"/>
            <w:bottom w:w="0" w:type="dxa"/>
            <w:right w:w="0" w:type="dxa"/>
          </w:tblCellMar>
        </w:tblPrEx>
        <w:trPr>
          <w:trHeight w:val="6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6B5B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94A9D">
            <w:pPr>
              <w:spacing w:line="240" w:lineRule="exact"/>
              <w:jc w:val="center"/>
              <w:rPr>
                <w:rFonts w:hint="eastAsia" w:ascii="仿宋_GB2312" w:hAnsi="仿宋_GB2312" w:eastAsia="仿宋_GB2312" w:cs="仿宋_GB2312"/>
                <w:color w:val="auto"/>
                <w:sz w:val="18"/>
                <w:szCs w:val="18"/>
              </w:rPr>
            </w:pPr>
          </w:p>
        </w:tc>
      </w:tr>
    </w:tbl>
    <w:p w14:paraId="1496478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F081A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EA0C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5EAA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对伪造、变造、出租、出借、冒用、买卖或者转让认证证书的；转让或者倒卖认证标志的处罚</w:t>
            </w:r>
          </w:p>
        </w:tc>
      </w:tr>
      <w:tr w14:paraId="7385FBAC">
        <w:tblPrEx>
          <w:tblCellMar>
            <w:top w:w="0" w:type="dxa"/>
            <w:left w:w="0" w:type="dxa"/>
            <w:bottom w:w="0" w:type="dxa"/>
            <w:right w:w="0" w:type="dxa"/>
          </w:tblCellMar>
        </w:tblPrEx>
        <w:trPr>
          <w:trHeight w:val="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D89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5C4A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699F517">
        <w:tblPrEx>
          <w:tblCellMar>
            <w:top w:w="0" w:type="dxa"/>
            <w:left w:w="0" w:type="dxa"/>
            <w:bottom w:w="0" w:type="dxa"/>
            <w:right w:w="0" w:type="dxa"/>
          </w:tblCellMar>
        </w:tblPrEx>
        <w:trPr>
          <w:trHeight w:val="12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634C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34761">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《强制性产品认证管理规定》 第五十三条 伪造、变造、出租、出借、冒用、买卖或者转让认证证书的，由地方质检两局责令其改正，处3万元罚款。转让或者倒卖认证标志的，由地方质检两局责令其改正，处3万元以下罚款。</w:t>
            </w:r>
          </w:p>
        </w:tc>
      </w:tr>
      <w:tr w14:paraId="1F8FD01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AD17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FBA3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1DB79E4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C7FD7A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A22A9D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CEDF82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82AC29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934B70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0512EE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FF7A22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CE9F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AB16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DCBC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F3F7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2599FE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3200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68DF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550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92180">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59F355E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67A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D1CB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5FD7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7218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6D203D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A1A3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A65D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C1C8E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23DE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732803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DF13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CF92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A301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C5474">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1CE137A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8432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96441">
            <w:pPr>
              <w:spacing w:line="240" w:lineRule="exact"/>
              <w:jc w:val="center"/>
              <w:rPr>
                <w:rFonts w:hint="eastAsia" w:ascii="仿宋_GB2312" w:hAnsi="仿宋_GB2312" w:eastAsia="仿宋_GB2312" w:cs="仿宋_GB2312"/>
                <w:color w:val="auto"/>
                <w:sz w:val="18"/>
                <w:szCs w:val="18"/>
              </w:rPr>
            </w:pPr>
          </w:p>
        </w:tc>
      </w:tr>
    </w:tbl>
    <w:p w14:paraId="7B54354B">
      <w:pPr>
        <w:rPr>
          <w:color w:val="auto"/>
        </w:rPr>
      </w:pPr>
    </w:p>
    <w:p w14:paraId="621CBAB9">
      <w:pPr>
        <w:rPr>
          <w:color w:val="auto"/>
        </w:rPr>
      </w:pPr>
    </w:p>
    <w:p w14:paraId="418AEC6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C5CC1D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E199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D75D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十三条第一款规定，认证委托人提供的样品与实际生产的产品不一致的；违反第二十四条规定，未按照规定向认证机构申请认证证书变更，擅自出厂、销售、进口或者在其他经营活动中使用列入目录产品的；违反第二十五条规定，未按照规定向认证机构申请认证证书扩展，擅自出厂、销售、进口或者在其他经营活动中使用列入目录产品的处罚</w:t>
            </w:r>
          </w:p>
        </w:tc>
      </w:tr>
      <w:tr w14:paraId="59BDD448">
        <w:tblPrEx>
          <w:tblCellMar>
            <w:top w:w="0" w:type="dxa"/>
            <w:left w:w="0" w:type="dxa"/>
            <w:bottom w:w="0" w:type="dxa"/>
            <w:right w:w="0" w:type="dxa"/>
          </w:tblCellMar>
        </w:tblPrEx>
        <w:trPr>
          <w:trHeight w:val="5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2A80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778B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5A5FE92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D976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4F17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《强制性产品认证管理规定》 第五十四条 有下列情形之一的，由地方质检两局责令其改正，处3万元以下的罚款：</w:t>
            </w:r>
          </w:p>
          <w:p w14:paraId="261C2613">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（一）违反本规定第十三条第一款规定，认证委托人提供的样品与实际生产的产品不一致的；</w:t>
            </w:r>
          </w:p>
          <w:p w14:paraId="37492C1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（二）违反本规定第二十四条规定，未按照规定向认证机构申请认证证书变更，擅自出厂、销售、进口或者在其他经营活动中使用列入目录产品的；</w:t>
            </w:r>
          </w:p>
          <w:p w14:paraId="49F9407C">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（三）违反本规定第二十五条规定，未按照规定向认证机构申请认证证书扩展，擅自出厂、销售、进口或者在其他经营活动中使用列入目录产品的。</w:t>
            </w:r>
          </w:p>
        </w:tc>
      </w:tr>
      <w:tr w14:paraId="5B73EA5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D4AE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DEC8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687E0F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A4786B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3DC222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7AC42F3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31A227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97B9D5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EB232A4">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74562A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C39B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EBB9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3395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10EB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12C095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3CA2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0D25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D775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D6022">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7835F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F124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79E3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070B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A70C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87475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BCB4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6A8F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2CAD5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8E0C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6C82E93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2166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05FF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01F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0D1C7">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637A977E">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4D5A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14ADA">
            <w:pPr>
              <w:spacing w:line="240" w:lineRule="exact"/>
              <w:jc w:val="center"/>
              <w:rPr>
                <w:rFonts w:hint="eastAsia" w:ascii="仿宋_GB2312" w:hAnsi="仿宋_GB2312" w:eastAsia="仿宋_GB2312" w:cs="仿宋_GB2312"/>
                <w:color w:val="auto"/>
                <w:sz w:val="18"/>
                <w:szCs w:val="18"/>
              </w:rPr>
            </w:pPr>
          </w:p>
        </w:tc>
      </w:tr>
    </w:tbl>
    <w:p w14:paraId="1362113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E2949A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32FA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12AA7">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对违反《强制性产品认证管理规定》第二十三条规定，获证产品及其销售包装上标注的认证证书所含内容与认证证书内容不一致的；违反第三十二条规定，未按照规定使用认证标志的处罚</w:t>
            </w:r>
          </w:p>
        </w:tc>
      </w:tr>
      <w:tr w14:paraId="00E15B3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6585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8936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56C1D1FC">
        <w:tblPrEx>
          <w:tblCellMar>
            <w:top w:w="0" w:type="dxa"/>
            <w:left w:w="0" w:type="dxa"/>
            <w:bottom w:w="0" w:type="dxa"/>
            <w:right w:w="0" w:type="dxa"/>
          </w:tblCellMar>
        </w:tblPrEx>
        <w:trPr>
          <w:trHeight w:val="16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1A5D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C9DE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《强制性产品认证管理规定》 第五十五条 有下列情形之一的，由地方质检两局责令其限期改正，逾期未改正的，处2万元以下罚款。</w:t>
            </w:r>
          </w:p>
          <w:p w14:paraId="3199AB3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（一）违反本规定第二十三条规定，获证产品及其销售包装上标注的认证证书所含内容与认证证书内容不一致的；</w:t>
            </w:r>
          </w:p>
          <w:p w14:paraId="77E55AAC">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（二）违反本规定第三十二条规定，未按照规定使用认证标志的。</w:t>
            </w:r>
          </w:p>
        </w:tc>
      </w:tr>
      <w:tr w14:paraId="51DBC02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3CAA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55B67">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B966C9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7748EC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68D2AF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A31DF2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7CB032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D9BCF6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E9110E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59DB53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01AE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BAD54">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B7E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FB08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0AED4A0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A79F4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ADE65">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344B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72800">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8AE4B1F">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28AC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CDCD4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3EF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32E76">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411E95A7">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7206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8282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9B54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DD1F6">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8C9EF66">
        <w:tblPrEx>
          <w:tblCellMar>
            <w:top w:w="0" w:type="dxa"/>
            <w:left w:w="0" w:type="dxa"/>
            <w:bottom w:w="0" w:type="dxa"/>
            <w:right w:w="0" w:type="dxa"/>
          </w:tblCellMar>
        </w:tblPrEx>
        <w:trPr>
          <w:trHeight w:val="5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7A73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25237">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ADE4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AC379">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25734486">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DE47B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053E0">
            <w:pPr>
              <w:jc w:val="center"/>
              <w:rPr>
                <w:rFonts w:hint="eastAsia" w:ascii="仿宋_GB2312" w:hAnsi="仿宋_GB2312" w:eastAsia="仿宋_GB2312" w:cs="仿宋_GB2312"/>
                <w:color w:val="auto"/>
                <w:sz w:val="18"/>
                <w:szCs w:val="18"/>
              </w:rPr>
            </w:pPr>
          </w:p>
        </w:tc>
      </w:tr>
    </w:tbl>
    <w:p w14:paraId="7E035F0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EB5963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D310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52FBD">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对认证机构、检查机构、实验室出具虚假结论或者出具的结论严重失实的处罚</w:t>
            </w:r>
          </w:p>
        </w:tc>
      </w:tr>
      <w:tr w14:paraId="453EF91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4C35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4760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5F314FBA">
        <w:tblPrEx>
          <w:tblCellMar>
            <w:top w:w="0" w:type="dxa"/>
            <w:left w:w="0" w:type="dxa"/>
            <w:bottom w:w="0" w:type="dxa"/>
            <w:right w:w="0" w:type="dxa"/>
          </w:tblCellMar>
        </w:tblPrEx>
        <w:trPr>
          <w:trHeight w:val="11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7202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735DB">
            <w:pPr>
              <w:widowControl/>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xml:space="preserve">《中华人民共和国认证认可条例》 </w:t>
            </w:r>
            <w:r>
              <w:rPr>
                <w:rFonts w:hint="eastAsia" w:ascii="仿宋_GB2312" w:hAnsi="仿宋_GB2312" w:eastAsia="仿宋_GB2312" w:cs="仿宋_GB2312"/>
                <w:color w:val="auto"/>
                <w:kern w:val="0"/>
                <w:sz w:val="18"/>
                <w:szCs w:val="18"/>
                <w:lang w:val="en-US" w:eastAsia="zh-CN" w:bidi="ar"/>
              </w:rPr>
              <w:t>  第六十一条　认证机构出具虚假的认证结论，或者出具的认证结论严重失实的，撤销批准文件，并予公布；对直接负责的主管人员和负有直接责任的认证人员，撤销其执业资格；构成犯罪的，依法追究刑事责任；造成损害的，认证机构应当承担相应的赔偿责任。</w:t>
            </w:r>
          </w:p>
          <w:p w14:paraId="386D5BE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
              </w:rPr>
              <w:t>    指定的认证机构有前款规定的违法行为的，同时撤销指定。</w:t>
            </w:r>
          </w:p>
        </w:tc>
      </w:tr>
      <w:tr w14:paraId="63D603A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7503A">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8564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69FE6B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016353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314B22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4B1C59A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4BAF78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3238F53E">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46D2F011">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53B85F7">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DF9D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5500D">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246A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9CAFF">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626F1FE0">
        <w:tblPrEx>
          <w:tblCellMar>
            <w:top w:w="0" w:type="dxa"/>
            <w:left w:w="0" w:type="dxa"/>
            <w:bottom w:w="0" w:type="dxa"/>
            <w:right w:w="0" w:type="dxa"/>
          </w:tblCellMar>
        </w:tblPrEx>
        <w:trPr>
          <w:trHeight w:val="6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1C33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5654F">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D738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B8055">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27526E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DB7C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A7DF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158F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9E041">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B5E22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CAC3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C4AB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DB50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CFF7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9D981A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BB1F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6B28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C15A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8578F">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6F3B885C">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385F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38712">
            <w:pPr>
              <w:jc w:val="center"/>
              <w:rPr>
                <w:rFonts w:hint="eastAsia" w:ascii="仿宋_GB2312" w:hAnsi="仿宋_GB2312" w:eastAsia="仿宋_GB2312" w:cs="仿宋_GB2312"/>
                <w:color w:val="auto"/>
                <w:sz w:val="18"/>
                <w:szCs w:val="18"/>
              </w:rPr>
            </w:pPr>
          </w:p>
        </w:tc>
      </w:tr>
    </w:tbl>
    <w:p w14:paraId="3922E34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4B258F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3A16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3128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超出指定的业务范围从事列入目录产品的认证以及与认证有关的检测、检查活动的；转让指定认证业务的；停业整顿期间继续从事指定范围内的强制性产品认证、检查、检测活动的；停业整顿期满后，经检查仍不符合整改要求的处罚</w:t>
            </w:r>
          </w:p>
        </w:tc>
      </w:tr>
      <w:tr w14:paraId="572AFCBB">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6924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C363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7ED2124">
        <w:tblPrEx>
          <w:tblCellMar>
            <w:top w:w="0" w:type="dxa"/>
            <w:left w:w="0" w:type="dxa"/>
            <w:bottom w:w="0" w:type="dxa"/>
            <w:right w:w="0" w:type="dxa"/>
          </w:tblCellMar>
        </w:tblPrEx>
        <w:trPr>
          <w:trHeight w:val="1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2D1D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5057E">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《中华人民共和国认证认可条例》</w:t>
            </w:r>
            <w:r>
              <w:rPr>
                <w:rFonts w:hint="eastAsia" w:ascii="仿宋_GB2312" w:hAnsi="仿宋_GB2312" w:eastAsia="仿宋_GB2312" w:cs="仿宋_GB2312"/>
                <w:color w:val="auto"/>
                <w:kern w:val="0"/>
                <w:sz w:val="18"/>
                <w:szCs w:val="18"/>
                <w:lang w:val="en-US" w:eastAsia="zh-CN" w:bidi="ar"/>
              </w:rPr>
              <w:t>第六十四条　指定的认证机构、实验室超出指定的业务范围从事列入目录产品的认证以及与认证有关的检查、检测活动的，责令改正，处10万元以上50万元以下的罚款，有违法所得的，没收违法所得；情节严重的，撤销指定直至撤销批准文件，并予公布。</w:t>
            </w:r>
          </w:p>
          <w:p w14:paraId="143F6B65">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val="en-US" w:eastAsia="zh-CN" w:bidi="ar"/>
              </w:rPr>
              <w:t>    指定的认证机构转让指定的认证业务的，依照前款规定处罚。</w:t>
            </w:r>
          </w:p>
        </w:tc>
      </w:tr>
      <w:tr w14:paraId="7B6F66A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EA36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A5B2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36EE1C9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787348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A800D1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3CE40533">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91C956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146498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03553B6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20BA72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79DB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F0F3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D77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92385">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5BC71B7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2E58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CC2D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BFC9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39D2DB">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33EF2F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EC60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F5E3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E1CD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4868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E8B764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26C7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C70D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9025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DF66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48A553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422E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209C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662A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27928">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2AC08D0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DB28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192B8">
            <w:pPr>
              <w:spacing w:line="240" w:lineRule="exact"/>
              <w:jc w:val="center"/>
              <w:rPr>
                <w:rFonts w:hint="eastAsia" w:ascii="仿宋_GB2312" w:hAnsi="仿宋_GB2312" w:eastAsia="仿宋_GB2312" w:cs="仿宋_GB2312"/>
                <w:color w:val="auto"/>
                <w:sz w:val="18"/>
                <w:szCs w:val="18"/>
              </w:rPr>
            </w:pPr>
          </w:p>
        </w:tc>
      </w:tr>
    </w:tbl>
    <w:p w14:paraId="400435D8">
      <w:pPr>
        <w:rPr>
          <w:color w:val="auto"/>
        </w:rPr>
      </w:pPr>
    </w:p>
    <w:p w14:paraId="6158F4BD">
      <w:pPr>
        <w:rPr>
          <w:color w:val="auto"/>
        </w:rPr>
      </w:pPr>
    </w:p>
    <w:p w14:paraId="279F1D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D016ED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7B12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29A6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对于强制性产品认证活动中的其他违法行为的处罚</w:t>
            </w:r>
          </w:p>
        </w:tc>
      </w:tr>
      <w:tr w14:paraId="5D3AE2F6">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BFDF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7937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0A8CDA53">
        <w:tblPrEx>
          <w:tblCellMar>
            <w:top w:w="0" w:type="dxa"/>
            <w:left w:w="0" w:type="dxa"/>
            <w:bottom w:w="0" w:type="dxa"/>
            <w:right w:w="0" w:type="dxa"/>
          </w:tblCellMar>
        </w:tblPrEx>
        <w:trPr>
          <w:trHeight w:val="1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2DBE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2762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《强制性产品认证管理规定》 第五十九条 对于强制性产品认证活动中的其他违法行为，依照有关法律、行政法规的规定予以处罚。</w:t>
            </w:r>
          </w:p>
        </w:tc>
      </w:tr>
      <w:tr w14:paraId="50154DAC">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FCB4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7C66E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83CEA4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5817F9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5BEB3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2B6027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460108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3564BC9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0D4CFD5">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5D4DF2A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080E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389F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6FED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2F60F">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标准化科</w:t>
            </w:r>
            <w:r>
              <w:rPr>
                <w:rFonts w:hint="eastAsia" w:ascii="仿宋_GB2312" w:hAnsi="仿宋_GB2312" w:eastAsia="仿宋_GB2312" w:cs="仿宋_GB2312"/>
                <w:color w:val="auto"/>
                <w:sz w:val="18"/>
                <w:szCs w:val="18"/>
                <w:lang w:eastAsia="zh-CN"/>
              </w:rPr>
              <w:t>（认证认可科）</w:t>
            </w:r>
          </w:p>
        </w:tc>
      </w:tr>
      <w:tr w14:paraId="39B799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8B2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8F834">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1AA4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4283E">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74773D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1E54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7FDB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5E7D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039F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20B25D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009A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9547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C79F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625D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632969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DD4A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B5397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7923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E4293">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407B999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7A81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76CD8">
            <w:pPr>
              <w:spacing w:line="240" w:lineRule="exact"/>
              <w:jc w:val="center"/>
              <w:rPr>
                <w:rFonts w:hint="eastAsia" w:ascii="仿宋_GB2312" w:hAnsi="仿宋_GB2312" w:eastAsia="仿宋_GB2312" w:cs="仿宋_GB2312"/>
                <w:color w:val="auto"/>
                <w:sz w:val="18"/>
                <w:szCs w:val="18"/>
              </w:rPr>
            </w:pPr>
          </w:p>
        </w:tc>
      </w:tr>
    </w:tbl>
    <w:p w14:paraId="5FA1EE34">
      <w:pPr>
        <w:rPr>
          <w:color w:val="auto"/>
        </w:rPr>
      </w:pPr>
    </w:p>
    <w:p w14:paraId="0A40908C">
      <w:pPr>
        <w:rPr>
          <w:color w:val="auto"/>
        </w:rPr>
      </w:pPr>
    </w:p>
    <w:p w14:paraId="1BA6FE4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FD73F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A0D4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656D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对未经许可从事特种设备生产活动的处罚</w:t>
            </w:r>
          </w:p>
        </w:tc>
      </w:tr>
      <w:tr w14:paraId="7E24071D">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C15C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631F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2E50DD9C">
        <w:tblPrEx>
          <w:tblCellMar>
            <w:top w:w="0" w:type="dxa"/>
            <w:left w:w="0" w:type="dxa"/>
            <w:bottom w:w="0" w:type="dxa"/>
            <w:right w:w="0" w:type="dxa"/>
          </w:tblCellMar>
        </w:tblPrEx>
        <w:trPr>
          <w:trHeight w:val="1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8400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6BBB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第七十四条  违反本法规定，未经许可从事特种设备生产活动的，责令停止生产，没收违法制造的特种设备，处十万元以上五十万元以下罚款；有违法所得的，没收违法所得；已经实施安装、改造、修理的，责令恢复原状或者责令限期由取得许可的单位重新安装、改造、修理。</w:t>
            </w:r>
          </w:p>
        </w:tc>
      </w:tr>
      <w:tr w14:paraId="131DAEA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A6D0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1728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4929FE7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F7D8A2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4E5470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A290F2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315AE4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347A9B1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C000E2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8667AC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46C5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B580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5E34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CDB5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特种设备安全监察科（计量科）</w:t>
            </w:r>
          </w:p>
        </w:tc>
      </w:tr>
      <w:tr w14:paraId="6DEB5ED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0CB6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503A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8A06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3B1A0">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98A359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08E8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A565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63E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3930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8D6FEF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D126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93573">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FC2D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701A4">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65713E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1F50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5F861">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0E7F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914D6">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3F73B157">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83C0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7CB64">
            <w:pPr>
              <w:jc w:val="center"/>
              <w:rPr>
                <w:rFonts w:hint="eastAsia" w:ascii="仿宋_GB2312" w:hAnsi="仿宋_GB2312" w:eastAsia="仿宋_GB2312" w:cs="仿宋_GB2312"/>
                <w:color w:val="auto"/>
                <w:sz w:val="18"/>
                <w:szCs w:val="18"/>
              </w:rPr>
            </w:pPr>
          </w:p>
        </w:tc>
      </w:tr>
    </w:tbl>
    <w:p w14:paraId="71BCB42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942675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D88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C048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对特种设备的设计文件未经鉴定，擅自用于制造的处罚</w:t>
            </w:r>
          </w:p>
        </w:tc>
      </w:tr>
      <w:tr w14:paraId="3A1599AB">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AFE1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426C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8900681">
        <w:tblPrEx>
          <w:tblCellMar>
            <w:top w:w="0" w:type="dxa"/>
            <w:left w:w="0" w:type="dxa"/>
            <w:bottom w:w="0" w:type="dxa"/>
            <w:right w:w="0" w:type="dxa"/>
          </w:tblCellMar>
        </w:tblPrEx>
        <w:trPr>
          <w:trHeight w:val="1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5FA6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16587">
            <w:pPr>
              <w:widowControl/>
              <w:spacing w:after="180"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 第二十条第一款  锅炉、气瓶、氧舱、客运索道、大型游乐设施的设计文件，应当经负责特种设备安全监督管理的部门核准的检验机构鉴定，方可用于制造。</w:t>
            </w:r>
          </w:p>
          <w:p w14:paraId="6B70B2A7">
            <w:pPr>
              <w:widowControl/>
              <w:spacing w:after="180"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五条：违反本法规定，特种设备的设计文件未经鉴定，擅自用于制造的，责令改正，没收违法制造的特种设备，处五万元以上五十万元以下罚款。第二十条第二款：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tc>
      </w:tr>
      <w:tr w14:paraId="1E891EF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2F9B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1FB65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EEDF6E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3D47C3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9EADF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065F7B2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ED1AFA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28C7F9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B9D0A2F">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BECD2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7F15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3136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1ECD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587B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特种设备安全监察科（计量科）</w:t>
            </w:r>
          </w:p>
        </w:tc>
      </w:tr>
      <w:tr w14:paraId="64D4BB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7696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22E4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0E2E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17007">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24088F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C32DE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9B6A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8D96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66F9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45F3B4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53DE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DFFF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440B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99BA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0DFE4622">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3917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063E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8D47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BAF5F">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13FD82C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6718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B8D85">
            <w:pPr>
              <w:spacing w:line="240" w:lineRule="exact"/>
              <w:jc w:val="center"/>
              <w:rPr>
                <w:rFonts w:hint="eastAsia" w:ascii="仿宋_GB2312" w:hAnsi="仿宋_GB2312" w:eastAsia="仿宋_GB2312" w:cs="仿宋_GB2312"/>
                <w:color w:val="auto"/>
                <w:sz w:val="18"/>
                <w:szCs w:val="18"/>
              </w:rPr>
            </w:pPr>
          </w:p>
        </w:tc>
      </w:tr>
    </w:tbl>
    <w:p w14:paraId="1748CE0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469F0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93353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BF5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对未进行型式试验，逾期未改正的处罚</w:t>
            </w:r>
          </w:p>
        </w:tc>
      </w:tr>
      <w:tr w14:paraId="62593FD4">
        <w:tblPrEx>
          <w:tblCellMar>
            <w:top w:w="0" w:type="dxa"/>
            <w:left w:w="0" w:type="dxa"/>
            <w:bottom w:w="0" w:type="dxa"/>
            <w:right w:w="0" w:type="dxa"/>
          </w:tblCellMar>
        </w:tblPrEx>
        <w:trPr>
          <w:trHeight w:val="7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68EB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569D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35E4CDE8">
        <w:tblPrEx>
          <w:tblCellMar>
            <w:top w:w="0" w:type="dxa"/>
            <w:left w:w="0" w:type="dxa"/>
            <w:bottom w:w="0" w:type="dxa"/>
            <w:right w:w="0" w:type="dxa"/>
          </w:tblCellMar>
        </w:tblPrEx>
        <w:trPr>
          <w:trHeight w:val="12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DBA2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3F6D5">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  第二十条第二款  特种设备产品、部件或者试制的特种设备新产品、新部件以及特种设备采用的新材料，按照安全技术规范的要求需要通过型式试验进行安全性验证的，应当经负责特种设备安全监督管理的部门核准的检验机构进行型式试验。</w:t>
            </w:r>
          </w:p>
          <w:p w14:paraId="46CC9EF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第七十六条  违反本法规定，未进行型式试验的，责令限期改正；逾期未改正的，处三万元以上三十万元以下罚款。。</w:t>
            </w:r>
          </w:p>
        </w:tc>
      </w:tr>
      <w:tr w14:paraId="5C15052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0BBB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6B49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5C69C7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D4945A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930331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065DB34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10CE4D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643B7C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2A6E267">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3782C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D1E9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961A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5287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37CA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486444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09A08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697D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0670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FC30A">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142F01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C193B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3F3D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2EF9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ACD9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04FCC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CA99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8E56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F701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38AC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C13E37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D378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0970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A51D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593C1">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0579C7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ABE4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FEAEE">
            <w:pPr>
              <w:spacing w:line="240" w:lineRule="exact"/>
              <w:jc w:val="center"/>
              <w:rPr>
                <w:rFonts w:hint="eastAsia" w:ascii="仿宋_GB2312" w:hAnsi="仿宋_GB2312" w:eastAsia="仿宋_GB2312" w:cs="仿宋_GB2312"/>
                <w:color w:val="auto"/>
                <w:sz w:val="18"/>
                <w:szCs w:val="18"/>
              </w:rPr>
            </w:pPr>
          </w:p>
        </w:tc>
      </w:tr>
    </w:tbl>
    <w:p w14:paraId="3C4A0DFB">
      <w:pPr>
        <w:rPr>
          <w:color w:val="auto"/>
        </w:rPr>
      </w:pPr>
    </w:p>
    <w:p w14:paraId="78F630F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B776E6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12E9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D44F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对特种设备出厂时，未按照安全技术规范的要求随附相关技术资料和文件，逾期未改正的处罚</w:t>
            </w:r>
          </w:p>
        </w:tc>
      </w:tr>
      <w:tr w14:paraId="0E9BD0A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F810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1E7F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5A295373">
        <w:tblPrEx>
          <w:tblCellMar>
            <w:top w:w="0" w:type="dxa"/>
            <w:left w:w="0" w:type="dxa"/>
            <w:bottom w:w="0" w:type="dxa"/>
            <w:right w:w="0" w:type="dxa"/>
          </w:tblCellMar>
        </w:tblPrEx>
        <w:trPr>
          <w:trHeight w:val="1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1D56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4169C">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《中华人民共和国特种设备安全法》第二十一条  特种设备出厂时，应当随附安全技术规范要求的设计文件、产品质量合格证明、安装及使用维护保养说明、监督检验证明等相关技术资料和文件，并在特种设备显著位置设置产品铭牌、安全警示标志及其说明。</w:t>
            </w:r>
          </w:p>
          <w:p w14:paraId="24CFE39A">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第七十七条  违反本法规定，特种设备出厂时，未按照安全技术规范的要求随附相关技术资料和文件的，责令限期改正；逾期未改正的，责令停止制造、销售，处二万元以上二十万元以下罚款；有违法所得的，没收违法所得。</w:t>
            </w:r>
          </w:p>
        </w:tc>
      </w:tr>
      <w:tr w14:paraId="1316701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3C4A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BED6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8F1402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5D165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718BF3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D2AB9A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8182AD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B670B9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AE6AA21">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D8B72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4930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7CFF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CCA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A2A3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26A259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07B8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19AF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EC06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4E25C">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06CD14D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4243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02B6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5F96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4C53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4E63D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A3C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2B0B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EEE6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34BE1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6F31A7D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8075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DF60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5E1B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FF69F">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2A66C064">
        <w:tblPrEx>
          <w:tblCellMar>
            <w:top w:w="0" w:type="dxa"/>
            <w:left w:w="0" w:type="dxa"/>
            <w:bottom w:w="0" w:type="dxa"/>
            <w:right w:w="0" w:type="dxa"/>
          </w:tblCellMar>
        </w:tblPrEx>
        <w:trPr>
          <w:trHeight w:val="5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7671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F6191">
            <w:pPr>
              <w:spacing w:line="240" w:lineRule="exact"/>
              <w:jc w:val="center"/>
              <w:rPr>
                <w:rFonts w:hint="eastAsia" w:ascii="仿宋_GB2312" w:hAnsi="仿宋_GB2312" w:eastAsia="仿宋_GB2312" w:cs="仿宋_GB2312"/>
                <w:color w:val="auto"/>
                <w:sz w:val="18"/>
                <w:szCs w:val="18"/>
              </w:rPr>
            </w:pPr>
          </w:p>
        </w:tc>
      </w:tr>
    </w:tbl>
    <w:p w14:paraId="259EBC96">
      <w:pPr>
        <w:rPr>
          <w:color w:val="auto"/>
        </w:rPr>
      </w:pPr>
    </w:p>
    <w:p w14:paraId="5D55F78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3B411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9029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8C0C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对特种设备的制造、安装、改造、重大修理以及锅炉清洗过程，未经监督检验，逾期未改正的处罚</w:t>
            </w:r>
          </w:p>
        </w:tc>
      </w:tr>
      <w:tr w14:paraId="1096F721">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E755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84D3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735B22E">
        <w:tblPrEx>
          <w:tblCellMar>
            <w:top w:w="0" w:type="dxa"/>
            <w:left w:w="0" w:type="dxa"/>
            <w:bottom w:w="0" w:type="dxa"/>
            <w:right w:w="0" w:type="dxa"/>
          </w:tblCellMar>
        </w:tblPrEx>
        <w:trPr>
          <w:trHeight w:val="1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8847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9A836">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七十九条：违反本法规定，特种设备的制造、安装、改造、重大修理以及锅炉清洗过程，未经监督检验的，责令限期改正；逾期未改正的，处五万元以上二十万元以下罚款；有违法所得的，没收违法所得；情节严重的，吊销生产许可证。</w:t>
            </w:r>
          </w:p>
        </w:tc>
      </w:tr>
      <w:tr w14:paraId="076360B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A8F6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069C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777737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9B970C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EBCED5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37E0AE4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00A80A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2596E4D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0AA5886">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B815ED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646A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E7C3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EBC1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1037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0BA472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C57C0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A5D2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960D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37C6F">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8C851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C41F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273B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2353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88D2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7AE0FEB">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099EB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A6B6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322A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E6FD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44689C43">
        <w:tblPrEx>
          <w:tblCellMar>
            <w:top w:w="0" w:type="dxa"/>
            <w:left w:w="0" w:type="dxa"/>
            <w:bottom w:w="0" w:type="dxa"/>
            <w:right w:w="0" w:type="dxa"/>
          </w:tblCellMar>
        </w:tblPrEx>
        <w:trPr>
          <w:trHeight w:val="4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E494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7BEE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30CC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F97A6">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41C13CBE">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6770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CA89E">
            <w:pPr>
              <w:jc w:val="center"/>
              <w:rPr>
                <w:rFonts w:hint="eastAsia" w:ascii="仿宋_GB2312" w:hAnsi="仿宋_GB2312" w:eastAsia="仿宋_GB2312" w:cs="仿宋_GB2312"/>
                <w:color w:val="auto"/>
                <w:sz w:val="18"/>
                <w:szCs w:val="18"/>
              </w:rPr>
            </w:pPr>
          </w:p>
        </w:tc>
      </w:tr>
    </w:tbl>
    <w:p w14:paraId="10B10AE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B4CCBD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FF32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6928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对未按照安全技术规范的要求对电梯进行校验、调试的，或者电梯存在严重事故隐患，未及时告知电梯使用单位并向负责特种设备安全监督管理的部门报告的处罚</w:t>
            </w:r>
          </w:p>
        </w:tc>
      </w:tr>
      <w:tr w14:paraId="018CFCCD">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5236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F968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17A67AFE">
        <w:tblPrEx>
          <w:tblCellMar>
            <w:top w:w="0" w:type="dxa"/>
            <w:left w:w="0" w:type="dxa"/>
            <w:bottom w:w="0" w:type="dxa"/>
            <w:right w:w="0" w:type="dxa"/>
          </w:tblCellMar>
        </w:tblPrEx>
        <w:trPr>
          <w:trHeight w:val="1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F146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8CF8B">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第八十条 违反本法规定，电梯制造单位有下列情形之一的，责令限期改正；逾期未改正的，处一万元以上十万元以下罚款（一）未按照安全技术规范的要求对电梯进行校验、调试的；（二）对电梯的安全运行情况进行跟踪调查和了解时，发现存在严重事故隐患，未及时告知电梯使用单位并向负责特种设备安全监督管理的部门报告的。</w:t>
            </w:r>
          </w:p>
        </w:tc>
      </w:tr>
      <w:tr w14:paraId="4718515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69E3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82EC3">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0F257F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D96FF5F">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953E2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B0A1D1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8A196D9">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20DCCE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98AFD3A">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5D7806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0242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6FDFA">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D8E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978B5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213FC8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609D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59976">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C758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28063">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0C75662D">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B663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53CE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92E06">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E89DD">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6EC0171B">
        <w:tblPrEx>
          <w:tblCellMar>
            <w:top w:w="0" w:type="dxa"/>
            <w:left w:w="0" w:type="dxa"/>
            <w:bottom w:w="0" w:type="dxa"/>
            <w:right w:w="0" w:type="dxa"/>
          </w:tblCellMar>
        </w:tblPrEx>
        <w:trPr>
          <w:trHeight w:val="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B01D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A35E3">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62B1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BF6B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0B4CAA50">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9B58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B022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2E05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382E6">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12EC15D8">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F938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5A11F">
            <w:pPr>
              <w:jc w:val="center"/>
              <w:rPr>
                <w:rFonts w:hint="eastAsia" w:ascii="仿宋_GB2312" w:hAnsi="仿宋_GB2312" w:eastAsia="仿宋_GB2312" w:cs="仿宋_GB2312"/>
                <w:color w:val="auto"/>
                <w:sz w:val="18"/>
                <w:szCs w:val="18"/>
              </w:rPr>
            </w:pPr>
          </w:p>
        </w:tc>
      </w:tr>
    </w:tbl>
    <w:p w14:paraId="74DCF8D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ADE38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7FD1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104E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对特种设备生产单位违法生产、销售特种设备的处罚</w:t>
            </w:r>
          </w:p>
        </w:tc>
      </w:tr>
      <w:tr w14:paraId="152E03B2">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0A7B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7DB08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16389F94">
        <w:tblPrEx>
          <w:tblCellMar>
            <w:top w:w="0" w:type="dxa"/>
            <w:left w:w="0" w:type="dxa"/>
            <w:bottom w:w="0" w:type="dxa"/>
            <w:right w:w="0" w:type="dxa"/>
          </w:tblCellMar>
        </w:tblPrEx>
        <w:trPr>
          <w:trHeight w:val="1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E726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09A5D">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【法律】《中华人民共和国特种设备安全法》（2014） 第八十一条第一款   违反本法规定，特种设备生产单位有下列行为之一的，责令限期改正；逾期未改正的，责令停止生产，处五万元以上五十万元以下罚款；情节严重的，吊销生产许可证：</w:t>
            </w:r>
          </w:p>
          <w:p w14:paraId="248FB8D2">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（一）不再具备生产条件、生产许可证已经过期或者超出许可范围生产的；</w:t>
            </w:r>
          </w:p>
          <w:p w14:paraId="437B6076">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（二）明知特种设备存在同一性缺陷，未立即停止生产并召回的。</w:t>
            </w:r>
          </w:p>
          <w:p w14:paraId="1FDB909E">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第八十一条第二款  违反本法规定，特种设备生产单位生产、销售、交付国家明令淘汰的特种设备的，责令停止生产、销售，没收违法生产、销售、交付的特种设备，处三万元以上三十万元以下罚款；有违法所得的，没收违法所得。</w:t>
            </w:r>
          </w:p>
          <w:p w14:paraId="17F86E7D">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第八十二条第一款  违反本法规定，特种设备经营单位有下列行为之一的，责令停止经营，没收违法经营的特种设备，处三万元以上三十万元以下罚款；有违法所得的，没收违法所得：</w:t>
            </w:r>
          </w:p>
          <w:p w14:paraId="0D11D6B7">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（一）销售、出租未取得许可生产，未经检验或者检验不合格的特种设备的；</w:t>
            </w:r>
          </w:p>
          <w:p w14:paraId="030A8C83">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（二）销售、出租国家明令淘汰、已经报废的特种设备，或者未按照安全技术规范的要求进行维护保养的特种设备的。</w:t>
            </w:r>
          </w:p>
          <w:p w14:paraId="5F48A7B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第八十二条第三款  特种设备生产单位销售、交付未经检验或者检验不合格的特种设备的，依照本条第一款规定处罚；情节严重的，吊销生产许可证。</w:t>
            </w:r>
          </w:p>
        </w:tc>
      </w:tr>
      <w:tr w14:paraId="7238F0A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BF03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2656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4A773A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CD69FF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2AE756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2DB0F4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CEE5F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400F83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D065FDF">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23FDF2D">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A240F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A717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BF23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7F6C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17410C3F">
        <w:tblPrEx>
          <w:tblCellMar>
            <w:top w:w="0" w:type="dxa"/>
            <w:left w:w="0" w:type="dxa"/>
            <w:bottom w:w="0" w:type="dxa"/>
            <w:right w:w="0" w:type="dxa"/>
          </w:tblCellMar>
        </w:tblPrEx>
        <w:trPr>
          <w:trHeight w:val="2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2B45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3C673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F503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4438A">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11AAF446">
        <w:tblPrEx>
          <w:tblCellMar>
            <w:top w:w="0" w:type="dxa"/>
            <w:left w:w="0" w:type="dxa"/>
            <w:bottom w:w="0" w:type="dxa"/>
            <w:right w:w="0" w:type="dxa"/>
          </w:tblCellMar>
        </w:tblPrEx>
        <w:trPr>
          <w:trHeight w:val="2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F989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C678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AD868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C4EC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F9F6A4F">
        <w:tblPrEx>
          <w:tblCellMar>
            <w:top w:w="0" w:type="dxa"/>
            <w:left w:w="0" w:type="dxa"/>
            <w:bottom w:w="0" w:type="dxa"/>
            <w:right w:w="0" w:type="dxa"/>
          </w:tblCellMar>
        </w:tblPrEx>
        <w:trPr>
          <w:trHeight w:val="2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90A2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8C38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2951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5CAD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11E703F5">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3E50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2066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45A2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FB748">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5F3BCF99">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4EFF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D58FF">
            <w:pPr>
              <w:spacing w:line="240" w:lineRule="exact"/>
              <w:jc w:val="center"/>
              <w:rPr>
                <w:rFonts w:hint="eastAsia" w:ascii="仿宋_GB2312" w:hAnsi="仿宋_GB2312" w:eastAsia="仿宋_GB2312" w:cs="仿宋_GB2312"/>
                <w:color w:val="auto"/>
                <w:sz w:val="18"/>
                <w:szCs w:val="18"/>
              </w:rPr>
            </w:pPr>
          </w:p>
        </w:tc>
      </w:tr>
    </w:tbl>
    <w:p w14:paraId="7FC6C551">
      <w:pPr>
        <w:jc w:val="center"/>
        <w:rPr>
          <w:rFonts w:hint="eastAsia" w:ascii="方正小标宋简体" w:hAnsi="方正小标宋简体" w:eastAsia="方正小标宋简体" w:cs="方正小标宋简体"/>
          <w:color w:val="auto"/>
          <w:kern w:val="0"/>
          <w:sz w:val="44"/>
          <w:szCs w:val="44"/>
          <w:lang w:bidi="ar"/>
        </w:rPr>
      </w:pPr>
    </w:p>
    <w:p w14:paraId="27232D0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2176CB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6264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13173">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对特种设备经营单位、销售单位违法经营、销售的处罚</w:t>
            </w:r>
          </w:p>
        </w:tc>
      </w:tr>
      <w:tr w14:paraId="4FCDD33E">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42F2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3DE2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3AC9C30">
        <w:tblPrEx>
          <w:tblCellMar>
            <w:top w:w="0" w:type="dxa"/>
            <w:left w:w="0" w:type="dxa"/>
            <w:bottom w:w="0" w:type="dxa"/>
            <w:right w:w="0" w:type="dxa"/>
          </w:tblCellMar>
        </w:tblPrEx>
        <w:trPr>
          <w:trHeight w:val="18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22C5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28AE9">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《中华人民共和国特种设备安全法》第八十二条  违反本法规定，特种设备经营单位有下列行为之一的，责令停止经营，没收违法经营的特种设备，处三万元以上三十万元以下罚款；有违法所得的，没收违法所得：</w:t>
            </w:r>
          </w:p>
          <w:p w14:paraId="00E5EF4E">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（一）销售、出租未取得许可生产，未经检验或者检验不合格的特种设备的；</w:t>
            </w:r>
          </w:p>
          <w:p w14:paraId="67A7236F">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（二）销售、出租国家明令淘汰、已经报废的特种设备，或者未按照安全技术规范的要求进行维护保养的特种设备的。</w:t>
            </w:r>
          </w:p>
          <w:p w14:paraId="7D0D8950">
            <w:pPr>
              <w:widowControl/>
              <w:spacing w:line="240" w:lineRule="exact"/>
              <w:jc w:val="left"/>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违反本法规定，特种设备销售单位未建立检查验收和销售记录制度，或者进口特种设备未履行提前告知义务的，责令改正，处一万元以上十万元以下罚款。</w:t>
            </w:r>
          </w:p>
          <w:p w14:paraId="6E23D951">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　　特种设备生产单位销售、交付未经检验或者检验不合格的特种设备的，依照本条第一款规定处罚；情节严重的，吊销生产许可证。</w:t>
            </w:r>
          </w:p>
        </w:tc>
      </w:tr>
      <w:tr w14:paraId="0E6B945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575DF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D59F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331CC9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E3F4E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6B9260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4E572A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691126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8EB848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900F8E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68EEFB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1753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A7F6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DFA9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39490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0F761C66">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94B05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E9D5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F446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67679">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E6CF2B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AEB9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72EA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BD88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C231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7714A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1B3D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1ECE9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4EB3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EE0A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61F348FA">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CC87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DB98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DD3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48E93">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7818861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8AAC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9C1F9">
            <w:pPr>
              <w:spacing w:line="240" w:lineRule="exact"/>
              <w:jc w:val="center"/>
              <w:rPr>
                <w:rFonts w:hint="eastAsia" w:ascii="仿宋_GB2312" w:hAnsi="仿宋_GB2312" w:eastAsia="仿宋_GB2312" w:cs="仿宋_GB2312"/>
                <w:color w:val="auto"/>
                <w:sz w:val="18"/>
                <w:szCs w:val="18"/>
              </w:rPr>
            </w:pPr>
          </w:p>
        </w:tc>
      </w:tr>
    </w:tbl>
    <w:p w14:paraId="7C0639CE">
      <w:pPr>
        <w:rPr>
          <w:color w:val="auto"/>
        </w:rPr>
      </w:pPr>
    </w:p>
    <w:p w14:paraId="2F40F42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7F2D6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76CDE">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27CC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对特种设备使用单位违法使用特种设备的处罚</w:t>
            </w:r>
          </w:p>
        </w:tc>
      </w:tr>
      <w:tr w14:paraId="6EB7C0E8">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F6D0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CC1E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5C076CE">
        <w:tblPrEx>
          <w:tblCellMar>
            <w:top w:w="0" w:type="dxa"/>
            <w:left w:w="0" w:type="dxa"/>
            <w:bottom w:w="0" w:type="dxa"/>
            <w:right w:w="0" w:type="dxa"/>
          </w:tblCellMar>
        </w:tblPrEx>
        <w:trPr>
          <w:trHeight w:val="1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7E471">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DD2B6">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第八十三条第一款  特种设备使用单位有下列情形之一的，由特种设备安全监督管理部门责令限期改正；逾期未改正的，处2000元以上2万元以下罚款；情节严重的，责令停止使用或者停产停业整顿：（一）特种设备投入使用前或者投入使用后30日内，未向特种设备安全监督管理部门登记，擅自将其投入使用的；（五）使用未经定期检验或者检验不合格的特种设备的。</w:t>
            </w:r>
          </w:p>
        </w:tc>
      </w:tr>
      <w:tr w14:paraId="7FDF1B7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19D5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0FB9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B4D393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0565860">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087CD52">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5374BFED">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B4983B">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77604AB8">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5C046FF">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53277D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D858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8277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7A79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8C9F2">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1A3524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7E3C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DDAC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2791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0A2DD">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44D1E21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40B7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90E4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DEB38">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C43A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3F549A7">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88D17">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C7054">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3BE8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D5589">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r>
      <w:tr w14:paraId="741F2804">
        <w:tblPrEx>
          <w:tblCellMar>
            <w:top w:w="0" w:type="dxa"/>
            <w:left w:w="0" w:type="dxa"/>
            <w:bottom w:w="0" w:type="dxa"/>
            <w:right w:w="0" w:type="dxa"/>
          </w:tblCellMar>
        </w:tblPrEx>
        <w:trPr>
          <w:trHeight w:val="4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C171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0608B">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8C4BB">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8B50C">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0B29B3EE">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34F8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8B9D9">
            <w:pPr>
              <w:jc w:val="center"/>
              <w:rPr>
                <w:rFonts w:hint="eastAsia" w:ascii="仿宋_GB2312" w:hAnsi="仿宋_GB2312" w:eastAsia="仿宋_GB2312" w:cs="仿宋_GB2312"/>
                <w:color w:val="auto"/>
                <w:sz w:val="18"/>
                <w:szCs w:val="18"/>
              </w:rPr>
            </w:pPr>
          </w:p>
        </w:tc>
      </w:tr>
    </w:tbl>
    <w:p w14:paraId="69170D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86A47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7165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B3BA02">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对移动式压力容器、气瓶充装单位未依法实施充装前后的检查、记录制度的；对不符合安全技术规范要求的移动式压力容器和气瓶进行充装的；或者未经许可，擅自从事移动式压力容器或者气瓶充装活动的处罚</w:t>
            </w:r>
          </w:p>
        </w:tc>
      </w:tr>
      <w:tr w14:paraId="5D7A75ED">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2D98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2828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3840DE2C">
        <w:tblPrEx>
          <w:tblCellMar>
            <w:top w:w="0" w:type="dxa"/>
            <w:left w:w="0" w:type="dxa"/>
            <w:bottom w:w="0" w:type="dxa"/>
            <w:right w:w="0" w:type="dxa"/>
          </w:tblCellMar>
        </w:tblPrEx>
        <w:trPr>
          <w:trHeight w:val="1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306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A305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《中华人民共和国特种设备安全法》 第八十五条 违反本法规定，移动式压力容器、气瓶充装单位有下列行为之一的，责令改正，处二万元以上二十万元以下罚款；情节严重的，吊销充装许可证：</w:t>
            </w:r>
          </w:p>
          <w:p w14:paraId="4F39920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（一）未按照规定实施充装前后的检查、记录制度的；</w:t>
            </w:r>
          </w:p>
          <w:p w14:paraId="2EDCFBA2">
            <w:pPr>
              <w:widowControl/>
              <w:spacing w:line="240" w:lineRule="exact"/>
              <w:jc w:val="left"/>
              <w:textAlignment w:val="center"/>
              <w:rPr>
                <w:rFonts w:hint="eastAsia" w:ascii="仿宋_GB2312" w:hAnsi="仿宋_GB2312" w:eastAsia="仿宋_GB2312" w:cs="仿宋_GB2312"/>
                <w:color w:val="auto"/>
                <w:kern w:val="0"/>
                <w:sz w:val="18"/>
                <w:szCs w:val="18"/>
                <w:lang w:val="en-US" w:eastAsia="zh-CN" w:bidi="ar"/>
              </w:rPr>
            </w:pPr>
            <w:r>
              <w:rPr>
                <w:rFonts w:hint="eastAsia" w:ascii="仿宋_GB2312" w:hAnsi="仿宋_GB2312" w:eastAsia="仿宋_GB2312" w:cs="仿宋_GB2312"/>
                <w:color w:val="auto"/>
                <w:kern w:val="0"/>
                <w:sz w:val="18"/>
                <w:szCs w:val="18"/>
                <w:lang w:bidi="ar"/>
              </w:rPr>
              <w:t>（二）对不符合安全技术规范要求的移动式压力容器和气瓶进行充装的。</w:t>
            </w:r>
            <w:r>
              <w:rPr>
                <w:rFonts w:hint="eastAsia" w:ascii="仿宋_GB2312" w:hAnsi="仿宋_GB2312" w:eastAsia="仿宋_GB2312" w:cs="仿宋_GB2312"/>
                <w:color w:val="auto"/>
                <w:kern w:val="0"/>
                <w:sz w:val="18"/>
                <w:szCs w:val="18"/>
                <w:lang w:val="en-US" w:eastAsia="zh-CN" w:bidi="ar"/>
              </w:rPr>
              <w:t xml:space="preserve">  </w:t>
            </w:r>
          </w:p>
          <w:p w14:paraId="078F8BE7">
            <w:pPr>
              <w:widowControl/>
              <w:spacing w:line="240" w:lineRule="exact"/>
              <w:ind w:firstLine="360" w:firstLineChars="200"/>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违反本法规定，未经许可，擅自从事移动式压力容器或者气瓶充装活动的，予以取缔，没收违法充装的气瓶，处十万元以上五十万元以下罚款；有违法所得的，没收违法所得。</w:t>
            </w:r>
          </w:p>
        </w:tc>
      </w:tr>
      <w:tr w14:paraId="5008384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0616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E130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3CCB888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496E81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7AE0D2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0C5EE5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9D99FB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9738B3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ABECAE5">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1B5259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4998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DFE4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8B5A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620F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1A904D1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41BC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E08F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5083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013B3">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7AEB24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BB5F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FD3F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5BC0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528E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DC682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F449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C281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197F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FDCA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E166B6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ECAD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51904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F8B8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A187B">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14C1121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0A19E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D4494">
            <w:pPr>
              <w:spacing w:line="240" w:lineRule="exact"/>
              <w:jc w:val="center"/>
              <w:rPr>
                <w:rFonts w:hint="eastAsia" w:ascii="仿宋_GB2312" w:hAnsi="仿宋_GB2312" w:eastAsia="仿宋_GB2312" w:cs="仿宋_GB2312"/>
                <w:color w:val="auto"/>
                <w:sz w:val="18"/>
                <w:szCs w:val="18"/>
              </w:rPr>
            </w:pPr>
          </w:p>
        </w:tc>
      </w:tr>
    </w:tbl>
    <w:p w14:paraId="207B5F1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6C89A8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51A1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553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对发生事故负有责任的单位的处罚</w:t>
            </w:r>
          </w:p>
        </w:tc>
      </w:tr>
      <w:tr w14:paraId="174509D8">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AFE3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E6BF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7481BC0A">
        <w:tblPrEx>
          <w:tblCellMar>
            <w:top w:w="0" w:type="dxa"/>
            <w:left w:w="0" w:type="dxa"/>
            <w:bottom w:w="0" w:type="dxa"/>
            <w:right w:w="0" w:type="dxa"/>
          </w:tblCellMar>
        </w:tblPrEx>
        <w:trPr>
          <w:trHeight w:val="1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E2DC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5E4D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《中华人民共和国特种设备安全法》 第九十条 发生事故，对负有责任的单位除要求其依法承担相应的赔偿等责任外，依照下列规定处以罚款：</w:t>
            </w:r>
          </w:p>
          <w:p w14:paraId="2C7261C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（一）发生一般事故，处十万元以上二十万元以下罚款；</w:t>
            </w:r>
          </w:p>
          <w:p w14:paraId="78818AA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（二）发生较大事故，处二十万元以上五十万元以下罚款；</w:t>
            </w:r>
          </w:p>
          <w:p w14:paraId="0639CB4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（三）发生重大事故，处五十万元以上二百万元以下罚款。</w:t>
            </w:r>
          </w:p>
        </w:tc>
      </w:tr>
      <w:tr w14:paraId="4DF3D31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1BB7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4C15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3497C8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41FDC8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8087EC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7BA915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276D1D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6AEEB0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09B72B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2C886B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6D50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DBCA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23B9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1221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49C6C5B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E2DE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8AFF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4D19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3A19A">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C87A9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3DA0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6B4A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CB4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B9A2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AFDAF5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AD0E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3BF9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5773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F749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FBD7F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6462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91309">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7C48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635A0">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1FAE10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32F0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43F18">
            <w:pPr>
              <w:spacing w:line="240" w:lineRule="exact"/>
              <w:jc w:val="center"/>
              <w:rPr>
                <w:rFonts w:hint="eastAsia" w:ascii="仿宋_GB2312" w:hAnsi="仿宋_GB2312" w:eastAsia="仿宋_GB2312" w:cs="仿宋_GB2312"/>
                <w:color w:val="auto"/>
                <w:sz w:val="18"/>
                <w:szCs w:val="18"/>
              </w:rPr>
            </w:pPr>
          </w:p>
        </w:tc>
      </w:tr>
    </w:tbl>
    <w:p w14:paraId="29701C51">
      <w:pPr>
        <w:rPr>
          <w:color w:val="auto"/>
        </w:rPr>
      </w:pPr>
    </w:p>
    <w:p w14:paraId="596CBB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43E1B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1C58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BFBE0">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对特种设备生产、经营、使用单位或者检验、检测机构拒不接受特种设备安全监督管理部门监督检查，或者擅自动用、调换、转移、损毁被查封、扣押的特种设备或者其主要部件的处罚</w:t>
            </w:r>
          </w:p>
        </w:tc>
      </w:tr>
      <w:tr w14:paraId="52F194D5">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56BAF">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61BD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02422C3">
        <w:tblPrEx>
          <w:tblCellMar>
            <w:top w:w="0" w:type="dxa"/>
            <w:left w:w="0" w:type="dxa"/>
            <w:bottom w:w="0" w:type="dxa"/>
            <w:right w:w="0" w:type="dxa"/>
          </w:tblCellMar>
        </w:tblPrEx>
        <w:trPr>
          <w:trHeight w:val="17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A568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99C80">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《中华人民共和国特种设备安全法》 第九十五条 违反本法规定，特种设备生产、经营、使用单位或者检验、检测机构拒不接受负责特种设备安全监督管理的部门依法实施的监督检查的，责令限期改正；逾期未改正的，责令停产停业整顿，处二万元以上二十万元以下罚款。特种设备生产、经营、使用单位擅自动用、调换、转移、损毁被查封、扣押的特种设备或者其主要部件的，责令改正，处五万元以上二十万元以下罚款；情节严重的，吊销生产许可证，注销特种设备使用登记证书。</w:t>
            </w:r>
          </w:p>
        </w:tc>
      </w:tr>
      <w:tr w14:paraId="716057B0">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2D369">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6D6BA">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2F5E302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CEEE2C4">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2E13495">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3059B5C">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8C58786">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2C1371D1">
            <w:pPr>
              <w:widowControl/>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6C2697E">
            <w:pPr>
              <w:widowControl/>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B05BF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56B7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7D72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BDF1A">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DA15C">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28080A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44A7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FECB4">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8E31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EF1FBF">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0B1DE24">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194B3">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9EF8D">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BA0E0">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F1750">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BFD4EE7">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B8F45">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E271E">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9B8E14">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4528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40583B3">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9C2FA">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394B8">
            <w:pPr>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EF822">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9E617">
            <w:pPr>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6EEED090">
        <w:tblPrEx>
          <w:tblCellMar>
            <w:top w:w="0" w:type="dxa"/>
            <w:left w:w="0" w:type="dxa"/>
            <w:bottom w:w="0" w:type="dxa"/>
            <w:right w:w="0" w:type="dxa"/>
          </w:tblCellMar>
        </w:tblPrEx>
        <w:trPr>
          <w:trHeight w:val="4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D6F0C">
            <w:pPr>
              <w:widowControl/>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D81D1">
            <w:pPr>
              <w:jc w:val="center"/>
              <w:rPr>
                <w:rFonts w:hint="eastAsia" w:ascii="仿宋_GB2312" w:hAnsi="仿宋_GB2312" w:eastAsia="仿宋_GB2312" w:cs="仿宋_GB2312"/>
                <w:color w:val="auto"/>
                <w:sz w:val="18"/>
                <w:szCs w:val="18"/>
              </w:rPr>
            </w:pPr>
          </w:p>
        </w:tc>
      </w:tr>
    </w:tbl>
    <w:p w14:paraId="4BD990F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CAFF1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C14E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DEF3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对已经取得许可、核准的特种设备生产单位、检验检测机构未按照安全技术规范的要求办理许可证变更手续的处罚</w:t>
            </w:r>
          </w:p>
        </w:tc>
      </w:tr>
      <w:tr w14:paraId="57259288">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6F95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F71C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2020083C">
        <w:tblPrEx>
          <w:tblCellMar>
            <w:top w:w="0" w:type="dxa"/>
            <w:left w:w="0" w:type="dxa"/>
            <w:bottom w:w="0" w:type="dxa"/>
            <w:right w:w="0" w:type="dxa"/>
          </w:tblCellMar>
        </w:tblPrEx>
        <w:trPr>
          <w:trHeight w:val="19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5B3D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4F917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《特种设备安全监察条例》 第八十二条　已经取得许可、核准的特种设备生产单位、检验检测机构有下列行为之一的，由特种设备安全监督管理部门责令改正，处2万元以上10万元以下罚款；情节严重的，撤销其相应资格：</w:t>
            </w:r>
          </w:p>
          <w:p w14:paraId="76D8EA4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（一）未按照安全技术规范的要求办理许可证变更手续的；</w:t>
            </w:r>
          </w:p>
          <w:p w14:paraId="468D3AA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（二）不再符合本条例规定或者安全技术规范要求的条件，继续从事特种设备生产、检验检测的；</w:t>
            </w:r>
          </w:p>
          <w:p w14:paraId="327D2BB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（三）未依照本条例规定或者安全技术规范要求进行特种设备生产、检验检测的；</w:t>
            </w:r>
          </w:p>
          <w:p w14:paraId="4822A74B">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（四）伪造、变造、出租、出借、转让许可证书或者监督检验报告的。</w:t>
            </w:r>
          </w:p>
        </w:tc>
      </w:tr>
      <w:tr w14:paraId="546B637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E685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A473D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EFF466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BCE03B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950F94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CFBD6B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724082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41D14A5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5B55B4ED">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84C518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DCB4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0B60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CE80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262E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6BB0AF1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A7F1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152E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9629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C839E">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520F4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94F7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E34CC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EF7F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C950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3BA46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1BBD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BDB4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EB830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87F0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22DDB0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60E6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FE8B0">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997F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07CAEB">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1D2FF6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76E0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85AA6">
            <w:pPr>
              <w:spacing w:line="240" w:lineRule="exact"/>
              <w:jc w:val="center"/>
              <w:rPr>
                <w:rFonts w:hint="eastAsia" w:ascii="仿宋_GB2312" w:hAnsi="仿宋_GB2312" w:eastAsia="仿宋_GB2312" w:cs="仿宋_GB2312"/>
                <w:color w:val="auto"/>
                <w:sz w:val="18"/>
                <w:szCs w:val="18"/>
              </w:rPr>
            </w:pPr>
          </w:p>
        </w:tc>
      </w:tr>
    </w:tbl>
    <w:p w14:paraId="1B90424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9EB89A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C4DB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247FA">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对特种设备使用单位使用的特种设备不符合能效指标，未及时采取相应措施进行整改的处罚</w:t>
            </w:r>
          </w:p>
        </w:tc>
      </w:tr>
      <w:tr w14:paraId="515259B8">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EEB6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AD3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67AEB556">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FFFD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C357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第八十三条　特种设备使用单位有下列情形之一的，由特种设备安全监督管理部门责令限期改正；逾期未改正的，处2000元以上2万元以下罚款；情节严重的，责令停止使用或者停产停业整顿：（十）特种设备不符合能效指标，未及时采取相应措施进行整改的。</w:t>
            </w:r>
          </w:p>
        </w:tc>
      </w:tr>
      <w:tr w14:paraId="0CC5126F">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90C2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CC7F0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0D4A431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B143DD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8E3C2D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511A44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92D512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7ECABC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1BED03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7EC5A91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B0C2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4AA8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52E6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1464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690E1B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36D3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B7D0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C5FE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29B97">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20D7242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7AF4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484B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0CAA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7B37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17B1AC2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795B9">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82EAB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1330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B843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6CF41C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09F8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6DD0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D4BE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CA8A0">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4BB2516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49FC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B3C0A">
            <w:pPr>
              <w:spacing w:line="240" w:lineRule="exact"/>
              <w:jc w:val="center"/>
              <w:rPr>
                <w:rFonts w:hint="eastAsia" w:ascii="仿宋_GB2312" w:hAnsi="仿宋_GB2312" w:eastAsia="仿宋_GB2312" w:cs="仿宋_GB2312"/>
                <w:color w:val="auto"/>
                <w:sz w:val="18"/>
                <w:szCs w:val="18"/>
              </w:rPr>
            </w:pPr>
          </w:p>
        </w:tc>
      </w:tr>
    </w:tbl>
    <w:p w14:paraId="0EDAEFEB">
      <w:pPr>
        <w:rPr>
          <w:rFonts w:hint="eastAsia" w:ascii="方正小标宋简体" w:hAnsi="方正小标宋简体" w:eastAsia="方正小标宋简体" w:cs="方正小标宋简体"/>
          <w:color w:val="auto"/>
          <w:kern w:val="0"/>
          <w:sz w:val="44"/>
          <w:szCs w:val="44"/>
          <w:lang w:bidi="ar"/>
        </w:rPr>
      </w:pPr>
    </w:p>
    <w:p w14:paraId="376F3E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A3E82B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B88C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F93C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对在进行特种设备检验检测中，发现能耗严重超标，未及时告知特种设备使用单位，并立即向特种设备安全监督管理部门报告的处罚</w:t>
            </w:r>
          </w:p>
        </w:tc>
      </w:tr>
      <w:tr w14:paraId="47A07FCB">
        <w:tblPrEx>
          <w:tblCellMar>
            <w:top w:w="0" w:type="dxa"/>
            <w:left w:w="0" w:type="dxa"/>
            <w:bottom w:w="0" w:type="dxa"/>
            <w:right w:w="0" w:type="dxa"/>
          </w:tblCellMar>
        </w:tblPrEx>
        <w:trPr>
          <w:trHeight w:val="6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0AB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E5B9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EF511B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DB9D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395A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《特种设备安全监察条例》 第九十二条  特种设备检验检测机构，有下列情形之一的，由特种设备安全监督管理部门处2万元以上10万元以下罚款；情节严重的，撤销其检验检测资格：（二）在进行特种设备检验检测中，发现严重事故隐患或者能耗严重超标，未及时告知特种设备使用单位，并立即向特种设备安全监督管理部门报告的。</w:t>
            </w:r>
          </w:p>
        </w:tc>
      </w:tr>
      <w:tr w14:paraId="61B96AF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B257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D8E5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F61A6D3">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24072D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2E50B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5A7528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4954A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24438FD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84DBECA">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23A13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BC5F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E3AF6">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19CD4">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BF7C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37EA41F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294A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966B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2567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90470">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01F01E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23E3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09DC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E307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B355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7C0FB0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D76F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853A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D8B5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956E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4EBA2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FD33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1C575">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9020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91138">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1A84276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5863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493EE">
            <w:pPr>
              <w:spacing w:line="240" w:lineRule="exact"/>
              <w:jc w:val="center"/>
              <w:rPr>
                <w:rFonts w:hint="eastAsia" w:ascii="仿宋_GB2312" w:hAnsi="仿宋_GB2312" w:eastAsia="仿宋_GB2312" w:cs="仿宋_GB2312"/>
                <w:color w:val="auto"/>
                <w:sz w:val="18"/>
                <w:szCs w:val="18"/>
              </w:rPr>
            </w:pPr>
          </w:p>
        </w:tc>
      </w:tr>
    </w:tbl>
    <w:p w14:paraId="613F09CA">
      <w:pPr>
        <w:rPr>
          <w:rFonts w:hint="eastAsia" w:ascii="方正小标宋简体" w:hAnsi="方正小标宋简体" w:eastAsia="方正小标宋简体" w:cs="方正小标宋简体"/>
          <w:color w:val="auto"/>
          <w:kern w:val="0"/>
          <w:sz w:val="44"/>
          <w:szCs w:val="44"/>
          <w:lang w:bidi="ar"/>
        </w:rPr>
      </w:pPr>
    </w:p>
    <w:p w14:paraId="0D1A8C9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FFE75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7221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B5D9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对非法印制、伪造、涂改、倒卖、出租、出借《特种设备作业人员证》，或者使用非法印制、伪造、涂改、倒卖、出租、出借《特种设备作业人员证》的处罚</w:t>
            </w:r>
          </w:p>
        </w:tc>
      </w:tr>
      <w:tr w14:paraId="5FB04D98">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77ED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BBE1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0BCBF7BA">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176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8CBDA">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《特种设备作业人员监督管理办法》第三十二条  非法印制、伪造、涂改、倒卖、出租、出借《特种设备作业人员证》，或者使用非法印制、伪造、涂改、倒卖、出租、出借《特种设备作业人员证》的，处1000元以下罚款；构成犯罪的，依法追究刑事责任。</w:t>
            </w:r>
          </w:p>
        </w:tc>
      </w:tr>
      <w:tr w14:paraId="6751890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D980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CE3A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5262FF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B76F52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84CF92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2762BFB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348830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49AF31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1ADC3250">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3A5977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22F5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2993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5730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62F13">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7E0A51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19A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55E24">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1F00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53681">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069BC50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4C74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3D5A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1D27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988C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48FAAB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46D8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EAC2E">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69FA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1467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4AAAC70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B78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D15C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8099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538DF">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40E28DF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09C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FC4FE">
            <w:pPr>
              <w:spacing w:line="240" w:lineRule="exact"/>
              <w:jc w:val="center"/>
              <w:rPr>
                <w:rFonts w:hint="eastAsia" w:ascii="仿宋_GB2312" w:hAnsi="仿宋_GB2312" w:eastAsia="仿宋_GB2312" w:cs="仿宋_GB2312"/>
                <w:color w:val="auto"/>
                <w:sz w:val="18"/>
                <w:szCs w:val="18"/>
              </w:rPr>
            </w:pPr>
          </w:p>
        </w:tc>
      </w:tr>
    </w:tbl>
    <w:p w14:paraId="6B7A24EE">
      <w:pPr>
        <w:rPr>
          <w:rFonts w:hint="eastAsia" w:ascii="方正小标宋简体" w:hAnsi="方正小标宋简体" w:eastAsia="方正小标宋简体" w:cs="方正小标宋简体"/>
          <w:color w:val="auto"/>
          <w:kern w:val="0"/>
          <w:sz w:val="44"/>
          <w:szCs w:val="44"/>
          <w:lang w:bidi="ar"/>
        </w:rPr>
      </w:pPr>
    </w:p>
    <w:p w14:paraId="39DB45F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1282D8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6D6A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419B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对发生特种设备事故，伪造或者故意破坏事故现场的；拒绝接受调查或者拒绝提供有关情况或者资料的；或者阻挠、干涉特种设备事故报告和调查处理工作的处罚</w:t>
            </w:r>
          </w:p>
        </w:tc>
      </w:tr>
      <w:tr w14:paraId="38F4B288">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75F9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B21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4C36A3AE">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7657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C13B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《特种设备事故报告和调查处理规定》第四十六条 发生特种设备事故，有下列行为之一，构成犯罪的，依法追究刑事责任；构成有关法律法规规定的违法行为的，依法予以行政处罚；未构成有关法律法规规定的违法行为的，由质量技术监督部门等处以4000元以上2万元以下的罚款：</w:t>
            </w:r>
          </w:p>
          <w:p w14:paraId="3021030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（一）伪造或者故意破坏事故现场的；</w:t>
            </w:r>
          </w:p>
          <w:p w14:paraId="283F296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（二）拒绝接受调查或者拒绝提供有关情况或者资料的；</w:t>
            </w:r>
          </w:p>
          <w:p w14:paraId="4965022F">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（三）阻挠、干涉特种设备事故报告和调查处理工作的。</w:t>
            </w:r>
          </w:p>
        </w:tc>
      </w:tr>
      <w:tr w14:paraId="41E3C58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C753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3013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4CD074E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BDF9D2">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95C77E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6E8DF1A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395F47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571EB64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350C79CC">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2DABC1B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D7E2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205F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F7B6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97E3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08E802B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268B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F0EFD">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50BA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BCCBA">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7B7890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556E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5232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6E8F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74354">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67E9F7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F7AB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3ECD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D98A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84371">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63D5D8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23CF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E497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4EE9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C51A3">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1C3BA8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4412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FFBE4">
            <w:pPr>
              <w:spacing w:line="240" w:lineRule="exact"/>
              <w:jc w:val="center"/>
              <w:rPr>
                <w:rFonts w:hint="eastAsia" w:ascii="仿宋_GB2312" w:hAnsi="仿宋_GB2312" w:eastAsia="仿宋_GB2312" w:cs="仿宋_GB2312"/>
                <w:color w:val="auto"/>
                <w:sz w:val="18"/>
                <w:szCs w:val="18"/>
              </w:rPr>
            </w:pPr>
          </w:p>
        </w:tc>
      </w:tr>
    </w:tbl>
    <w:p w14:paraId="712EB410">
      <w:pPr>
        <w:rPr>
          <w:color w:val="auto"/>
        </w:rPr>
      </w:pPr>
    </w:p>
    <w:p w14:paraId="58AECE3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5E4A1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CF51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1F74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对大型游乐设施制造、安装单位有关违法行为的处罚</w:t>
            </w:r>
          </w:p>
        </w:tc>
      </w:tr>
      <w:tr w14:paraId="3A52369C">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57E1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C895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0D9A4D5B">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67C1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E4E43">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《大型游乐设施安全监察规定》 第三十八条  大型游乐设施制造、安装单位违反本规定，有下列情形之一的，予以警告，处1万元以上3万元以下罚款：</w:t>
            </w:r>
          </w:p>
          <w:p w14:paraId="7818525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（一）未对设计进行安全评价，提出安全风险防控措施的；</w:t>
            </w:r>
          </w:p>
          <w:p w14:paraId="22739B9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（二）未对设计中首次使用的新技术进行安全性能验证的；</w:t>
            </w:r>
          </w:p>
          <w:p w14:paraId="0CA65D9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（三）未明确整机、主要受力部件的设计使用期限的；</w:t>
            </w:r>
          </w:p>
          <w:p w14:paraId="2B67028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（四）未在大型游乐设施明显部位装设符合有关安全技术规范要求的铭牌的；</w:t>
            </w:r>
          </w:p>
          <w:p w14:paraId="14EE24E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（五）使用维护说明书等出厂文件内容不符合本规定要求的；</w:t>
            </w:r>
          </w:p>
          <w:p w14:paraId="2564B030">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（六）对因设计、制造、安装原因，存在质量安全问题隐患的，未按照本规定要求进行排查处理的。</w:t>
            </w:r>
          </w:p>
        </w:tc>
      </w:tr>
      <w:tr w14:paraId="2B481216">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F30E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E5C2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753C53F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9D604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25C74D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1107A62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E64D17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34EEAC8A">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0F366A3E">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48F2567E">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2DFA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997B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A00E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E7EC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5BF0ECCF">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D9F98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D8FDC">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D2F5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03482">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693AA702">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E2DC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8AA0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177E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B84CA">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51DED3E2">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3987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BAF6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9719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97CFB">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50BF4906">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A5B6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C21B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2E75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A034B">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20D14415">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BF1D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AB29F">
            <w:pPr>
              <w:spacing w:line="240" w:lineRule="exact"/>
              <w:jc w:val="center"/>
              <w:rPr>
                <w:rFonts w:hint="eastAsia" w:ascii="仿宋_GB2312" w:hAnsi="仿宋_GB2312" w:eastAsia="仿宋_GB2312" w:cs="仿宋_GB2312"/>
                <w:color w:val="auto"/>
                <w:sz w:val="18"/>
                <w:szCs w:val="18"/>
              </w:rPr>
            </w:pPr>
          </w:p>
        </w:tc>
      </w:tr>
    </w:tbl>
    <w:p w14:paraId="6477312E">
      <w:pPr>
        <w:rPr>
          <w:rFonts w:hint="eastAsia" w:ascii="方正小标宋简体" w:hAnsi="方正小标宋简体" w:eastAsia="方正小标宋简体" w:cs="方正小标宋简体"/>
          <w:color w:val="auto"/>
          <w:kern w:val="0"/>
          <w:sz w:val="44"/>
          <w:szCs w:val="44"/>
          <w:lang w:bidi="ar"/>
        </w:rPr>
      </w:pPr>
    </w:p>
    <w:p w14:paraId="565AA730">
      <w:pPr>
        <w:rPr>
          <w:color w:val="auto"/>
        </w:rPr>
      </w:pPr>
    </w:p>
    <w:p w14:paraId="50E12A82">
      <w:pPr>
        <w:rPr>
          <w:color w:val="auto"/>
        </w:rPr>
      </w:pPr>
    </w:p>
    <w:p w14:paraId="72499317">
      <w:pPr>
        <w:rPr>
          <w:color w:val="auto"/>
        </w:rPr>
      </w:pPr>
    </w:p>
    <w:p w14:paraId="232D52A4">
      <w:pPr>
        <w:rPr>
          <w:color w:val="auto"/>
        </w:rPr>
      </w:pPr>
    </w:p>
    <w:p w14:paraId="0F67793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37DDC32">
        <w:tblPrEx>
          <w:tblCellMar>
            <w:top w:w="0" w:type="dxa"/>
            <w:left w:w="0" w:type="dxa"/>
            <w:bottom w:w="0" w:type="dxa"/>
            <w:right w:w="0" w:type="dxa"/>
          </w:tblCellMar>
        </w:tblPrEx>
        <w:trPr>
          <w:trHeight w:val="6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9035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B249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对大型游乐设施运营使用单位有关违法行为的处罚</w:t>
            </w:r>
          </w:p>
        </w:tc>
      </w:tr>
      <w:tr w14:paraId="498BEF1A">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9FF6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1740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2FFC07AF">
        <w:tblPrEx>
          <w:tblCellMar>
            <w:top w:w="0" w:type="dxa"/>
            <w:left w:w="0" w:type="dxa"/>
            <w:bottom w:w="0" w:type="dxa"/>
            <w:right w:w="0" w:type="dxa"/>
          </w:tblCellMar>
        </w:tblPrEx>
        <w:trPr>
          <w:trHeight w:val="10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3620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A240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《大型游乐设施安全监察规定》大型游乐设施运营使用单位违反本规定，有下列情形之一的，予以警告，处1万元以上3万元以下罚款：</w:t>
            </w:r>
          </w:p>
          <w:p w14:paraId="7F68F83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（一）擅自使用未经监督检验合格的大型游乐设施的；</w:t>
            </w:r>
          </w:p>
          <w:p w14:paraId="229AE46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（二）设备运营期间，无安全管理人员在岗的；</w:t>
            </w:r>
          </w:p>
          <w:p w14:paraId="6E821FE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（三）配备的持证操作人员未能满足安全运营要求的；</w:t>
            </w:r>
          </w:p>
          <w:p w14:paraId="23AB94B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（四）未及时更换超过设计使用期限要求的主要受力部件的；</w:t>
            </w:r>
          </w:p>
          <w:p w14:paraId="263B601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　　（五）租借场地开展大型游乐设施经营的，未与场地提供单位签订安全管理协议，落实安全管理制度的；</w:t>
            </w:r>
          </w:p>
          <w:p w14:paraId="05591516">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　　（六）未按照安全技术规范和使用维护说明书等要求进行重大修理的。</w:t>
            </w:r>
          </w:p>
        </w:tc>
      </w:tr>
      <w:tr w14:paraId="5C21B4C4">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3239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726F7E">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5D079E2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FFA4F1B">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36A079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07BDEC2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2A9F1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08D149D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6E2ED703">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4E0627F">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A940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1F507">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34329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11AFF">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特种设备科</w:t>
            </w:r>
          </w:p>
        </w:tc>
      </w:tr>
      <w:tr w14:paraId="63B6D062">
        <w:tblPrEx>
          <w:tblCellMar>
            <w:top w:w="0" w:type="dxa"/>
            <w:left w:w="0" w:type="dxa"/>
            <w:bottom w:w="0" w:type="dxa"/>
            <w:right w:w="0" w:type="dxa"/>
          </w:tblCellMar>
        </w:tblPrEx>
        <w:trPr>
          <w:trHeight w:val="8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D993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3047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0313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32614">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4D9C18F2">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7770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FBAF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40182">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A3C4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38D4314">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E669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B653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5E5C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A5F62">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r>
      <w:tr w14:paraId="1F44BF87">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B00CE">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F8058">
            <w:pPr>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136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21D05">
            <w:pPr>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6E9CDD88">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24C0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97DBF">
            <w:pPr>
              <w:spacing w:line="240" w:lineRule="exact"/>
              <w:jc w:val="center"/>
              <w:rPr>
                <w:rFonts w:hint="eastAsia" w:ascii="仿宋_GB2312" w:hAnsi="仿宋_GB2312" w:eastAsia="仿宋_GB2312" w:cs="仿宋_GB2312"/>
                <w:color w:val="auto"/>
                <w:sz w:val="18"/>
                <w:szCs w:val="18"/>
              </w:rPr>
            </w:pPr>
          </w:p>
        </w:tc>
      </w:tr>
    </w:tbl>
    <w:p w14:paraId="44E107DF">
      <w:pPr>
        <w:rPr>
          <w:rFonts w:hint="eastAsia" w:ascii="方正小标宋简体" w:hAnsi="方正小标宋简体" w:eastAsia="方正小标宋简体" w:cs="方正小标宋简体"/>
          <w:color w:val="auto"/>
          <w:kern w:val="0"/>
          <w:sz w:val="44"/>
          <w:szCs w:val="44"/>
          <w:lang w:bidi="ar"/>
        </w:rPr>
      </w:pPr>
    </w:p>
    <w:p w14:paraId="134A7A53">
      <w:pPr>
        <w:rPr>
          <w:color w:val="auto"/>
        </w:rPr>
      </w:pPr>
    </w:p>
    <w:p w14:paraId="7A70F4B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C7A366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107D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42F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对违反规定安装、改造和重大修理施工现场的作业人员数量不能满足施工要求或具有相应特种设备作业人员资格的人数不符合安全技术规范要求的处罚</w:t>
            </w:r>
          </w:p>
        </w:tc>
      </w:tr>
      <w:tr w14:paraId="2EA6B0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271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D66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82D5990">
        <w:tblPrEx>
          <w:tblCellMar>
            <w:top w:w="0" w:type="dxa"/>
            <w:left w:w="0" w:type="dxa"/>
            <w:bottom w:w="0" w:type="dxa"/>
            <w:right w:w="0" w:type="dxa"/>
          </w:tblCellMar>
        </w:tblPrEx>
        <w:trPr>
          <w:trHeight w:val="18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825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C7A8D">
            <w:pPr>
              <w:ind w:firstLine="300" w:firstLineChars="20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5"/>
                <w:szCs w:val="15"/>
              </w:rPr>
              <w:t>《大型游乐设施安全监察规定》 第四十一条 违反本规定安装、改造和重大修理施工现场的作业人员数量不能满足施工要求或具有相应特种设备作业人员资格的人数不符合安全技术规范要求的，予以警告，处5千元以上1万元以下罚款。第三条 国家质量监督检验检疫总局负责全国大型游乐设施安全监察工作，县级以上地方质量技术监督部门负责本行政区域内大型游乐设施安全监察工作。</w:t>
            </w:r>
          </w:p>
        </w:tc>
      </w:tr>
      <w:tr w14:paraId="0DABF2B6">
        <w:tblPrEx>
          <w:tblCellMar>
            <w:top w:w="0" w:type="dxa"/>
            <w:left w:w="0" w:type="dxa"/>
            <w:bottom w:w="0" w:type="dxa"/>
            <w:right w:w="0" w:type="dxa"/>
          </w:tblCellMar>
        </w:tblPrEx>
        <w:trPr>
          <w:trHeight w:val="47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F0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6CE89">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3C2AA79">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ADD7B34">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2FC697A">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3E6EBE3">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23D762">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D89ECA4">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2DF011D">
            <w:pPr>
              <w:snapToGrid w:val="0"/>
              <w:ind w:firstLine="360" w:firstLineChars="200"/>
              <w:jc w:val="left"/>
              <w:rPr>
                <w:rFonts w:hint="eastAsia" w:ascii="仿宋_GB2312" w:hAnsi="宋体" w:eastAsia="仿宋_GB2312" w:cs="仿宋_GB2312"/>
                <w:color w:val="auto"/>
                <w:sz w:val="18"/>
                <w:szCs w:val="18"/>
              </w:rPr>
            </w:pPr>
          </w:p>
          <w:p w14:paraId="46322F3C">
            <w:pPr>
              <w:snapToGrid w:val="0"/>
              <w:ind w:firstLine="360" w:firstLineChars="200"/>
              <w:jc w:val="left"/>
              <w:rPr>
                <w:rFonts w:hint="eastAsia" w:ascii="仿宋_GB2312" w:hAnsi="宋体" w:eastAsia="仿宋_GB2312" w:cs="仿宋_GB2312"/>
                <w:color w:val="auto"/>
                <w:sz w:val="15"/>
                <w:szCs w:val="15"/>
              </w:rPr>
            </w:pPr>
            <w:r>
              <w:rPr>
                <w:rFonts w:hint="eastAsia" w:ascii="仿宋_GB2312" w:hAnsi="宋体" w:eastAsia="仿宋_GB2312" w:cs="仿宋_GB2312"/>
                <w:color w:val="auto"/>
                <w:sz w:val="18"/>
                <w:szCs w:val="18"/>
              </w:rPr>
              <w:t>8.法律法规规章文件规定应履行的其他责任。</w:t>
            </w:r>
          </w:p>
        </w:tc>
      </w:tr>
      <w:tr w14:paraId="11FFD0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A09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B7C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C56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7F86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特种设备安全监察科（计量科）</w:t>
            </w:r>
          </w:p>
        </w:tc>
      </w:tr>
      <w:tr w14:paraId="2F0F71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A84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AF3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F9F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8439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 w:val="24"/>
                <w:lang w:eastAsia="zh-CN"/>
              </w:rPr>
              <w:t>全社会</w:t>
            </w:r>
          </w:p>
        </w:tc>
      </w:tr>
      <w:tr w14:paraId="6B409C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3D3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5B4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6D3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5FA2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1100F4">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7F0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49EF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347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ED0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9FACB52">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D23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7BA7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556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E265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3894A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4DF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EFEF5">
            <w:pPr>
              <w:jc w:val="center"/>
              <w:rPr>
                <w:rFonts w:hint="eastAsia" w:ascii="仿宋_GB2312" w:hAnsi="宋体" w:eastAsia="仿宋_GB2312" w:cs="仿宋_GB2312"/>
                <w:color w:val="auto"/>
                <w:sz w:val="24"/>
              </w:rPr>
            </w:pPr>
          </w:p>
        </w:tc>
      </w:tr>
    </w:tbl>
    <w:p w14:paraId="3B8527A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7579A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438B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3D0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对棉花经营者违规收购棉花的处罚</w:t>
            </w:r>
          </w:p>
        </w:tc>
      </w:tr>
      <w:tr w14:paraId="7C08505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8FE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E82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8A4A9C1">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F45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19C50">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《棉花质量监督管理条例》 </w:t>
            </w:r>
          </w:p>
          <w:p w14:paraId="071C6E80">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七条第二款：棉花经营者收购棉花时，应当按照国家标准和技术规范，排除异性纤维和其他有害物质后确定所收购棉花的类别、等级、数量；所收购的棉花超出国家规定水分标准的，应当进行晾晒、烘干等技术处理，保证棉花质量。</w:t>
            </w:r>
          </w:p>
          <w:p w14:paraId="74D7904D">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第七条第三款：棉花经营者应当分类别、分等级置放所收购的棉花。</w:t>
            </w:r>
          </w:p>
          <w:p w14:paraId="3ACC7FE0">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棉花经营者收购棉花，违反本条例第七条第二款、第三款的规定，不按照国家标准和技术规范排除异性纤维和其他有害物质后确定所收购棉花的类别、等级、数量，或者对所收购的超出国家规定水分标准的棉花不进行技术处理，或者对所收购的棉花不分类别、等级置放的，由棉花质量监督机构责令改正，可以处3万元以下的罚款。</w:t>
            </w:r>
          </w:p>
        </w:tc>
      </w:tr>
      <w:tr w14:paraId="0DAC9EF9">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357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BC56C">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15A5022">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8591575">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D7E2C6E">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E653C78">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9C92693">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7EDBA88">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0DD5D86">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1F7475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6BA7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CA77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380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431F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4962790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2F9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2B39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9B2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2B60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1D15A5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F9C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48C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81D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D57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F875123">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6A4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2602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B76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DA7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A52156D">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956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234C0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7DE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DF7B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D4BD9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B30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4058E">
            <w:pPr>
              <w:jc w:val="center"/>
              <w:rPr>
                <w:rFonts w:hint="eastAsia" w:ascii="仿宋_GB2312" w:hAnsi="宋体" w:eastAsia="仿宋_GB2312" w:cs="仿宋_GB2312"/>
                <w:color w:val="auto"/>
                <w:sz w:val="24"/>
              </w:rPr>
            </w:pPr>
          </w:p>
        </w:tc>
      </w:tr>
    </w:tbl>
    <w:p w14:paraId="1D67F08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14C01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702E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C39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对棉花经营者违规加工棉花或使用国家明令禁止的棉花加工设备的处罚</w:t>
            </w:r>
          </w:p>
        </w:tc>
      </w:tr>
      <w:tr w14:paraId="72D5C079">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B1A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249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2F7061F">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194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3BD47">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《棉花质量监督管理条例》第八条　棉花经营者加工棉花，必须符合下列要求：</w:t>
            </w:r>
          </w:p>
          <w:p w14:paraId="3E19F262">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（一）按照国家标准，对所加工棉花中的异性纤维和其他有害物质进行分拣，并予以排除；</w:t>
            </w:r>
          </w:p>
          <w:p w14:paraId="3D02A060">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（二）按照国家标准，对棉花分等级加工，并对加工后的棉花进行包装并标注标识，标识应当与棉花质量相符；</w:t>
            </w:r>
          </w:p>
          <w:p w14:paraId="0B9AFB1C">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（三）按照国家标准，将加工后的棉花成包组批放置。</w:t>
            </w:r>
          </w:p>
          <w:p w14:paraId="338B538E">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棉花经营者不得使用国家明令禁止的皮辊机、轧花机、打包机以及其他棉花加工设备加工棉花。</w:t>
            </w:r>
          </w:p>
          <w:p w14:paraId="1C2CD466">
            <w:pPr>
              <w:snapToGrid w:val="0"/>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第二十五条　棉花经营者加工棉花，违反本条例第八条第一款的规定，不按照国家标准分拣、排除异性纤维和其他有害物质，不按照国家标准对棉花分等级加工、进行包装并标注标识，或者不按照国家标准成包组批放置的，由棉花质量监督机构责令改正，并可以根据情节轻重，处10万元以下的罚款。</w:t>
            </w:r>
          </w:p>
        </w:tc>
      </w:tr>
      <w:tr w14:paraId="4271429E">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23B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0159E">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CE3A95B">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3E0456C">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C34F97">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BBA0989">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F7BBBC">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2043E36">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791C688">
            <w:pPr>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46BC263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4F1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128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B4C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904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2E47EB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040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EA21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7F1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090E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47EE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DC2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4C9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363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7CF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0FA3D1">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4AC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35A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D09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8126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B4CDD20">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9B3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33E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D70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8BDE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B7AA4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362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467F0">
            <w:pPr>
              <w:jc w:val="center"/>
              <w:rPr>
                <w:rFonts w:hint="eastAsia" w:ascii="仿宋_GB2312" w:hAnsi="宋体" w:eastAsia="仿宋_GB2312" w:cs="仿宋_GB2312"/>
                <w:color w:val="auto"/>
                <w:sz w:val="24"/>
              </w:rPr>
            </w:pPr>
            <w:bookmarkStart w:id="0" w:name="_GoBack"/>
            <w:bookmarkEnd w:id="0"/>
          </w:p>
        </w:tc>
      </w:tr>
    </w:tbl>
    <w:p w14:paraId="4797E19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069434E">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ED80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61B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对棉花经营者违规销售棉花的处罚</w:t>
            </w:r>
          </w:p>
        </w:tc>
      </w:tr>
      <w:tr w14:paraId="22B3F89F">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417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39261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352507C">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EB1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E8535">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第九条：棉花经营者销售棉花，必须符合下列要求：</w:t>
            </w:r>
          </w:p>
          <w:p w14:paraId="051189D6">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（一）每批棉花附有质量凭证；</w:t>
            </w:r>
          </w:p>
          <w:p w14:paraId="11DA096F">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（二）棉花包装、标识符合国家标准；</w:t>
            </w:r>
          </w:p>
          <w:p w14:paraId="014D50F8">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（三）棉花类别、等级、重量与质量凭证、标识相符；</w:t>
            </w:r>
          </w:p>
          <w:p w14:paraId="6988315E">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（四）经公证检验的棉花，附有公证检验证书，其中国家储备棉还应当粘贴公证检验标志。</w:t>
            </w:r>
          </w:p>
          <w:p w14:paraId="19C64FDE">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六条:棉花经营者销售棉花，违反本条例第九条的规定，销售的棉花没有质量凭证，或者其包装、标识不符合国家标准，或者质量凭证、标识与实物不符，或者经公证检验的棉花没有公证检验证书、国家储备棉没有粘贴公证检验标志的，由棉花质量监督机构责令改正，并可以根据情节轻重，处10万元以下的罚款。</w:t>
            </w:r>
          </w:p>
        </w:tc>
      </w:tr>
      <w:tr w14:paraId="246934DC">
        <w:tblPrEx>
          <w:tblCellMar>
            <w:top w:w="0" w:type="dxa"/>
            <w:left w:w="0" w:type="dxa"/>
            <w:bottom w:w="0" w:type="dxa"/>
            <w:right w:w="0" w:type="dxa"/>
          </w:tblCellMar>
        </w:tblPrEx>
        <w:trPr>
          <w:trHeight w:val="57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081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A226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E51EFF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DCB410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34EFCF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8852F9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F2ED45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8A06BC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2C8EB09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C61C69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839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43E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171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E5F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63A4F90E">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3E5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91B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97B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CCB4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F2DA73">
        <w:tblPrEx>
          <w:tblCellMar>
            <w:top w:w="0" w:type="dxa"/>
            <w:left w:w="0" w:type="dxa"/>
            <w:bottom w:w="0" w:type="dxa"/>
            <w:right w:w="0" w:type="dxa"/>
          </w:tblCellMar>
        </w:tblPrEx>
        <w:trPr>
          <w:trHeight w:val="6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A97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78C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F19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CE7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3397AE">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71D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FE0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448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B9F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DB1CFD">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341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7070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D56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600A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C93A0D7">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E5B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8F3CC">
            <w:pPr>
              <w:jc w:val="center"/>
              <w:rPr>
                <w:rFonts w:hint="eastAsia" w:ascii="仿宋_GB2312" w:hAnsi="宋体" w:eastAsia="仿宋_GB2312" w:cs="仿宋_GB2312"/>
                <w:color w:val="auto"/>
                <w:sz w:val="24"/>
              </w:rPr>
            </w:pPr>
          </w:p>
        </w:tc>
      </w:tr>
    </w:tbl>
    <w:p w14:paraId="27FCEE0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5DBD220">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AC19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039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对棉花经营者违规承储国家储备棉的处罚</w:t>
            </w:r>
          </w:p>
        </w:tc>
      </w:tr>
      <w:tr w14:paraId="3AB079A2">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FB8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8E84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792D231">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6E3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1052A">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《棉花质量监督管理条例》 第十条：棉花经营者承储国家储备棉，应当建立、健全棉花入库、出库质量检查验收制度，保证入库、出库的国家储备棉的类别、等级、数量与公证检验证书、公证检验标志相符。</w:t>
            </w:r>
          </w:p>
          <w:p w14:paraId="6ADD982C">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棉花经营者承储国家储备棉，应当按照国家规定维护、保养承储设施，保证国家储备棉质量免受人为因素造成的质量变异。</w:t>
            </w:r>
          </w:p>
          <w:p w14:paraId="290D8660">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棉花经营者不得将未经棉花质量公证检验的棉花作为国家储备棉入库、出库。</w:t>
            </w:r>
          </w:p>
          <w:p w14:paraId="7B85418A">
            <w:pPr>
              <w:ind w:firstLine="260" w:firstLineChars="200"/>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第二十七条：棉花经营者承储国家储备棉，违反本条例第十条第一款、第二款、第三款的规定，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由棉花质量监督机构责令改正，可以处10万元以下的罚款；造成重大损失的，对负责的主管人员和其他直接责任人员给予降级以上的纪律处分；构成犯罪的，依法追究刑事责任。</w:t>
            </w:r>
          </w:p>
        </w:tc>
      </w:tr>
      <w:tr w14:paraId="36EF08E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B61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17F5D">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1.立案阶段：依据监督检查职权或者通过举报、投诉、其他部门移送、上级部门交办等途径发现的违法行为线索，自发现之日起15日内组织核查，并决定是否立案。</w:t>
            </w:r>
          </w:p>
          <w:p w14:paraId="543F83E3">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A518181">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74170E">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4.告知阶段：在送达行政处罚告知书的同时，告知当事人享有陈述申辩和要求听证等权力。</w:t>
            </w:r>
          </w:p>
          <w:p w14:paraId="2025E752">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4B752C6">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6.送达阶段：行政处罚决定书应在7日内送达当事人。</w:t>
            </w:r>
          </w:p>
          <w:p w14:paraId="57B3BA19">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7.执行阶段：督促当事人履行生效的行政处罚决定，对逾期不履行行政处罚决定的，依照《行政强制法》的规定申请行政强制执行。</w:t>
            </w:r>
          </w:p>
          <w:p w14:paraId="5522C77B">
            <w:pPr>
              <w:jc w:val="left"/>
              <w:rPr>
                <w:rFonts w:hint="eastAsia" w:ascii="仿宋_GB2312" w:hAnsi="宋体" w:eastAsia="仿宋_GB2312" w:cs="仿宋_GB2312"/>
                <w:color w:val="auto"/>
                <w:sz w:val="13"/>
                <w:szCs w:val="13"/>
              </w:rPr>
            </w:pPr>
            <w:r>
              <w:rPr>
                <w:rFonts w:hint="eastAsia" w:ascii="仿宋_GB2312" w:hAnsi="宋体" w:eastAsia="仿宋_GB2312" w:cs="仿宋_GB2312"/>
                <w:color w:val="auto"/>
                <w:sz w:val="13"/>
                <w:szCs w:val="13"/>
              </w:rPr>
              <w:t>8.法律法规规章文件规定应履行的其他责任。</w:t>
            </w:r>
          </w:p>
        </w:tc>
      </w:tr>
      <w:tr w14:paraId="30787D4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228F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A1A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611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9B0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24A380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E1A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957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605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9351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E487A9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64A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29A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AA7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494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636B87">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811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361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FA6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002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F63602">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328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FC40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2ED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DC1B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62103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B3D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01000">
            <w:pPr>
              <w:jc w:val="center"/>
              <w:rPr>
                <w:rFonts w:hint="eastAsia" w:ascii="仿宋_GB2312" w:hAnsi="宋体" w:eastAsia="仿宋_GB2312" w:cs="仿宋_GB2312"/>
                <w:color w:val="auto"/>
                <w:sz w:val="24"/>
              </w:rPr>
            </w:pPr>
          </w:p>
        </w:tc>
      </w:tr>
    </w:tbl>
    <w:p w14:paraId="6BA1D56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5B679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1E59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904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对棉花经营者隐匿、转移、损毁被棉花质量监督机构查封、扣押的物品的处罚</w:t>
            </w:r>
          </w:p>
        </w:tc>
      </w:tr>
      <w:tr w14:paraId="15F2B3B9">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EA8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58B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6B74BD0">
        <w:tblPrEx>
          <w:tblCellMar>
            <w:top w:w="0" w:type="dxa"/>
            <w:left w:w="0" w:type="dxa"/>
            <w:bottom w:w="0" w:type="dxa"/>
            <w:right w:w="0" w:type="dxa"/>
          </w:tblCellMar>
        </w:tblPrEx>
        <w:trPr>
          <w:trHeight w:val="10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17D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279D3">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第二十八条：棉花经营者隐匿、转移、损毁被棉花质量监督机构查封、扣押的物品的，由棉花质量监督机构处被隐匿、转移、损毁物品货值金额２倍以上５倍以下的罚款；构成犯罪的，依法追究刑事责任。</w:t>
            </w:r>
          </w:p>
        </w:tc>
      </w:tr>
      <w:tr w14:paraId="65A351F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650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33FE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7936C7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EBBE92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D28813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0564C8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3AABF8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56587F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D7C5AF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74A4ED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330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98B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5A0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B12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0273BC4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A48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938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736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AD5C2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A16EE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24A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926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A46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337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2E97CDC">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C44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691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08D0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5534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7F0284">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796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D74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5D2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C393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DB4544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179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ED5FE">
            <w:pPr>
              <w:jc w:val="center"/>
              <w:rPr>
                <w:rFonts w:hint="eastAsia" w:ascii="仿宋_GB2312" w:hAnsi="宋体" w:eastAsia="仿宋_GB2312" w:cs="仿宋_GB2312"/>
                <w:color w:val="auto"/>
                <w:sz w:val="24"/>
              </w:rPr>
            </w:pPr>
          </w:p>
        </w:tc>
      </w:tr>
    </w:tbl>
    <w:p w14:paraId="3EAAD6F5">
      <w:pPr>
        <w:rPr>
          <w:color w:val="auto"/>
        </w:rPr>
      </w:pPr>
    </w:p>
    <w:p w14:paraId="488122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8DA6E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531B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74F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对棉花经营者伪造、变造、冒用棉花质量凭证、标识、公证检验证书、公证检验标志的处罚</w:t>
            </w:r>
          </w:p>
        </w:tc>
      </w:tr>
      <w:tr w14:paraId="59F6E06F">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5E8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86D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6BC8303">
        <w:tblPrEx>
          <w:tblCellMar>
            <w:top w:w="0" w:type="dxa"/>
            <w:left w:w="0" w:type="dxa"/>
            <w:bottom w:w="0" w:type="dxa"/>
            <w:right w:w="0" w:type="dxa"/>
          </w:tblCellMar>
        </w:tblPrEx>
        <w:trPr>
          <w:trHeight w:val="15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825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9460D">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 第十一条：棉花经营者收购、加工、销售、承储棉花，不得伪造、变造、冒用棉花质量凭证、标识、公证检验证书、公证检验标志。</w:t>
            </w:r>
          </w:p>
          <w:p w14:paraId="004A90A0">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九条：棉花经营者违反本条例第十一条的规定，伪造、变造、冒用棉花质量凭证、标识、公证检验证书、公证检验标志的，由棉花质量监督机构处5万元以上10万元以下的罚款；情节严重的，移送工商行政管理机关吊销营业执照；构成犯罪的，依法追究刑事责任。</w:t>
            </w:r>
          </w:p>
        </w:tc>
      </w:tr>
      <w:tr w14:paraId="34A4E9D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90E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C20E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BB6F89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979DF4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E342AC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E2AF1E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F91E2D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F315C6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D477A6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5E5D2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F99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D5F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AF2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5F3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AA62BB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13C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B4E2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05B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00DD9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5E7D40">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5A2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2A2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D8E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82A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C9FDD7F">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AE3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C42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F6E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56D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16FFD55">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EF5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78E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DB3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4860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904A9A6">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5E6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CEBE5">
            <w:pPr>
              <w:jc w:val="center"/>
              <w:rPr>
                <w:rFonts w:hint="eastAsia" w:ascii="仿宋_GB2312" w:hAnsi="宋体" w:eastAsia="仿宋_GB2312" w:cs="仿宋_GB2312"/>
                <w:color w:val="auto"/>
                <w:sz w:val="24"/>
              </w:rPr>
            </w:pPr>
          </w:p>
        </w:tc>
      </w:tr>
    </w:tbl>
    <w:p w14:paraId="38327702">
      <w:pPr>
        <w:jc w:val="center"/>
        <w:rPr>
          <w:rFonts w:hint="eastAsia" w:ascii="方正小标宋简体" w:hAnsi="方正小标宋简体" w:eastAsia="方正小标宋简体" w:cs="方正小标宋简体"/>
          <w:color w:val="auto"/>
          <w:kern w:val="0"/>
          <w:sz w:val="44"/>
          <w:szCs w:val="44"/>
          <w:lang w:bidi="ar"/>
        </w:rPr>
      </w:pPr>
    </w:p>
    <w:p w14:paraId="3FE379A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80CCF88">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65CE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8E3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对棉花经营者掺杂掺假、以次充好、以假充真的处罚</w:t>
            </w:r>
          </w:p>
        </w:tc>
      </w:tr>
      <w:tr w14:paraId="604E2D14">
        <w:tblPrEx>
          <w:tblCellMar>
            <w:top w:w="0" w:type="dxa"/>
            <w:left w:w="0" w:type="dxa"/>
            <w:bottom w:w="0" w:type="dxa"/>
            <w:right w:w="0" w:type="dxa"/>
          </w:tblCellMar>
        </w:tblPrEx>
        <w:trPr>
          <w:trHeight w:val="4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A6A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5680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BC2AB01">
        <w:tblPrEx>
          <w:tblCellMar>
            <w:top w:w="0" w:type="dxa"/>
            <w:left w:w="0" w:type="dxa"/>
            <w:bottom w:w="0" w:type="dxa"/>
            <w:right w:w="0" w:type="dxa"/>
          </w:tblCellMar>
        </w:tblPrEx>
        <w:trPr>
          <w:trHeight w:val="20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CF9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B0DFF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《棉花质量监督管理条例》第十二条：严禁棉花经营者在收购、加工、销售、承储等棉花经营活动中掺杂掺假、以次充好、以假充真。</w:t>
            </w:r>
          </w:p>
          <w:p w14:paraId="2EE8284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三十条：棉花经营者违反本条例第十二条的规定，在棉花经营活动中掺杂掺假、以次充好、以假充真，构成犯罪的，依法追究刑事责任；尚不构成犯罪的，由棉花质量监督机构没收掺杂掺假、以次充好、以假充真的棉花和违法所得，处违法货值金额2倍以上5倍以下的罚款，并移送工商行政管理机关依法吊销营业执照。</w:t>
            </w:r>
          </w:p>
        </w:tc>
      </w:tr>
      <w:tr w14:paraId="0F5AE52B">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C70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88C3E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2877AA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61C16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9AF85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BFCBD2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21CAAE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1A2FC9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38FB6E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5B83E8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98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50B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86C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AF6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3EA7DA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6A8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1D5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5AD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07AF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ED7A7E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899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6CD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550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8D7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74339E">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25F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DB5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342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900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5B713E">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829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0D3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E3E8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908D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A10601A">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0A4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4EEA7">
            <w:pPr>
              <w:jc w:val="center"/>
              <w:rPr>
                <w:rFonts w:hint="eastAsia" w:ascii="仿宋_GB2312" w:hAnsi="宋体" w:eastAsia="仿宋_GB2312" w:cs="仿宋_GB2312"/>
                <w:color w:val="auto"/>
                <w:sz w:val="24"/>
              </w:rPr>
            </w:pPr>
          </w:p>
        </w:tc>
      </w:tr>
    </w:tbl>
    <w:p w14:paraId="2F121C1E">
      <w:pPr>
        <w:rPr>
          <w:color w:val="auto"/>
        </w:rPr>
      </w:pPr>
    </w:p>
    <w:p w14:paraId="3BEC3E71">
      <w:pPr>
        <w:rPr>
          <w:color w:val="auto"/>
        </w:rPr>
      </w:pPr>
    </w:p>
    <w:p w14:paraId="220FC12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CDD15AA">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50170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7E8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对茧丝经营者不符合规定要求收购蚕茧的处罚</w:t>
            </w:r>
          </w:p>
        </w:tc>
      </w:tr>
      <w:tr w14:paraId="5BF2E3A5">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5ED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5DB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E6F0176">
        <w:tblPrEx>
          <w:tblCellMar>
            <w:top w:w="0" w:type="dxa"/>
            <w:left w:w="0" w:type="dxa"/>
            <w:bottom w:w="0" w:type="dxa"/>
            <w:right w:w="0" w:type="dxa"/>
          </w:tblCellMar>
        </w:tblPrEx>
        <w:trPr>
          <w:trHeight w:val="23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6C3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4593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ascii="微软雅黑" w:hAnsi="微软雅黑" w:eastAsia="微软雅黑" w:cs="微软雅黑"/>
                <w:i w:val="0"/>
                <w:caps w:val="0"/>
                <w:color w:val="auto"/>
                <w:spacing w:val="0"/>
                <w:sz w:val="18"/>
                <w:szCs w:val="18"/>
              </w:rPr>
            </w:pPr>
            <w:r>
              <w:rPr>
                <w:rFonts w:hint="eastAsia" w:ascii="仿宋_GB2312" w:hAnsi="宋体" w:eastAsia="仿宋_GB2312" w:cs="仿宋_GB2312"/>
                <w:color w:val="auto"/>
                <w:sz w:val="18"/>
                <w:szCs w:val="18"/>
              </w:rPr>
              <w:t>《茧丝质量监督管理办法》</w:t>
            </w:r>
            <w:r>
              <w:rPr>
                <w:rFonts w:ascii="仿宋_GB2312" w:hAnsi="宋体" w:eastAsia="仿宋_GB2312" w:cs="仿宋_GB2312"/>
                <w:i w:val="0"/>
                <w:caps w:val="0"/>
                <w:color w:val="auto"/>
                <w:spacing w:val="0"/>
                <w:sz w:val="18"/>
                <w:szCs w:val="18"/>
                <w:shd w:val="clear" w:fill="FFFFFF"/>
              </w:rPr>
              <w:t>第十三条 茧丝经营者销售茧丝，必须符合下列要求：</w:t>
            </w:r>
          </w:p>
          <w:p w14:paraId="44C28D4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（一）建立并严格执行进货检查验收制度，验明茧丝的标识、质量凭证、质量、数量；</w:t>
            </w:r>
          </w:p>
          <w:p w14:paraId="74DBE2A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（二）每批茧丝附有有效的质量凭证，质量凭证有效期为</w:t>
            </w:r>
            <w:r>
              <w:rPr>
                <w:rFonts w:hint="eastAsia" w:ascii="仿宋_GB2312" w:hAnsi="微软雅黑" w:eastAsia="仿宋_GB2312" w:cs="仿宋_GB2312"/>
                <w:i w:val="0"/>
                <w:caps w:val="0"/>
                <w:color w:val="auto"/>
                <w:spacing w:val="0"/>
                <w:sz w:val="18"/>
                <w:szCs w:val="18"/>
                <w:shd w:val="clear" w:fill="FFFFFF"/>
              </w:rPr>
              <w:t>6</w:t>
            </w:r>
            <w:r>
              <w:rPr>
                <w:rFonts w:hint="eastAsia" w:ascii="仿宋_GB2312" w:hAnsi="宋体" w:eastAsia="仿宋_GB2312" w:cs="仿宋_GB2312"/>
                <w:i w:val="0"/>
                <w:caps w:val="0"/>
                <w:color w:val="auto"/>
                <w:spacing w:val="0"/>
                <w:sz w:val="18"/>
                <w:szCs w:val="18"/>
                <w:shd w:val="clear" w:fill="FFFFFF"/>
              </w:rPr>
              <w:t>个月；在质量凭证有效期内，发生茧丝受潮、霉变、被污染、虫蛀鼠咬等非正常质量变异的，质量凭证自行失效；</w:t>
            </w:r>
          </w:p>
          <w:p w14:paraId="3636028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（三）茧丝包装、标识符合本办法第十五条、第十六条的规定；</w:t>
            </w:r>
          </w:p>
          <w:p w14:paraId="52EB1095">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微软雅黑" w:hAnsi="微软雅黑" w:eastAsia="微软雅黑" w:cs="微软雅黑"/>
                <w:i w:val="0"/>
                <w:caps w:val="0"/>
                <w:color w:val="auto"/>
                <w:spacing w:val="0"/>
                <w:sz w:val="18"/>
                <w:szCs w:val="18"/>
              </w:rPr>
            </w:pPr>
            <w:r>
              <w:rPr>
                <w:rFonts w:hint="eastAsia" w:ascii="仿宋_GB2312" w:hAnsi="宋体" w:eastAsia="仿宋_GB2312" w:cs="仿宋_GB2312"/>
                <w:i w:val="0"/>
                <w:caps w:val="0"/>
                <w:color w:val="auto"/>
                <w:spacing w:val="0"/>
                <w:sz w:val="18"/>
                <w:szCs w:val="18"/>
                <w:shd w:val="clear" w:fill="FFFFFF"/>
              </w:rPr>
              <w:t>（四）茧丝的质量、数量与质量凭证、标识相符；</w:t>
            </w:r>
          </w:p>
          <w:p w14:paraId="5A845F5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418"/>
              <w:textAlignment w:val="auto"/>
              <w:rPr>
                <w:rFonts w:hint="eastAsia" w:ascii="仿宋_GB2312" w:hAnsi="宋体" w:eastAsia="仿宋_GB2312" w:cs="仿宋_GB2312"/>
                <w:color w:val="auto"/>
                <w:sz w:val="18"/>
                <w:szCs w:val="18"/>
              </w:rPr>
            </w:pPr>
            <w:r>
              <w:rPr>
                <w:rFonts w:hint="eastAsia" w:ascii="仿宋_GB2312" w:hAnsi="宋体" w:eastAsia="仿宋_GB2312" w:cs="仿宋_GB2312"/>
                <w:i w:val="0"/>
                <w:caps w:val="0"/>
                <w:color w:val="auto"/>
                <w:spacing w:val="0"/>
                <w:sz w:val="18"/>
                <w:szCs w:val="18"/>
                <w:shd w:val="clear" w:fill="FFFFFF"/>
              </w:rPr>
              <w:t>（五）经公证检验的茧丝，必须附有公证检验证书。有公证检验标记粘贴规定的，应当附有公证检验标记。</w:t>
            </w:r>
          </w:p>
          <w:p w14:paraId="5922BA75">
            <w:pPr>
              <w:keepNext w:val="0"/>
              <w:keepLines w:val="0"/>
              <w:pageBreakBefore w:val="0"/>
              <w:kinsoku/>
              <w:wordWrap/>
              <w:overflowPunct/>
              <w:topLinePunct w:val="0"/>
              <w:autoSpaceDE/>
              <w:autoSpaceDN/>
              <w:bidi w:val="0"/>
              <w:adjustRightInd/>
              <w:snapToGrid w:val="0"/>
              <w:spacing w:line="240" w:lineRule="auto"/>
              <w:ind w:firstLine="360" w:firstLineChars="200"/>
              <w:jc w:val="left"/>
              <w:textAlignment w:val="auto"/>
              <w:rPr>
                <w:rFonts w:hint="eastAsia" w:ascii="仿宋_GB2312" w:hAnsi="宋体" w:eastAsia="仿宋_GB2312" w:cs="仿宋_GB2312"/>
                <w:color w:val="auto"/>
                <w:sz w:val="18"/>
                <w:szCs w:val="18"/>
              </w:rPr>
            </w:pPr>
            <w:r>
              <w:rPr>
                <w:rFonts w:ascii="仿宋_GB2312" w:hAnsi="宋体" w:eastAsia="仿宋_GB2312" w:cs="仿宋_GB2312"/>
                <w:i w:val="0"/>
                <w:caps w:val="0"/>
                <w:color w:val="auto"/>
                <w:spacing w:val="0"/>
                <w:sz w:val="18"/>
                <w:szCs w:val="18"/>
                <w:shd w:val="clear" w:fill="FFFFFF"/>
              </w:rPr>
              <w:t>第十九条 违反本办法第十三条第（二）项、第（三）项、第（四）项、第（五）项中任何一项规定的，由纤维质量监督机构责令改正，并可以根据情节轻重，处以</w:t>
            </w:r>
            <w:r>
              <w:rPr>
                <w:rFonts w:hint="eastAsia" w:ascii="仿宋_GB2312" w:hAnsi="宋体" w:eastAsia="仿宋_GB2312" w:cs="仿宋_GB2312"/>
                <w:i w:val="0"/>
                <w:caps w:val="0"/>
                <w:color w:val="auto"/>
                <w:spacing w:val="0"/>
                <w:sz w:val="18"/>
                <w:szCs w:val="18"/>
                <w:shd w:val="clear" w:fill="FFFFFF"/>
              </w:rPr>
              <w:t>10万元以下的罚款。</w:t>
            </w:r>
          </w:p>
        </w:tc>
      </w:tr>
      <w:tr w14:paraId="2419E17E">
        <w:tblPrEx>
          <w:tblCellMar>
            <w:top w:w="0" w:type="dxa"/>
            <w:left w:w="0" w:type="dxa"/>
            <w:bottom w:w="0" w:type="dxa"/>
            <w:right w:w="0" w:type="dxa"/>
          </w:tblCellMar>
        </w:tblPrEx>
        <w:trPr>
          <w:trHeight w:val="27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2904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3CDC6">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1F36767">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8680147">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448C69C">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D7C2095">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7640D35">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D431139">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B72CFA8">
            <w:pPr>
              <w:keepNext w:val="0"/>
              <w:keepLines w:val="0"/>
              <w:pageBreakBefore w:val="0"/>
              <w:kinsoku/>
              <w:wordWrap/>
              <w:overflowPunct/>
              <w:topLinePunct w:val="0"/>
              <w:autoSpaceDE/>
              <w:autoSpaceDN/>
              <w:bidi w:val="0"/>
              <w:adjustRightInd/>
              <w:snapToGrid w:val="0"/>
              <w:spacing w:line="240" w:lineRule="auto"/>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421041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D28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49A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081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FD0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5E7E51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EDD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EFA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892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3DFA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926A21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9FD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078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965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B0E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D936BC6">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370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C67C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F98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46C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88B273A">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756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CB6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130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ED13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3B12D8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33C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F1FB0">
            <w:pPr>
              <w:jc w:val="center"/>
              <w:rPr>
                <w:rFonts w:hint="eastAsia" w:ascii="仿宋_GB2312" w:hAnsi="宋体" w:eastAsia="仿宋_GB2312" w:cs="仿宋_GB2312"/>
                <w:color w:val="auto"/>
                <w:sz w:val="24"/>
              </w:rPr>
            </w:pPr>
          </w:p>
        </w:tc>
      </w:tr>
    </w:tbl>
    <w:p w14:paraId="539CF07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AA6225D">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FF49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5CC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对茧丝经营者加工茧丝不符合基本要求的处罚</w:t>
            </w:r>
          </w:p>
        </w:tc>
      </w:tr>
      <w:tr w14:paraId="473EED94">
        <w:tblPrEx>
          <w:tblCellMar>
            <w:top w:w="0" w:type="dxa"/>
            <w:left w:w="0" w:type="dxa"/>
            <w:bottom w:w="0" w:type="dxa"/>
            <w:right w:w="0" w:type="dxa"/>
          </w:tblCellMar>
        </w:tblPrEx>
        <w:trPr>
          <w:trHeight w:val="2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920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AAF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527BC8E">
        <w:tblPrEx>
          <w:tblCellMar>
            <w:top w:w="0" w:type="dxa"/>
            <w:left w:w="0" w:type="dxa"/>
            <w:bottom w:w="0" w:type="dxa"/>
            <w:right w:w="0" w:type="dxa"/>
          </w:tblCellMar>
        </w:tblPrEx>
        <w:trPr>
          <w:trHeight w:val="38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5DB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6585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【部门规章】《茧丝质量监督管理办法》（2020）第十条  茧丝经营者加工茧丝，必须符合下列要求：</w:t>
            </w:r>
          </w:p>
          <w:p w14:paraId="1D06535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（二）按照本办法第十五条对加工的茧丝进行包装；</w:t>
            </w:r>
          </w:p>
          <w:p w14:paraId="02828FF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（三）按照本办法第十六条规定对加工的茧丝标注标识；</w:t>
            </w:r>
          </w:p>
          <w:p w14:paraId="66FE7AF2">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（四）标注的标识与茧丝的质量、数量相符；</w:t>
            </w:r>
          </w:p>
          <w:p w14:paraId="7312BA85">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（五）对加工后的桑蚕干茧进行合理放置，保证放置在一起的桑蚕干茧的品种、类别、等级、蚕茧收购期（茧季）、养殖地域（庄口）一致；</w:t>
            </w:r>
          </w:p>
          <w:p w14:paraId="4DAA68B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（六）合理贮存，防止茧丝受潮、霉变、被污染、虫蛀鼠咬等质量损毁。</w:t>
            </w:r>
          </w:p>
          <w:p w14:paraId="14856DC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茧丝经营者不得使用按国家规定应当淘汰、报废的生产设备生产生丝。</w:t>
            </w:r>
          </w:p>
          <w:p w14:paraId="0159581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  违反本办法第十条第一款规定的，由纤维质量监督机构责令改正，并可以根据情节轻重，处10万元以下的罚款。</w:t>
            </w:r>
          </w:p>
          <w:p w14:paraId="2D537CC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违反本办法第十条第二款规定的，由纤维质量监督机构没收并监督销毁按国家规定应当淘汰、报废的生产设备，并处非法设备实际价值2倍以上10倍以下的罚款。</w:t>
            </w:r>
          </w:p>
        </w:tc>
      </w:tr>
      <w:tr w14:paraId="25E171E6">
        <w:tblPrEx>
          <w:tblCellMar>
            <w:top w:w="0" w:type="dxa"/>
            <w:left w:w="0" w:type="dxa"/>
            <w:bottom w:w="0" w:type="dxa"/>
            <w:right w:w="0" w:type="dxa"/>
          </w:tblCellMar>
        </w:tblPrEx>
        <w:trPr>
          <w:trHeight w:val="45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296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EBEB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30F3F2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14489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D90F1D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7FA221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7FDED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7728E5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88CAC8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22779F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BBB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C38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CE4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42F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8426A2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FD8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9F2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B05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3D76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92F9C3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BDB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417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56A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1AB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7372357">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85F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9B0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0AA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A81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97CCD1">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37F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A68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8F2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58A2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7E990FD">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31A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FA7C6">
            <w:pPr>
              <w:jc w:val="center"/>
              <w:rPr>
                <w:rFonts w:hint="eastAsia" w:ascii="仿宋_GB2312" w:hAnsi="宋体" w:eastAsia="仿宋_GB2312" w:cs="仿宋_GB2312"/>
                <w:color w:val="auto"/>
                <w:sz w:val="24"/>
              </w:rPr>
            </w:pPr>
          </w:p>
        </w:tc>
      </w:tr>
    </w:tbl>
    <w:p w14:paraId="6D0E7EC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48DE07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2B53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C74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对茧丝经营者使用国家规定应当淘汰、报废的生产设备生产生丝的处罚</w:t>
            </w:r>
          </w:p>
        </w:tc>
      </w:tr>
      <w:tr w14:paraId="48AAA257">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5F9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8B8C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8E87854">
        <w:tblPrEx>
          <w:tblCellMar>
            <w:top w:w="0" w:type="dxa"/>
            <w:left w:w="0" w:type="dxa"/>
            <w:bottom w:w="0" w:type="dxa"/>
            <w:right w:w="0" w:type="dxa"/>
          </w:tblCellMar>
        </w:tblPrEx>
        <w:trPr>
          <w:trHeight w:val="209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2E2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E8BB6">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【部门规章】《茧丝质量监督管理办法》（2020）第十条  茧丝经营者加工茧丝，必须符合下列要求：（二）茧丝经营者不得使用按国家规定应当淘汰、报废的生产设备生产生丝。</w:t>
            </w:r>
          </w:p>
          <w:p w14:paraId="2B0CDA59">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第十八条  第二款  违反本办法第十条第二款规定的，由纤维质量监督机构没收并监督销毁按国家规定应当淘汰、报废的生产设备，并处非法设备实际价值2倍以上10倍以下的罚款。</w:t>
            </w:r>
          </w:p>
        </w:tc>
      </w:tr>
      <w:tr w14:paraId="072933C6">
        <w:tblPrEx>
          <w:tblCellMar>
            <w:top w:w="0" w:type="dxa"/>
            <w:left w:w="0" w:type="dxa"/>
            <w:bottom w:w="0" w:type="dxa"/>
            <w:right w:w="0" w:type="dxa"/>
          </w:tblCellMar>
        </w:tblPrEx>
        <w:trPr>
          <w:trHeight w:val="5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26D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6E5E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2898F1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D114F2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59A797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8FF010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9833A9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C60939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CA9C03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CBAA85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67D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4903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A5CF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3DD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D33B07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42D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552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70D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AB1A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2F3F191">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F5A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583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022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112C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417574">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5EB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9E8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2EC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EFB8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B067BAB">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99D5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47E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4851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9FB00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56B5635">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660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3CED5">
            <w:pPr>
              <w:jc w:val="center"/>
              <w:rPr>
                <w:rFonts w:hint="eastAsia" w:ascii="仿宋_GB2312" w:hAnsi="宋体" w:eastAsia="仿宋_GB2312" w:cs="仿宋_GB2312"/>
                <w:color w:val="auto"/>
                <w:sz w:val="24"/>
              </w:rPr>
            </w:pPr>
          </w:p>
        </w:tc>
      </w:tr>
    </w:tbl>
    <w:p w14:paraId="363B63F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A7DB761">
        <w:tblPrEx>
          <w:tblCellMar>
            <w:top w:w="0" w:type="dxa"/>
            <w:left w:w="0" w:type="dxa"/>
            <w:bottom w:w="0" w:type="dxa"/>
            <w:right w:w="0" w:type="dxa"/>
          </w:tblCellMar>
        </w:tblPrEx>
        <w:trPr>
          <w:trHeight w:val="5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D30F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916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对茧丝经营者违法销售茧丝的处罚</w:t>
            </w:r>
          </w:p>
        </w:tc>
      </w:tr>
      <w:tr w14:paraId="79069511">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DC8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DC4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2D2CB1C">
        <w:tblPrEx>
          <w:tblCellMar>
            <w:top w:w="0" w:type="dxa"/>
            <w:left w:w="0" w:type="dxa"/>
            <w:bottom w:w="0" w:type="dxa"/>
            <w:right w:w="0" w:type="dxa"/>
          </w:tblCellMar>
        </w:tblPrEx>
        <w:trPr>
          <w:trHeight w:val="33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819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14C1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《茧丝质量监督管理办法》（2020）第十三条  茧丝经营者销售茧丝，必须符合下列要求：</w:t>
            </w:r>
          </w:p>
          <w:p w14:paraId="7CB61C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（一）建立并严格执行进货检查验收制度，验明茧丝的标识、质量凭证、质量、数量；</w:t>
            </w:r>
          </w:p>
          <w:p w14:paraId="7E50880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（二）每批茧丝附有有效的质量凭证，质量凭证有效期为6个月；在质量凭证有效期内，发生茧丝受潮、霉变、被污染、虫蛀鼠咬等非正常质量变异的，质量凭证自行失效；</w:t>
            </w:r>
          </w:p>
          <w:p w14:paraId="4DC758E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（三）茧丝包装、标识符合本办法第十五条、第十六条的规定；</w:t>
            </w:r>
          </w:p>
          <w:p w14:paraId="0299623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（四）茧丝的质量、数量与质量凭证、标识相符；</w:t>
            </w:r>
          </w:p>
          <w:p w14:paraId="378B9C3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（五）经公证检验的茧丝，必须附有公证检验证书。有公证检验标记粘贴规定的，应当附有公证检验标记。</w:t>
            </w:r>
          </w:p>
          <w:p w14:paraId="3E2C0AF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违反本办法第十三条第（二）项、第（三）项、第（四）项、第（五）项中任何一项规定的，由纤维质量监督机构责令改正，并可以根据情节轻重，处以10万元以下的罚款。</w:t>
            </w:r>
          </w:p>
        </w:tc>
      </w:tr>
      <w:tr w14:paraId="3F31F75F">
        <w:tblPrEx>
          <w:tblCellMar>
            <w:top w:w="0" w:type="dxa"/>
            <w:left w:w="0" w:type="dxa"/>
            <w:bottom w:w="0" w:type="dxa"/>
            <w:right w:w="0" w:type="dxa"/>
          </w:tblCellMar>
        </w:tblPrEx>
        <w:trPr>
          <w:trHeight w:val="49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C99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9B49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B21ACD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C9C8E3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70294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A5976D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067107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9767F9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415116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FFB9B7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DE6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571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A95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D9B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0AE51A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A58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D19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E06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5D1A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AA5F4E0">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FDE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E5B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09B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A05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8B7BEB">
        <w:tblPrEx>
          <w:tblCellMar>
            <w:top w:w="0" w:type="dxa"/>
            <w:left w:w="0" w:type="dxa"/>
            <w:bottom w:w="0" w:type="dxa"/>
            <w:right w:w="0" w:type="dxa"/>
          </w:tblCellMar>
        </w:tblPrEx>
        <w:trPr>
          <w:trHeight w:val="3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F54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153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AA8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4BB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83BE90E">
        <w:tblPrEx>
          <w:tblCellMar>
            <w:top w:w="0" w:type="dxa"/>
            <w:left w:w="0" w:type="dxa"/>
            <w:bottom w:w="0" w:type="dxa"/>
            <w:right w:w="0" w:type="dxa"/>
          </w:tblCellMar>
        </w:tblPrEx>
        <w:trPr>
          <w:trHeight w:val="3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B8E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EB6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0B5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F3C3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15B2B43">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1F3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15806">
            <w:pPr>
              <w:jc w:val="center"/>
              <w:rPr>
                <w:rFonts w:hint="eastAsia" w:ascii="仿宋_GB2312" w:hAnsi="宋体" w:eastAsia="仿宋_GB2312" w:cs="仿宋_GB2312"/>
                <w:color w:val="auto"/>
                <w:sz w:val="24"/>
              </w:rPr>
            </w:pPr>
          </w:p>
        </w:tc>
      </w:tr>
    </w:tbl>
    <w:p w14:paraId="6192739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62796B0">
        <w:tblPrEx>
          <w:tblCellMar>
            <w:top w:w="0" w:type="dxa"/>
            <w:left w:w="0" w:type="dxa"/>
            <w:bottom w:w="0" w:type="dxa"/>
            <w:right w:w="0" w:type="dxa"/>
          </w:tblCellMar>
        </w:tblPrEx>
        <w:trPr>
          <w:trHeight w:val="5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3A43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BFE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对茧丝经营者违法承储国家储备茧丝的处罚</w:t>
            </w:r>
          </w:p>
        </w:tc>
      </w:tr>
      <w:tr w14:paraId="47FA1900">
        <w:tblPrEx>
          <w:tblCellMar>
            <w:top w:w="0" w:type="dxa"/>
            <w:left w:w="0" w:type="dxa"/>
            <w:bottom w:w="0" w:type="dxa"/>
            <w:right w:w="0" w:type="dxa"/>
          </w:tblCellMar>
        </w:tblPrEx>
        <w:trPr>
          <w:trHeight w:val="4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37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8A9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C9467FE">
        <w:tblPrEx>
          <w:tblCellMar>
            <w:top w:w="0" w:type="dxa"/>
            <w:left w:w="0" w:type="dxa"/>
            <w:bottom w:w="0" w:type="dxa"/>
            <w:right w:w="0" w:type="dxa"/>
          </w:tblCellMar>
        </w:tblPrEx>
        <w:trPr>
          <w:trHeight w:val="30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231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C35F7">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【部门规章】《茧丝质量监督管理办法》（2020）第十四条  茧丝经营者承储国家储备茧丝，应当符合下列要求：</w:t>
            </w:r>
          </w:p>
          <w:p w14:paraId="4FB9FBB8">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（一）建立健全茧丝入库、出库质量检查验收制度，保证入库、出库的国家储备茧丝的质量、数量与标识、质量凭证相符；</w:t>
            </w:r>
          </w:p>
          <w:p w14:paraId="2F1AE39F">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（二）按照国家规定维护、保养承储设施，保证国家储备茧丝质量免受人为因素造成的质量变异；</w:t>
            </w:r>
          </w:p>
          <w:p w14:paraId="7008AF46">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（三）国家规定的其他有关质量义务。</w:t>
            </w:r>
          </w:p>
          <w:p w14:paraId="0DD2E95C">
            <w:pPr>
              <w:ind w:firstLine="320" w:firstLineChars="200"/>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第二十条  违反本办法第十四条中任何一项规定的，由纤维质量监督机构责令改正，可以处10万元以下罚款；造成重大损失或有其他严重情节的，建议主管部门对负责人员和其他直接责任人员给予相应的处分。</w:t>
            </w:r>
          </w:p>
        </w:tc>
      </w:tr>
      <w:tr w14:paraId="4809097F">
        <w:tblPrEx>
          <w:tblCellMar>
            <w:top w:w="0" w:type="dxa"/>
            <w:left w:w="0" w:type="dxa"/>
            <w:bottom w:w="0" w:type="dxa"/>
            <w:right w:w="0" w:type="dxa"/>
          </w:tblCellMar>
        </w:tblPrEx>
        <w:trPr>
          <w:trHeight w:val="53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133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7C203">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1.立案阶段：依据监督检查职权或者通过举报、投诉、其他部门移送、上级部门交办等途径发现的违法行为线索，自发现之日起15日内组织核查，并决定是否立案。</w:t>
            </w:r>
          </w:p>
          <w:p w14:paraId="235AC645">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F3626EE">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019CB51">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4.告知阶段：在送达行政处罚告知书的同时，告知当事人享有陈述申辩和要求听证等权力。</w:t>
            </w:r>
          </w:p>
          <w:p w14:paraId="117E2A55">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B0E54EF">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6.送达阶段：行政处罚决定书应在7日内送达当事人。</w:t>
            </w:r>
          </w:p>
          <w:p w14:paraId="42BA5D1C">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7.执行阶段：督促当事人履行生效的行政处罚决定，对逾期不履行行政处罚决定的，依照《行政强制法》的规定申请行政强制执行。</w:t>
            </w:r>
          </w:p>
          <w:p w14:paraId="0CA2B048">
            <w:pPr>
              <w:jc w:val="left"/>
              <w:rPr>
                <w:rFonts w:hint="eastAsia" w:ascii="仿宋_GB2312" w:hAnsi="宋体" w:eastAsia="仿宋_GB2312" w:cs="仿宋_GB2312"/>
                <w:color w:val="auto"/>
                <w:sz w:val="16"/>
                <w:szCs w:val="16"/>
              </w:rPr>
            </w:pPr>
            <w:r>
              <w:rPr>
                <w:rFonts w:hint="eastAsia" w:ascii="仿宋_GB2312" w:hAnsi="宋体" w:eastAsia="仿宋_GB2312" w:cs="仿宋_GB2312"/>
                <w:color w:val="auto"/>
                <w:sz w:val="16"/>
                <w:szCs w:val="16"/>
              </w:rPr>
              <w:t>8.法律法规规章文件规定应履行的其他责任。</w:t>
            </w:r>
          </w:p>
        </w:tc>
      </w:tr>
      <w:tr w14:paraId="1A25D3BB">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D50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7B1D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FFE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B2E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4EF294AF">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84A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6C58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2E4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A672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871AB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A76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68D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A4E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6F21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B378733">
        <w:tblPrEx>
          <w:tblCellMar>
            <w:top w:w="0" w:type="dxa"/>
            <w:left w:w="0" w:type="dxa"/>
            <w:bottom w:w="0" w:type="dxa"/>
            <w:right w:w="0" w:type="dxa"/>
          </w:tblCellMar>
        </w:tblPrEx>
        <w:trPr>
          <w:trHeight w:val="2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FC7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967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F6F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280B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EDC1624">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402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B93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FA6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FCFE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388BF1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0AC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03D77">
            <w:pPr>
              <w:jc w:val="center"/>
              <w:rPr>
                <w:rFonts w:hint="eastAsia" w:ascii="仿宋_GB2312" w:hAnsi="宋体" w:eastAsia="仿宋_GB2312" w:cs="仿宋_GB2312"/>
                <w:color w:val="auto"/>
                <w:sz w:val="24"/>
              </w:rPr>
            </w:pPr>
          </w:p>
        </w:tc>
      </w:tr>
    </w:tbl>
    <w:p w14:paraId="3EDDD2C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E3FD17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F662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EE0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对茧丝经营者伪造、变造议评的数据或结论，伪造、变造、冒用质量保证条件审核意见书、茧丝质量凭证、标识、公证检验证书的处罚</w:t>
            </w:r>
          </w:p>
        </w:tc>
      </w:tr>
      <w:tr w14:paraId="0902EE24">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6128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4E8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4AFC9A6">
        <w:tblPrEx>
          <w:tblCellMar>
            <w:top w:w="0" w:type="dxa"/>
            <w:left w:w="0" w:type="dxa"/>
            <w:bottom w:w="0" w:type="dxa"/>
            <w:right w:w="0" w:type="dxa"/>
          </w:tblCellMar>
        </w:tblPrEx>
        <w:trPr>
          <w:trHeight w:val="16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08E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E4716">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【部门规章】《茧丝质量监督管理办法》（2020）第九条  茧丝经营者收购蚕茧，必须符合下列要求：（五）不得伪造、变造仪评的数据或结论；</w:t>
            </w:r>
          </w:p>
          <w:p w14:paraId="1B31E115">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第十五条  茧丝经营者收购、加工、销售、承储茧丝，不得伪造、变造、冒用茧丝质量凭证、标识、公证检验证书。</w:t>
            </w:r>
          </w:p>
          <w:p w14:paraId="0E00E2DA">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违反本办法第十五条规定的，由纤维质量监督机构处5万元以上10万元以下的罚款；情节严重的，依法吊销营业执照；构成犯罪的，依法追究刑事责任。</w:t>
            </w:r>
          </w:p>
        </w:tc>
      </w:tr>
      <w:tr w14:paraId="1039331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E3E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1F06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6CBD64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48EA7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56665F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A3A169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2238E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C6409A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2BA160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AE029E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9AB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39E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16F3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15C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7A68320E">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017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F6CE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EEA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8D97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73F857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A6A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BFD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2F79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2AC8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8B38D66">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719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796C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A84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11BF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271C88A">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B01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1BF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85EB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8017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C634863">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DB4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34F8C">
            <w:pPr>
              <w:jc w:val="center"/>
              <w:rPr>
                <w:rFonts w:hint="eastAsia" w:ascii="仿宋_GB2312" w:hAnsi="宋体" w:eastAsia="仿宋_GB2312" w:cs="仿宋_GB2312"/>
                <w:color w:val="auto"/>
                <w:sz w:val="24"/>
              </w:rPr>
            </w:pPr>
          </w:p>
        </w:tc>
      </w:tr>
    </w:tbl>
    <w:p w14:paraId="525BA63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B8C046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43B0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8778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对茧丝经营者掺杂掺假、以</w:t>
            </w:r>
            <w:r>
              <w:rPr>
                <w:rFonts w:hint="eastAsia" w:ascii="仿宋_GB2312" w:hAnsi="宋体" w:eastAsia="仿宋_GB2312" w:cs="仿宋_GB2312"/>
                <w:color w:val="auto"/>
                <w:sz w:val="24"/>
                <w:lang w:eastAsia="zh-CN"/>
              </w:rPr>
              <w:t>次</w:t>
            </w:r>
            <w:r>
              <w:rPr>
                <w:rFonts w:hint="eastAsia" w:ascii="仿宋_GB2312" w:hAnsi="宋体" w:eastAsia="仿宋_GB2312" w:cs="仿宋_GB2312"/>
                <w:color w:val="auto"/>
                <w:sz w:val="24"/>
              </w:rPr>
              <w:t>充好、以假充真的处罚</w:t>
            </w:r>
          </w:p>
        </w:tc>
      </w:tr>
      <w:tr w14:paraId="4DB4A0F2">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FA1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AC4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4BC76BF">
        <w:tblPrEx>
          <w:tblCellMar>
            <w:top w:w="0" w:type="dxa"/>
            <w:left w:w="0" w:type="dxa"/>
            <w:bottom w:w="0" w:type="dxa"/>
            <w:right w:w="0" w:type="dxa"/>
          </w:tblCellMar>
        </w:tblPrEx>
        <w:trPr>
          <w:trHeight w:val="19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99C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BDB0E">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【部门规章】《茧丝质量监督管理办法》（2020）第十六条  严禁茧丝经营者在收购、加工、销售、承储等茧丝经营活动中掺杂掺假、以次充好、以假充真。</w:t>
            </w:r>
          </w:p>
          <w:p w14:paraId="165F5F8B">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  违反本办法第十六条规定构成犯罪的，依法追究刑事责任；尚不构成犯罪的，由纤维质量监督机构没收掺杂掺假、以次充好、以假充真的茧丝和违法所得，并处货值金额2倍以上5倍以下的罚款；依法吊销营业执照。</w:t>
            </w:r>
          </w:p>
          <w:p w14:paraId="1E8B21E1">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茧丝经营者经营掺杂掺假、以次充好、以假充真的茧丝的，依照上款处理。</w:t>
            </w:r>
          </w:p>
        </w:tc>
      </w:tr>
      <w:tr w14:paraId="120AAD49">
        <w:tblPrEx>
          <w:tblCellMar>
            <w:top w:w="0" w:type="dxa"/>
            <w:left w:w="0" w:type="dxa"/>
            <w:bottom w:w="0" w:type="dxa"/>
            <w:right w:w="0" w:type="dxa"/>
          </w:tblCellMar>
        </w:tblPrEx>
        <w:trPr>
          <w:trHeight w:val="56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22D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9E77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1EA8EE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27DD07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AD733E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0FDA53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ED2795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0FB630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18701C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512A0C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985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8D73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283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E24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EB575B6">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D43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41D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F40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40BA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9AD27C">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79F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5A1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FAC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A66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F89978">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6D9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A78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3AC4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EBE2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1388349">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AFD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CA83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0C6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A6CA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7A924E7">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A32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E9E46">
            <w:pPr>
              <w:jc w:val="center"/>
              <w:rPr>
                <w:rFonts w:hint="eastAsia" w:ascii="仿宋_GB2312" w:hAnsi="宋体" w:eastAsia="仿宋_GB2312" w:cs="仿宋_GB2312"/>
                <w:color w:val="auto"/>
                <w:sz w:val="24"/>
              </w:rPr>
            </w:pPr>
          </w:p>
        </w:tc>
      </w:tr>
    </w:tbl>
    <w:p w14:paraId="2B12BB5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4EBF73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9E5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135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对茧丝经营者隐匿、转移、毁损被纤维质量监督机构查封、扣押的物品的处罚</w:t>
            </w:r>
          </w:p>
        </w:tc>
      </w:tr>
      <w:tr w14:paraId="6433CF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B5A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0AD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659FF5A5">
        <w:tblPrEx>
          <w:tblCellMar>
            <w:top w:w="0" w:type="dxa"/>
            <w:left w:w="0" w:type="dxa"/>
            <w:bottom w:w="0" w:type="dxa"/>
            <w:right w:w="0" w:type="dxa"/>
          </w:tblCellMar>
        </w:tblPrEx>
        <w:trPr>
          <w:trHeight w:val="9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346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D5847">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【部门规章】《茧丝质量监督管理办法》（2020）第二十三条  茧丝经营者隐匿、转移、毁损被纤维质量监督机构查封、扣押的物品的，由纤维质量监督机构处被隐匿、转移、毁损物品货值金额2倍以上5倍以下的罚款；构成犯罪的，依法追究刑事责任。</w:t>
            </w:r>
          </w:p>
        </w:tc>
      </w:tr>
      <w:tr w14:paraId="518035F0">
        <w:tblPrEx>
          <w:tblCellMar>
            <w:top w:w="0" w:type="dxa"/>
            <w:left w:w="0" w:type="dxa"/>
            <w:bottom w:w="0" w:type="dxa"/>
            <w:right w:w="0" w:type="dxa"/>
          </w:tblCellMar>
        </w:tblPrEx>
        <w:trPr>
          <w:trHeight w:val="59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5B0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B285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531315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1AF1F0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E5A3B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21A701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199A68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1BA834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2CD63C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719C76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1C1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0764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98C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92B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E18C13A">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1F3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85E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063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445A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95DB51F">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DB6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0D1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DF8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3CC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19240A5">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4EF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9BCB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CD7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676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F51F9E">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88C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2FD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247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26D6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85E0B66">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2D1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59D61">
            <w:pPr>
              <w:jc w:val="center"/>
              <w:rPr>
                <w:rFonts w:hint="eastAsia" w:ascii="仿宋_GB2312" w:hAnsi="宋体" w:eastAsia="仿宋_GB2312" w:cs="仿宋_GB2312"/>
                <w:color w:val="auto"/>
                <w:sz w:val="24"/>
              </w:rPr>
            </w:pPr>
          </w:p>
        </w:tc>
      </w:tr>
    </w:tbl>
    <w:p w14:paraId="5A7B36E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7712C6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1A71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E3A4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对毛绒纤维经营者掺杂掺假、以假充真、以次充好尚不构成犯罪的处罚</w:t>
            </w:r>
          </w:p>
        </w:tc>
      </w:tr>
      <w:tr w14:paraId="4FCCEEB1">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B24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A34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25F6313">
        <w:tblPrEx>
          <w:tblCellMar>
            <w:top w:w="0" w:type="dxa"/>
            <w:left w:w="0" w:type="dxa"/>
            <w:bottom w:w="0" w:type="dxa"/>
            <w:right w:w="0" w:type="dxa"/>
          </w:tblCellMar>
        </w:tblPrEx>
        <w:trPr>
          <w:trHeight w:val="23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FDE5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0E3C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【部门规章】《毛绒纤维质量监督管理办法》（2020）第四条  禁止毛绒纤维经营者在毛绒纤维收购、加工、销售、承储等经营活动中，掺杂掺假、以假充真、以次充好。</w:t>
            </w:r>
          </w:p>
          <w:p w14:paraId="5198525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w:t>
            </w:r>
          </w:p>
          <w:p w14:paraId="4EBFBF0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毛绒纤维经营者经营掺杂掺假、以假充真、以次充好毛绒纤维的，依照上款处理。</w:t>
            </w:r>
          </w:p>
        </w:tc>
      </w:tr>
      <w:tr w14:paraId="0BDF7C8E">
        <w:tblPrEx>
          <w:tblCellMar>
            <w:top w:w="0" w:type="dxa"/>
            <w:left w:w="0" w:type="dxa"/>
            <w:bottom w:w="0" w:type="dxa"/>
            <w:right w:w="0" w:type="dxa"/>
          </w:tblCellMar>
        </w:tblPrEx>
        <w:trPr>
          <w:trHeight w:val="59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8F7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5087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D21705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2B476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B6BA7D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356C6B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802724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48A5CF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1897F0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A27ECC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E00E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4DA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86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DAA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FBAE9F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2EB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F34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426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F852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8319B00">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630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776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47C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4422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1485914">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916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63C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720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7C6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7B4DABF">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D15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B6A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94F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80FF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1BF8148">
        <w:tblPrEx>
          <w:tblCellMar>
            <w:top w:w="0" w:type="dxa"/>
            <w:left w:w="0" w:type="dxa"/>
            <w:bottom w:w="0" w:type="dxa"/>
            <w:right w:w="0" w:type="dxa"/>
          </w:tblCellMar>
        </w:tblPrEx>
        <w:trPr>
          <w:trHeight w:val="3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97B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8ED09">
            <w:pPr>
              <w:jc w:val="center"/>
              <w:rPr>
                <w:rFonts w:hint="eastAsia" w:ascii="仿宋_GB2312" w:hAnsi="宋体" w:eastAsia="仿宋_GB2312" w:cs="仿宋_GB2312"/>
                <w:color w:val="auto"/>
                <w:sz w:val="24"/>
              </w:rPr>
            </w:pPr>
          </w:p>
        </w:tc>
      </w:tr>
    </w:tbl>
    <w:p w14:paraId="2E7289E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5767862">
        <w:tblPrEx>
          <w:tblCellMar>
            <w:top w:w="0" w:type="dxa"/>
            <w:left w:w="0" w:type="dxa"/>
            <w:bottom w:w="0" w:type="dxa"/>
            <w:right w:w="0" w:type="dxa"/>
          </w:tblCellMar>
        </w:tblPrEx>
        <w:trPr>
          <w:trHeight w:val="6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B5A7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980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对毛绒纤维经营者收购毛绒纤维不符合要求的处罚</w:t>
            </w:r>
          </w:p>
        </w:tc>
      </w:tr>
      <w:tr w14:paraId="4DF20DFC">
        <w:tblPrEx>
          <w:tblCellMar>
            <w:top w:w="0" w:type="dxa"/>
            <w:left w:w="0" w:type="dxa"/>
            <w:bottom w:w="0" w:type="dxa"/>
            <w:right w:w="0" w:type="dxa"/>
          </w:tblCellMar>
        </w:tblPrEx>
        <w:trPr>
          <w:trHeight w:val="2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9EC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112A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463ADE0">
        <w:tblPrEx>
          <w:tblCellMar>
            <w:top w:w="0" w:type="dxa"/>
            <w:left w:w="0" w:type="dxa"/>
            <w:bottom w:w="0" w:type="dxa"/>
            <w:right w:w="0" w:type="dxa"/>
          </w:tblCellMar>
        </w:tblPrEx>
        <w:trPr>
          <w:trHeight w:val="25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D6E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C91E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【部门规章】《毛绒纤维质量监督管理办法》（2020）第十四条  毛绒纤维经营者收购毛绒纤维，应当符合下列要求：</w:t>
            </w:r>
          </w:p>
          <w:p w14:paraId="4C18A39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（一）按照国家标准、技术规范真实确定所收购毛绒纤维的类别、等级、重量；</w:t>
            </w:r>
          </w:p>
          <w:p w14:paraId="17D887A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（二）按照国家标准、技术规范挑拣、排除导致质量下降的异性纤维及其他非毛绒纤维物质；</w:t>
            </w:r>
          </w:p>
          <w:p w14:paraId="1E8422C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（三）对所收购毛绒纤维的水分含量超过国家标准规定的，进行晾晒、烘干等技术处理；</w:t>
            </w:r>
          </w:p>
          <w:p w14:paraId="09B0A69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（四）对所收购的毛绒纤维按类别、等级、型号分别置放，并妥善保管；</w:t>
            </w:r>
          </w:p>
          <w:p w14:paraId="41FC2B6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（五）对所收购的毛绒纤维按净毛绒计算公量。</w:t>
            </w:r>
          </w:p>
          <w:p w14:paraId="0BAD982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  毛绒纤维经营者在收购毛绒纤维活动中，违反本办法第十四条第（一）至第（四）项规定的，由纤维质量监督机构责令改正，可以处3万元以下的罚款；违反本办法第十四条第（五）项规定的，由纤维质量监督机构责令改正，拒不改正的，处以3万元以下罚款。</w:t>
            </w:r>
          </w:p>
        </w:tc>
      </w:tr>
      <w:tr w14:paraId="37542D27">
        <w:tblPrEx>
          <w:tblCellMar>
            <w:top w:w="0" w:type="dxa"/>
            <w:left w:w="0" w:type="dxa"/>
            <w:bottom w:w="0" w:type="dxa"/>
            <w:right w:w="0" w:type="dxa"/>
          </w:tblCellMar>
        </w:tblPrEx>
        <w:trPr>
          <w:trHeight w:val="53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368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6D25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1A3CDC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069F90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88E229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5BEAC5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EDD18D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0A7592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C36176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0168661E">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767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BA1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1AB0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15A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25F48D8">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321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F88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C8F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F0A0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8758EFF">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989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B50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20F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010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708A2B">
        <w:tblPrEx>
          <w:tblCellMar>
            <w:top w:w="0" w:type="dxa"/>
            <w:left w:w="0" w:type="dxa"/>
            <w:bottom w:w="0" w:type="dxa"/>
            <w:right w:w="0" w:type="dxa"/>
          </w:tblCellMar>
        </w:tblPrEx>
        <w:trPr>
          <w:trHeight w:val="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AE09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135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6C4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025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F639FCA">
        <w:tblPrEx>
          <w:tblCellMar>
            <w:top w:w="0" w:type="dxa"/>
            <w:left w:w="0" w:type="dxa"/>
            <w:bottom w:w="0" w:type="dxa"/>
            <w:right w:w="0" w:type="dxa"/>
          </w:tblCellMar>
        </w:tblPrEx>
        <w:trPr>
          <w:trHeight w:val="5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1D9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0E5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2C6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94329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6843A0E">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55A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BBCC1">
            <w:pPr>
              <w:jc w:val="center"/>
              <w:rPr>
                <w:rFonts w:hint="eastAsia" w:ascii="仿宋_GB2312" w:hAnsi="宋体" w:eastAsia="仿宋_GB2312" w:cs="仿宋_GB2312"/>
                <w:color w:val="auto"/>
                <w:sz w:val="24"/>
              </w:rPr>
            </w:pPr>
          </w:p>
        </w:tc>
      </w:tr>
    </w:tbl>
    <w:p w14:paraId="5811D86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F842ED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32B2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11B5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对毛绒纤维经营者违规加工毛绒纤维的处罚</w:t>
            </w:r>
          </w:p>
        </w:tc>
      </w:tr>
      <w:tr w14:paraId="63C3A1C3">
        <w:tblPrEx>
          <w:tblCellMar>
            <w:top w:w="0" w:type="dxa"/>
            <w:left w:w="0" w:type="dxa"/>
            <w:bottom w:w="0" w:type="dxa"/>
            <w:right w:w="0" w:type="dxa"/>
          </w:tblCellMar>
        </w:tblPrEx>
        <w:trPr>
          <w:trHeight w:val="1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DB6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9A2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6EB1E2D">
        <w:tblPrEx>
          <w:tblCellMar>
            <w:top w:w="0" w:type="dxa"/>
            <w:left w:w="0" w:type="dxa"/>
            <w:bottom w:w="0" w:type="dxa"/>
            <w:right w:w="0" w:type="dxa"/>
          </w:tblCellMar>
        </w:tblPrEx>
        <w:trPr>
          <w:trHeight w:val="47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C10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CBAD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【部门规章】《毛绒纤维质量监督管理办法》（2020）第十五条  毛绒纤维经营者从事毛绒纤维加工活动，应当符合下列要求：</w:t>
            </w:r>
          </w:p>
          <w:p w14:paraId="3E70D1F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（一）具备符合规定的质量标准、检验设备和环境、检验人员、加工机械和加工场所、质量保证制度以及国家规定的其他条件；</w:t>
            </w:r>
          </w:p>
          <w:p w14:paraId="11E2D49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（二）挑拣、排除毛绒纤维中导致质量下降的异性纤维及其他非毛绒纤维物质；</w:t>
            </w:r>
          </w:p>
          <w:p w14:paraId="1A2123E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（三）按照国家标准、技术规范，对毛绒纤维分类别、分等级加工，对加工后的毛绒纤维成包组批；</w:t>
            </w:r>
          </w:p>
          <w:p w14:paraId="512A17A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（四）按国家标准、技术规范，对加工后的毛绒纤维进行包装并标注标识，且标识有中文标明的品种、等级、批次、包号、重量、生产日期、厂名、厂址；标识与毛绒纤维的质量、数量相符；</w:t>
            </w:r>
          </w:p>
          <w:p w14:paraId="48864DE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（五）经毛绒纤维质量公证检验的毛绒纤维，应附有毛绒纤维质量公证检验证书和标志；未经毛绒纤维质量公证检验的毛绒纤维，应附有质量凭证，质量凭证与实物质量相符。</w:t>
            </w:r>
          </w:p>
          <w:p w14:paraId="565E0F6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从事毛绒纤维加工活动，不得使用国家明令禁用的加工设备。</w:t>
            </w:r>
          </w:p>
          <w:p w14:paraId="661E200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毛绒纤维经营者在加工毛绒纤维活动中，违反本办法第十五条第一款第（一）项规定的，由纤维质量监督机构责令改正，拒不改正的，处以1万元以下的罚款；违反本办法第十五条第（二）项、第（三）项、第（四）项、第（五）项规定的，由纤维质量监督机构责令改正，并可以根据情节轻重，处10万元以下的罚款。</w:t>
            </w:r>
          </w:p>
          <w:p w14:paraId="0C2981C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　　违反本办法第十五条第二款规定的，由纤维质量监督机构没收并监督销毁禁用的毛绒纤维加工设备，并处非法加工设备实际价值2倍以上10倍以下的罚款。</w:t>
            </w:r>
          </w:p>
        </w:tc>
      </w:tr>
      <w:tr w14:paraId="764EAE2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7E020A">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3CFA0">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27E9564">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523F2AA">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6BD2D71">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31C9610">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3164319">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4FA4780">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2F255B3">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7D59B8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415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547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7E7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D38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514D5FF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946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33A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907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B2EA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3DCB2F1">
        <w:tblPrEx>
          <w:tblCellMar>
            <w:top w:w="0" w:type="dxa"/>
            <w:left w:w="0" w:type="dxa"/>
            <w:bottom w:w="0" w:type="dxa"/>
            <w:right w:w="0" w:type="dxa"/>
          </w:tblCellMar>
        </w:tblPrEx>
        <w:trPr>
          <w:trHeight w:val="3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AF5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E95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73A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3DA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1A5E337">
        <w:tblPrEx>
          <w:tblCellMar>
            <w:top w:w="0" w:type="dxa"/>
            <w:left w:w="0" w:type="dxa"/>
            <w:bottom w:w="0" w:type="dxa"/>
            <w:right w:w="0" w:type="dxa"/>
          </w:tblCellMar>
        </w:tblPrEx>
        <w:trPr>
          <w:trHeight w:val="2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70C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0A9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F41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C5A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AD0BA6">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A53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CC9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6CB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F6F9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2C1CE0D">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D04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B11C5">
            <w:pPr>
              <w:jc w:val="center"/>
              <w:rPr>
                <w:rFonts w:hint="eastAsia" w:ascii="仿宋_GB2312" w:hAnsi="宋体" w:eastAsia="仿宋_GB2312" w:cs="仿宋_GB2312"/>
                <w:color w:val="auto"/>
                <w:sz w:val="24"/>
              </w:rPr>
            </w:pPr>
          </w:p>
        </w:tc>
      </w:tr>
    </w:tbl>
    <w:p w14:paraId="2BA7BA0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0E9A4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877D4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220A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对毛绒纤维经营者加工使用国家明令禁用的加工设备的处罚</w:t>
            </w:r>
          </w:p>
        </w:tc>
      </w:tr>
      <w:tr w14:paraId="45BF8A30">
        <w:tblPrEx>
          <w:tblCellMar>
            <w:top w:w="0" w:type="dxa"/>
            <w:left w:w="0" w:type="dxa"/>
            <w:bottom w:w="0" w:type="dxa"/>
            <w:right w:w="0" w:type="dxa"/>
          </w:tblCellMar>
        </w:tblPrEx>
        <w:trPr>
          <w:trHeight w:val="4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4E7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ED8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A63F217">
        <w:tblPrEx>
          <w:tblCellMar>
            <w:top w:w="0" w:type="dxa"/>
            <w:left w:w="0" w:type="dxa"/>
            <w:bottom w:w="0" w:type="dxa"/>
            <w:right w:w="0" w:type="dxa"/>
          </w:tblCellMar>
        </w:tblPrEx>
        <w:trPr>
          <w:trHeight w:val="13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5376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C9DA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【部门规章】《毛绒纤维质量监督管理办法》（2020）第十五条  第二款  从事毛绒纤维加工活动，不得使用国家明令禁用的加工设备。</w:t>
            </w:r>
          </w:p>
          <w:p w14:paraId="17803F95">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  第二款  毛绒纤维经营者在加工毛绒纤维活动中，违反本办法第十五条第二款规定的，由纤维质量监督机构没收并监督销毁禁用的毛绒纤维加工设备，并处非法加工设备实际价值2倍以上10倍以下的罚款。</w:t>
            </w:r>
          </w:p>
        </w:tc>
      </w:tr>
      <w:tr w14:paraId="07593CE1">
        <w:tblPrEx>
          <w:tblCellMar>
            <w:top w:w="0" w:type="dxa"/>
            <w:left w:w="0" w:type="dxa"/>
            <w:bottom w:w="0" w:type="dxa"/>
            <w:right w:w="0" w:type="dxa"/>
          </w:tblCellMar>
        </w:tblPrEx>
        <w:trPr>
          <w:trHeight w:val="46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175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D3D4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276577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7706A0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A0B6EE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7877BA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B4A572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889FF2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C000E2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57D9111">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9D0C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B2C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7F1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7C9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5857040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096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CB2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657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220E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9CCECBE">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57E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3AA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051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02D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9F08DD">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5BA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866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732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EF1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CF9ED7">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83C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F28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7B7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29C7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D0D1F4F">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514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BB20C">
            <w:pPr>
              <w:jc w:val="center"/>
              <w:rPr>
                <w:rFonts w:hint="eastAsia" w:ascii="仿宋_GB2312" w:hAnsi="宋体" w:eastAsia="仿宋_GB2312" w:cs="仿宋_GB2312"/>
                <w:color w:val="auto"/>
                <w:sz w:val="24"/>
              </w:rPr>
            </w:pPr>
          </w:p>
        </w:tc>
      </w:tr>
    </w:tbl>
    <w:p w14:paraId="093BB519">
      <w:pPr>
        <w:rPr>
          <w:rFonts w:hint="eastAsia" w:ascii="方正小标宋简体" w:hAnsi="方正小标宋简体" w:eastAsia="方正小标宋简体" w:cs="方正小标宋简体"/>
          <w:color w:val="auto"/>
          <w:kern w:val="0"/>
          <w:sz w:val="44"/>
          <w:szCs w:val="44"/>
          <w:lang w:bidi="ar"/>
        </w:rPr>
      </w:pPr>
    </w:p>
    <w:p w14:paraId="6C96203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93"/>
        <w:gridCol w:w="3002"/>
        <w:gridCol w:w="2010"/>
        <w:gridCol w:w="1648"/>
      </w:tblGrid>
      <w:tr w14:paraId="235DE364">
        <w:tblPrEx>
          <w:tblCellMar>
            <w:top w:w="0" w:type="dxa"/>
            <w:left w:w="0" w:type="dxa"/>
            <w:bottom w:w="0" w:type="dxa"/>
            <w:right w:w="0" w:type="dxa"/>
          </w:tblCellMar>
        </w:tblPrEx>
        <w:trPr>
          <w:trHeight w:val="45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F0BF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92C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对毛绒纤维经营者违规销售的处罚</w:t>
            </w:r>
          </w:p>
        </w:tc>
      </w:tr>
      <w:tr w14:paraId="68048C6D">
        <w:tblPrEx>
          <w:tblCellMar>
            <w:top w:w="0" w:type="dxa"/>
            <w:left w:w="0" w:type="dxa"/>
            <w:bottom w:w="0" w:type="dxa"/>
            <w:right w:w="0" w:type="dxa"/>
          </w:tblCellMar>
        </w:tblPrEx>
        <w:trPr>
          <w:trHeight w:val="318"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A23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602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2218907">
        <w:tblPrEx>
          <w:tblCellMar>
            <w:top w:w="0" w:type="dxa"/>
            <w:left w:w="0" w:type="dxa"/>
            <w:bottom w:w="0" w:type="dxa"/>
            <w:right w:w="0" w:type="dxa"/>
          </w:tblCellMar>
        </w:tblPrEx>
        <w:trPr>
          <w:trHeight w:val="6991"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916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B54A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【部门规章】《毛绒纤维质量监督管理办法》（2020）第四条　禁止毛绒纤维经营者在毛绒纤维收购、加工、销售、承储等经营活动中，掺杂掺假、以假充真、以次充好。</w:t>
            </w:r>
          </w:p>
          <w:p w14:paraId="556CD60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第九条　毛绒纤维经营者销售未实施公证检验的批量山羊绒，须向省、自治区、直辖市专业纤维检验机构（以下简称省级专业纤维检验机构）或者其指定的地（市）级以上专业纤维检验机构申请检验。</w:t>
            </w:r>
          </w:p>
          <w:p w14:paraId="2FA501A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第十六条　毛绒纤维经营者批量销售未经过加工的毛绒纤维（以下统称原毛绒）应当符合以下要求：</w:t>
            </w:r>
          </w:p>
          <w:p w14:paraId="009BE85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（一）进行包装要防止异性纤维及其他非毛绒纤维物质混入包装；</w:t>
            </w:r>
          </w:p>
          <w:p w14:paraId="4A95162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（二）类别、型号、等级、标识与国家标准、技术规范相一致；</w:t>
            </w:r>
          </w:p>
          <w:p w14:paraId="4DC7D1F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经过毛绒纤维质量公证检验或本办法第九条规定的检验的毛绒纤维，须附有毛绒纤维质量公证检验证书、标志或本办法第九条规定的检验的证书；既未经过毛绒纤维质量公证检验也未经过本办法第九条规定的检验的毛绒纤维，附有质量凭证，质量凭证与实物质量相符；</w:t>
            </w:r>
          </w:p>
          <w:p w14:paraId="0FAAA06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（四）对所销售的毛绒纤维按净毛绒计算公量；</w:t>
            </w:r>
          </w:p>
          <w:p w14:paraId="7F91393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（五）建立并执行进货检查验收制度；</w:t>
            </w:r>
          </w:p>
          <w:p w14:paraId="78B3EC6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（六）国家规定的其他要求。</w:t>
            </w:r>
          </w:p>
          <w:p w14:paraId="25B6356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毛绒纤维经营者销售经过加工的毛绒纤维，除应当保证所销售毛绒纤维符合前款要求外，还应当保证符合本办法第十五条第（四）项要求。</w:t>
            </w:r>
          </w:p>
          <w:p w14:paraId="4DBCF5F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山羊绒纤维经营者批量销售山羊绒的，应当符合本办法第九条的规定。</w:t>
            </w:r>
          </w:p>
          <w:p w14:paraId="331EC87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　毛绒纤维经营者违反本办法第四条规定，在毛绒纤维经营活动中掺杂掺假、以假充真、以次充好构成犯罪的，依法追究刑事责任；尚不构成犯罪的，由纤维质量监督机构没收掺杂掺假、以假充真、以次充好的毛绒纤维和违法所得，并处违法货值金额2倍以上5倍以下的罚款；依法吊销营业执照。</w:t>
            </w:r>
          </w:p>
          <w:p w14:paraId="024C34B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毛绒纤维经营者经营掺杂掺假、以假充真、以次充好毛绒纤维的，依照上款处理。</w:t>
            </w:r>
          </w:p>
          <w:p w14:paraId="23A180C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24"/>
              </w:rPr>
            </w:pPr>
            <w:r>
              <w:rPr>
                <w:rFonts w:hint="eastAsia" w:ascii="仿宋_GB2312" w:hAnsi="宋体" w:eastAsia="仿宋_GB2312" w:cs="仿宋_GB2312"/>
                <w:color w:val="auto"/>
                <w:sz w:val="18"/>
                <w:szCs w:val="18"/>
              </w:rPr>
              <w:t>第二十二条  毛绒纤维经营者在销售活动中，违反本办法第十六条第一款第（一)项、第（二)项、第（三)项、第（六)项以及第二款规定的，由纤维质量监督机构责令改正，并可以根据情节轻重，处10万元以下的罚款；违反本办法第十六条第一款第（四)项规定的，由纤维质量监督机构责令改正，拒不改正的,处以3万元以下的罚款。</w:t>
            </w:r>
          </w:p>
        </w:tc>
      </w:tr>
      <w:tr w14:paraId="55122D0F">
        <w:tblPrEx>
          <w:tblCellMar>
            <w:top w:w="0" w:type="dxa"/>
            <w:left w:w="0" w:type="dxa"/>
            <w:bottom w:w="0" w:type="dxa"/>
            <w:right w:w="0" w:type="dxa"/>
          </w:tblCellMar>
        </w:tblPrEx>
        <w:trPr>
          <w:trHeight w:val="7868"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7ACC2">
            <w:pPr>
              <w:keepNext w:val="0"/>
              <w:keepLines w:val="0"/>
              <w:pageBreakBefore w:val="0"/>
              <w:widowControl/>
              <w:kinsoku/>
              <w:wordWrap/>
              <w:overflowPunct/>
              <w:topLinePunct w:val="0"/>
              <w:autoSpaceDE/>
              <w:autoSpaceDN/>
              <w:bidi w:val="0"/>
              <w:adjustRightInd/>
              <w:snapToGrid w:val="0"/>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5D213">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A2AC4C4">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D526250">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518AB2C">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81F3276">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1934328">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09046D1">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7E53913">
            <w:pPr>
              <w:keepNext w:val="0"/>
              <w:keepLines w:val="0"/>
              <w:pageBreakBefore w:val="0"/>
              <w:kinsoku/>
              <w:wordWrap/>
              <w:overflowPunct/>
              <w:topLinePunct w:val="0"/>
              <w:autoSpaceDE/>
              <w:autoSpaceDN/>
              <w:bidi w:val="0"/>
              <w:adjustRightInd/>
              <w:snapToGrid w:val="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560F8AB">
        <w:tblPrEx>
          <w:tblCellMar>
            <w:top w:w="0" w:type="dxa"/>
            <w:left w:w="0" w:type="dxa"/>
            <w:bottom w:w="0" w:type="dxa"/>
            <w:right w:w="0" w:type="dxa"/>
          </w:tblCellMar>
        </w:tblPrEx>
        <w:trPr>
          <w:trHeight w:val="9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24C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7F3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4FB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B46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DFB10E4">
        <w:tblPrEx>
          <w:tblCellMar>
            <w:top w:w="0" w:type="dxa"/>
            <w:left w:w="0" w:type="dxa"/>
            <w:bottom w:w="0" w:type="dxa"/>
            <w:right w:w="0" w:type="dxa"/>
          </w:tblCellMar>
        </w:tblPrEx>
        <w:trPr>
          <w:trHeight w:val="61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FD3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D55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EC8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2BF4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69A77DF">
        <w:tblPrEx>
          <w:tblCellMar>
            <w:top w:w="0" w:type="dxa"/>
            <w:left w:w="0" w:type="dxa"/>
            <w:bottom w:w="0" w:type="dxa"/>
            <w:right w:w="0" w:type="dxa"/>
          </w:tblCellMar>
        </w:tblPrEx>
        <w:trPr>
          <w:trHeight w:val="65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3BF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98B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BAD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C3CE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B46A85A">
        <w:tblPrEx>
          <w:tblCellMar>
            <w:top w:w="0" w:type="dxa"/>
            <w:left w:w="0" w:type="dxa"/>
            <w:bottom w:w="0" w:type="dxa"/>
            <w:right w:w="0" w:type="dxa"/>
          </w:tblCellMar>
        </w:tblPrEx>
        <w:trPr>
          <w:trHeight w:val="84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1D7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009F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87A1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546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FBE0E5E">
        <w:tblPrEx>
          <w:tblCellMar>
            <w:top w:w="0" w:type="dxa"/>
            <w:left w:w="0" w:type="dxa"/>
            <w:bottom w:w="0" w:type="dxa"/>
            <w:right w:w="0" w:type="dxa"/>
          </w:tblCellMar>
        </w:tblPrEx>
        <w:trPr>
          <w:trHeight w:val="700"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827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782D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824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9731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56E1111">
        <w:tblPrEx>
          <w:tblCellMar>
            <w:top w:w="0" w:type="dxa"/>
            <w:left w:w="0" w:type="dxa"/>
            <w:bottom w:w="0" w:type="dxa"/>
            <w:right w:w="0" w:type="dxa"/>
          </w:tblCellMar>
        </w:tblPrEx>
        <w:trPr>
          <w:trHeight w:val="545" w:hRule="atLeast"/>
        </w:trPr>
        <w:tc>
          <w:tcPr>
            <w:tcW w:w="199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F4A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6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B89A1">
            <w:pPr>
              <w:jc w:val="center"/>
              <w:rPr>
                <w:rFonts w:hint="eastAsia" w:ascii="仿宋_GB2312" w:hAnsi="宋体" w:eastAsia="仿宋_GB2312" w:cs="仿宋_GB2312"/>
                <w:color w:val="auto"/>
                <w:sz w:val="24"/>
              </w:rPr>
            </w:pPr>
          </w:p>
        </w:tc>
      </w:tr>
    </w:tbl>
    <w:p w14:paraId="286A0BC7">
      <w:pPr>
        <w:rPr>
          <w:rFonts w:hint="eastAsia" w:ascii="方正小标宋简体" w:hAnsi="方正小标宋简体" w:eastAsia="方正小标宋简体" w:cs="方正小标宋简体"/>
          <w:color w:val="auto"/>
          <w:kern w:val="0"/>
          <w:sz w:val="44"/>
          <w:szCs w:val="44"/>
          <w:lang w:bidi="ar"/>
        </w:rPr>
      </w:pPr>
    </w:p>
    <w:p w14:paraId="167671E0">
      <w:pPr>
        <w:rPr>
          <w:rFonts w:hint="eastAsia" w:ascii="方正小标宋简体" w:hAnsi="方正小标宋简体" w:eastAsia="方正小标宋简体" w:cs="方正小标宋简体"/>
          <w:color w:val="auto"/>
          <w:kern w:val="0"/>
          <w:sz w:val="44"/>
          <w:szCs w:val="44"/>
          <w:lang w:bidi="ar"/>
        </w:rPr>
      </w:pPr>
    </w:p>
    <w:p w14:paraId="7093917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D187610">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6C05C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E1B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对毛绒纤维经营者违规承储国家储备毛绒纤维的处罚</w:t>
            </w:r>
          </w:p>
        </w:tc>
      </w:tr>
      <w:tr w14:paraId="3CFD6A14">
        <w:tblPrEx>
          <w:tblCellMar>
            <w:top w:w="0" w:type="dxa"/>
            <w:left w:w="0" w:type="dxa"/>
            <w:bottom w:w="0" w:type="dxa"/>
            <w:right w:w="0" w:type="dxa"/>
          </w:tblCellMar>
        </w:tblPrEx>
        <w:trPr>
          <w:trHeight w:val="4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2A8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4AA5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3B9722E">
        <w:tblPrEx>
          <w:tblCellMar>
            <w:top w:w="0" w:type="dxa"/>
            <w:left w:w="0" w:type="dxa"/>
            <w:bottom w:w="0" w:type="dxa"/>
            <w:right w:w="0" w:type="dxa"/>
          </w:tblCellMar>
        </w:tblPrEx>
        <w:trPr>
          <w:trHeight w:val="23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C49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8AC88">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【部门规章】《毛绒纤维质量监督管理办法》（2020）第十七条  毛绒纤维经营者承储国家储备毛绒纤维，应当建立健全毛绒纤维入库质量验收、出库质量检查制度，保证入库、出库的国家储备毛绒纤维的类别、型号、等级、数量、包装、标识等与质量凭证相符。</w:t>
            </w:r>
          </w:p>
          <w:p w14:paraId="5B9A29E9">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第二十三条  毛绒纤维经营者在承储国家储备毛绒纤维活动中，违反本办法第十七条规定的，由纤维质量监督机构责令改正，可以处10万元以下的罚款；造成重大损失的，依法追究刑事责任。</w:t>
            </w:r>
          </w:p>
        </w:tc>
      </w:tr>
      <w:tr w14:paraId="58C6EE23">
        <w:tblPrEx>
          <w:tblCellMar>
            <w:top w:w="0" w:type="dxa"/>
            <w:left w:w="0" w:type="dxa"/>
            <w:bottom w:w="0" w:type="dxa"/>
            <w:right w:w="0" w:type="dxa"/>
          </w:tblCellMar>
        </w:tblPrEx>
        <w:trPr>
          <w:trHeight w:val="57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35F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ACA8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988759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881583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6352D2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BF4C5E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507D5C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D11120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456ED58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DF7DAE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B61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3A4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0EE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DFCC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0DEB9AEE">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581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52F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EC5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D329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EBC8D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055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A03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02A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0376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3667FF">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0F8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DE8F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DFA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E58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339232">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513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7F67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782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E04E8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C87F39E">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C48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08D2B">
            <w:pPr>
              <w:jc w:val="center"/>
              <w:rPr>
                <w:rFonts w:hint="eastAsia" w:ascii="仿宋_GB2312" w:hAnsi="宋体" w:eastAsia="仿宋_GB2312" w:cs="仿宋_GB2312"/>
                <w:color w:val="auto"/>
                <w:sz w:val="24"/>
              </w:rPr>
            </w:pPr>
          </w:p>
        </w:tc>
      </w:tr>
    </w:tbl>
    <w:p w14:paraId="6559CB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0ED81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4F8D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FF0E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对毛绒纤维经营者在收购、加工、销售、承储活动中伪造、变造、冒用毛绒纤维质量凭证、标识、毛绒纤维质量公证检验证书和标志的处罚</w:t>
            </w:r>
          </w:p>
        </w:tc>
      </w:tr>
      <w:tr w14:paraId="40D00FA1">
        <w:tblPrEx>
          <w:tblCellMar>
            <w:top w:w="0" w:type="dxa"/>
            <w:left w:w="0" w:type="dxa"/>
            <w:bottom w:w="0" w:type="dxa"/>
            <w:right w:w="0" w:type="dxa"/>
          </w:tblCellMar>
        </w:tblPrEx>
        <w:trPr>
          <w:trHeight w:val="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822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61E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876F804">
        <w:tblPrEx>
          <w:tblCellMar>
            <w:top w:w="0" w:type="dxa"/>
            <w:left w:w="0" w:type="dxa"/>
            <w:bottom w:w="0" w:type="dxa"/>
            <w:right w:w="0" w:type="dxa"/>
          </w:tblCellMar>
        </w:tblPrEx>
        <w:trPr>
          <w:trHeight w:val="18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AB2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E268B">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【部门规章】《毛绒纤维质量监督管理办法》（2020）第十八条  任何单位或个人不得伪造、变造、冒用毛绒纤维质量凭证、标识、毛绒纤维质量公证检验证书和标志、本办法第九条规定的检验的证书。</w:t>
            </w:r>
          </w:p>
          <w:p w14:paraId="0DE0FB40">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第二十四条  毛绒纤维经营者在收购、加工、销售、承储活动中违反本办法第十八条规定的，由纤维质量监督机构处5万元以上10万元以下的罚款；情节严重的，依法吊销营业执照；构成犯罪的，依法追究刑事责任。</w:t>
            </w:r>
          </w:p>
        </w:tc>
      </w:tr>
      <w:tr w14:paraId="5A639BE3">
        <w:tblPrEx>
          <w:tblCellMar>
            <w:top w:w="0" w:type="dxa"/>
            <w:left w:w="0" w:type="dxa"/>
            <w:bottom w:w="0" w:type="dxa"/>
            <w:right w:w="0" w:type="dxa"/>
          </w:tblCellMar>
        </w:tblPrEx>
        <w:trPr>
          <w:trHeight w:val="60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C75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DDD1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7643BD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76F99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F57F0C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3854109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29F1A7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55FDB0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936D34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229CADC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32A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8B3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694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809A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3A718576">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89A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7EE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F78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7097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E9B11A9">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62A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C52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910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4DA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BBABD79">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7A2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0BC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883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9D59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461DD99">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979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860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44D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C456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55BC127">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959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4EFA4">
            <w:pPr>
              <w:jc w:val="center"/>
              <w:rPr>
                <w:rFonts w:hint="eastAsia" w:ascii="仿宋_GB2312" w:hAnsi="宋体" w:eastAsia="仿宋_GB2312" w:cs="仿宋_GB2312"/>
                <w:color w:val="auto"/>
                <w:sz w:val="24"/>
              </w:rPr>
            </w:pPr>
          </w:p>
        </w:tc>
      </w:tr>
    </w:tbl>
    <w:p w14:paraId="1AEE68F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7E6CB3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8A2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897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对毛绒纤维经营者隐匿、转移、损毁被纤维质量监督机构查封、扣押物品的处罚</w:t>
            </w:r>
          </w:p>
        </w:tc>
      </w:tr>
      <w:tr w14:paraId="6B4ED3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C44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306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A55B022">
        <w:tblPrEx>
          <w:tblCellMar>
            <w:top w:w="0" w:type="dxa"/>
            <w:left w:w="0" w:type="dxa"/>
            <w:bottom w:w="0" w:type="dxa"/>
            <w:right w:w="0" w:type="dxa"/>
          </w:tblCellMar>
        </w:tblPrEx>
        <w:trPr>
          <w:trHeight w:val="11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388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03019">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《毛绒纤维质量监督管理办法》 第二十五条：隐匿、转移、损毁被纤维质量监督机构查封、扣押物品的，由纤维质量监督机构处被隐匿、转移、损毁物品货值金额2倍以上5倍以下的罚款；构成犯罪的，依法追究刑事责任。</w:t>
            </w:r>
          </w:p>
        </w:tc>
      </w:tr>
      <w:tr w14:paraId="1FC70B6D">
        <w:tblPrEx>
          <w:tblCellMar>
            <w:top w:w="0" w:type="dxa"/>
            <w:left w:w="0" w:type="dxa"/>
            <w:bottom w:w="0" w:type="dxa"/>
            <w:right w:w="0" w:type="dxa"/>
          </w:tblCellMar>
        </w:tblPrEx>
        <w:trPr>
          <w:trHeight w:val="59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72D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30C1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6B899A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114328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30FFE2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998C5B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EC30E6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F437BB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55BF8F2">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E5894F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E1E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318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5B1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248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0853AE4C">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E0A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6DB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DBB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FC5A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6CA96FA">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8BA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34F8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DC9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92A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7061B20">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D119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86F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631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FA06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BA1CEF">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90C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727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512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23CC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853BB83">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1CF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51961">
            <w:pPr>
              <w:jc w:val="center"/>
              <w:rPr>
                <w:rFonts w:hint="eastAsia" w:ascii="仿宋_GB2312" w:hAnsi="宋体" w:eastAsia="仿宋_GB2312" w:cs="仿宋_GB2312"/>
                <w:color w:val="auto"/>
                <w:sz w:val="24"/>
              </w:rPr>
            </w:pPr>
          </w:p>
        </w:tc>
      </w:tr>
    </w:tbl>
    <w:p w14:paraId="4EB9C41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F6D9A6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76C1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2459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对麻类纤维经营者在麻类纤维经营活动中掺杂掺假、以假充真、以次充好的处罚</w:t>
            </w:r>
          </w:p>
        </w:tc>
      </w:tr>
      <w:tr w14:paraId="165DD5B1">
        <w:tblPrEx>
          <w:tblCellMar>
            <w:top w:w="0" w:type="dxa"/>
            <w:left w:w="0" w:type="dxa"/>
            <w:bottom w:w="0" w:type="dxa"/>
            <w:right w:w="0" w:type="dxa"/>
          </w:tblCellMar>
        </w:tblPrEx>
        <w:trPr>
          <w:trHeight w:val="3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CB5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ED71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6795028">
        <w:tblPrEx>
          <w:tblCellMar>
            <w:top w:w="0" w:type="dxa"/>
            <w:left w:w="0" w:type="dxa"/>
            <w:bottom w:w="0" w:type="dxa"/>
            <w:right w:w="0" w:type="dxa"/>
          </w:tblCellMar>
        </w:tblPrEx>
        <w:trPr>
          <w:trHeight w:val="18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391D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0E6D2">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第四条：禁止麻类纤维经营者在麻类纤维收购、加工、销售等经营活动中，掺杂掺假、以假充真、以次充好。</w:t>
            </w:r>
          </w:p>
          <w:p w14:paraId="385429B1">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九条：麻类纤维经营者违反本办法第四条规定，在麻类纤维经营活动中掺杂掺假、以假充真、以次充好构成犯罪的，依法追究刑事责任；尚不构成犯罪的，由纤维质量监督机构没收掺杂掺假、以假充真、以次充好的麻类纤维和违法所得，并处违法货值金额2倍以上5倍以下罚款；建议工商行政管理机关吊销营业执照。</w:t>
            </w:r>
          </w:p>
        </w:tc>
      </w:tr>
      <w:tr w14:paraId="49EA173C">
        <w:tblPrEx>
          <w:tblCellMar>
            <w:top w:w="0" w:type="dxa"/>
            <w:left w:w="0" w:type="dxa"/>
            <w:bottom w:w="0" w:type="dxa"/>
            <w:right w:w="0" w:type="dxa"/>
          </w:tblCellMar>
        </w:tblPrEx>
        <w:trPr>
          <w:trHeight w:val="56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DFA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40F5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B7B135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0D2FB8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83862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5DF5C0C">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197F47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30B0AA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A1F686A">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9A39F2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882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6B9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E36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7050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A878D3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57C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1E3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4E1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164C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F26D80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84A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020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38A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EF9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7EE66C8">
        <w:tblPrEx>
          <w:tblCellMar>
            <w:top w:w="0" w:type="dxa"/>
            <w:left w:w="0" w:type="dxa"/>
            <w:bottom w:w="0" w:type="dxa"/>
            <w:right w:w="0" w:type="dxa"/>
          </w:tblCellMar>
        </w:tblPrEx>
        <w:trPr>
          <w:trHeight w:val="3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A9A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D99B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5A1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E54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869CFE">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D64B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0BA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4E2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431C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68868C3">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3F3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4E4AE">
            <w:pPr>
              <w:jc w:val="center"/>
              <w:rPr>
                <w:rFonts w:hint="eastAsia" w:ascii="仿宋_GB2312" w:hAnsi="宋体" w:eastAsia="仿宋_GB2312" w:cs="仿宋_GB2312"/>
                <w:color w:val="auto"/>
                <w:sz w:val="24"/>
              </w:rPr>
            </w:pPr>
          </w:p>
        </w:tc>
      </w:tr>
    </w:tbl>
    <w:p w14:paraId="38C9E9E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33A2A6C">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95C6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9EE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对麻类纤维经营者违规收购麻类纤维的处罚</w:t>
            </w:r>
          </w:p>
        </w:tc>
      </w:tr>
      <w:tr w14:paraId="67BB6F15">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4A0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93C0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01F57DC7">
        <w:tblPrEx>
          <w:tblCellMar>
            <w:top w:w="0" w:type="dxa"/>
            <w:left w:w="0" w:type="dxa"/>
            <w:bottom w:w="0" w:type="dxa"/>
            <w:right w:w="0" w:type="dxa"/>
          </w:tblCellMar>
        </w:tblPrEx>
        <w:trPr>
          <w:trHeight w:val="31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871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2000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第十五条：麻类纤维经营者收购麻类纤维，应当符合下列要求：</w:t>
            </w:r>
          </w:p>
          <w:p w14:paraId="1D00D73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（一）具备麻类纤维收购质量验收制度、相应的文字标准和实物标准样品等质量保证基本条件；</w:t>
            </w:r>
          </w:p>
          <w:p w14:paraId="040236D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（二）按照国家标准、技术规范确定所收购麻类纤维的品种、类别、季别、等级、重量，并分别置放；</w:t>
            </w:r>
          </w:p>
          <w:p w14:paraId="409E8F12">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（三）按照国家标准、技术规范挑拣、排除麻类纤维中的异性纤维及其他非麻类纤维物质；</w:t>
            </w:r>
          </w:p>
          <w:p w14:paraId="261E379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（四）对所收购麻类纤维的水分含量超过国家标准规定的，进行晾晒等技术处理。</w:t>
            </w:r>
          </w:p>
          <w:p w14:paraId="7E9A8BB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条：麻类纤维经营者在收购麻类纤维活动中，违反本办法第十五条第（一）项规定的，由纤维质量监督机构责令改正，拒不改正的，处以1万元以下的罚款；违反本办法第十五条第（二）项至第（四）项任何一项规定的，由纤维质量监督机构责令改正，并可以处3万元以下罚款。</w:t>
            </w:r>
          </w:p>
        </w:tc>
      </w:tr>
      <w:tr w14:paraId="5AE2839B">
        <w:tblPrEx>
          <w:tblCellMar>
            <w:top w:w="0" w:type="dxa"/>
            <w:left w:w="0" w:type="dxa"/>
            <w:bottom w:w="0" w:type="dxa"/>
            <w:right w:w="0" w:type="dxa"/>
          </w:tblCellMar>
        </w:tblPrEx>
        <w:trPr>
          <w:trHeight w:val="4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43E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1D82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9EC7B6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2DE210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1A11BD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291FE42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1808F2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4B8C27D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58C5A2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3FF7EB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D6C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38F0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3B6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CA24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CC6A7DD">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698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D6F2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7DF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E887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A6183F">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F0A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4B1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B0D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41A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574604A">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CCF4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8C3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FC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991B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9C54DA">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EDC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89D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C82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F0B2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0ECA156">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21F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332AD">
            <w:pPr>
              <w:jc w:val="center"/>
              <w:rPr>
                <w:rFonts w:hint="eastAsia" w:ascii="仿宋_GB2312" w:hAnsi="宋体" w:eastAsia="仿宋_GB2312" w:cs="仿宋_GB2312"/>
                <w:color w:val="auto"/>
                <w:sz w:val="24"/>
              </w:rPr>
            </w:pPr>
          </w:p>
        </w:tc>
      </w:tr>
    </w:tbl>
    <w:p w14:paraId="3E488A5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54C40AC">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A809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47B8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对麻类纤维经营者违规加工麻类纤维的处罚</w:t>
            </w:r>
          </w:p>
        </w:tc>
      </w:tr>
      <w:tr w14:paraId="45281C81">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9B4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802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3DB76616">
        <w:tblPrEx>
          <w:tblCellMar>
            <w:top w:w="0" w:type="dxa"/>
            <w:left w:w="0" w:type="dxa"/>
            <w:bottom w:w="0" w:type="dxa"/>
            <w:right w:w="0" w:type="dxa"/>
          </w:tblCellMar>
        </w:tblPrEx>
        <w:trPr>
          <w:trHeight w:val="39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9CA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CA1E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《麻类纤维质量监督管理办法》 </w:t>
            </w:r>
          </w:p>
          <w:p w14:paraId="7D44C09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第十六条：麻类纤维经营者从事麻类纤维加工活动，应当符合下列要求：</w:t>
            </w:r>
          </w:p>
          <w:p w14:paraId="24AD02A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（一）具备符合规定的质量标准、检验设备和环境、检验人员、加工机械和加工场所、质量保证制度等质量保证基本条件；</w:t>
            </w:r>
          </w:p>
          <w:p w14:paraId="1643CE72">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（二）挑拣、排除麻类纤维中的异性纤维及其他非麻类纤维物质；</w:t>
            </w:r>
          </w:p>
          <w:p w14:paraId="411E694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（三）按照国家标准、技术规范，对麻类纤维分品种、分类别、分季别、分等级加工，对加工后的麻类纤维组批置放；（四）按照国家标准、技术规范，对加工后的麻类纤维进行包装；</w:t>
            </w:r>
          </w:p>
          <w:p w14:paraId="3340ECE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对加工后的麻类纤维标注标识，并且所标注标识应当有中文标明的产品名称、等级（规格型号）、重量、批号、执行标准编号、加工者名称、地址、生产日期，国家有关麻类纤维标准对标识有其他规定的，还应当符合其规定；</w:t>
            </w:r>
          </w:p>
          <w:p w14:paraId="48E53AC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（六）标识和质量凭证与麻类纤维的质量、数量相符。</w:t>
            </w:r>
          </w:p>
          <w:p w14:paraId="1318B4C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一条：麻类纤维经营者在加工麻类纤维活动中，违反本办法第十六条第（一）项规定的，由纤维质量监督机构责令改正，拒不改正的，处以1万元以下的罚款；违反本办法第十六条第（二）项至第（六）项任何一项规定的，由纤维质量监督机构责令改正，并可以根据情节轻重，处10万元以下的罚款。</w:t>
            </w:r>
          </w:p>
        </w:tc>
      </w:tr>
      <w:tr w14:paraId="105B288A">
        <w:tblPrEx>
          <w:tblCellMar>
            <w:top w:w="0" w:type="dxa"/>
            <w:left w:w="0" w:type="dxa"/>
            <w:bottom w:w="0" w:type="dxa"/>
            <w:right w:w="0" w:type="dxa"/>
          </w:tblCellMar>
        </w:tblPrEx>
        <w:trPr>
          <w:trHeight w:val="4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5CD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62E8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77CD23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AFE576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37A70B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20CC72E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8B2C35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AA40C8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80FC85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BE5917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F16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4B3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81F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1924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205A13D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6F2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94E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6AA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328C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FC69BD8">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98D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3CA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AAD4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B2E5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9C5186C">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E59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452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438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1CC0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5AC3E5">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BB5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D04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D52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E0AF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BF3FC1F">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AF5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3E98D">
            <w:pPr>
              <w:jc w:val="center"/>
              <w:rPr>
                <w:rFonts w:hint="eastAsia" w:ascii="仿宋_GB2312" w:hAnsi="宋体" w:eastAsia="仿宋_GB2312" w:cs="仿宋_GB2312"/>
                <w:color w:val="auto"/>
                <w:sz w:val="24"/>
              </w:rPr>
            </w:pPr>
          </w:p>
        </w:tc>
      </w:tr>
    </w:tbl>
    <w:p w14:paraId="6EA8FAC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089EDD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968E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3C6D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对麻类纤维经营者违规销售麻类纤维的处罚</w:t>
            </w:r>
          </w:p>
        </w:tc>
      </w:tr>
      <w:tr w14:paraId="025BFDD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0AE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B4B5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B651FA3">
        <w:tblPrEx>
          <w:tblCellMar>
            <w:top w:w="0" w:type="dxa"/>
            <w:left w:w="0" w:type="dxa"/>
            <w:bottom w:w="0" w:type="dxa"/>
            <w:right w:w="0" w:type="dxa"/>
          </w:tblCellMar>
        </w:tblPrEx>
        <w:trPr>
          <w:trHeight w:val="22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2205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B348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 xml:space="preserve">《麻类纤维质量监督管理办法》 </w:t>
            </w:r>
          </w:p>
          <w:p w14:paraId="4CF4B8D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第十七条：麻类纤维经营者销售麻类纤维，应当符合下列要求：</w:t>
            </w:r>
          </w:p>
          <w:p w14:paraId="0FBFC04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（一）每批麻类纤维应附有质量凭证；</w:t>
            </w:r>
          </w:p>
          <w:p w14:paraId="68E20B7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（二）麻类纤维包装、标识应符合本办法第十六条第（四)项、第（五)项的规定；</w:t>
            </w:r>
          </w:p>
          <w:p w14:paraId="772D13F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（三）麻类纤维品种、等级、重量与质量凭证、标识相符；</w:t>
            </w:r>
          </w:p>
          <w:p w14:paraId="5772B65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（四）经公证检验的麻类纤维，应附有公证检验证书、公证检验标志。</w:t>
            </w:r>
          </w:p>
          <w:p w14:paraId="5547541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第二十二条：麻类纤维经营者在销售麻类纤维活动中，违反本办法第十七条任何一项规定的，由纤维质量监督机构责令改正，并可以根据情节轻重，处10万元以下罚款。</w:t>
            </w:r>
          </w:p>
        </w:tc>
      </w:tr>
      <w:tr w14:paraId="3F5620E9">
        <w:tblPrEx>
          <w:tblCellMar>
            <w:top w:w="0" w:type="dxa"/>
            <w:left w:w="0" w:type="dxa"/>
            <w:bottom w:w="0" w:type="dxa"/>
            <w:right w:w="0" w:type="dxa"/>
          </w:tblCellMar>
        </w:tblPrEx>
        <w:trPr>
          <w:trHeight w:val="48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2D0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0EE2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0C34A4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95EB8C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14892F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004F190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AD2366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75E72C1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4A4E4B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365FA9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8D0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B5A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F8F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DEF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6E120804">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D91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835F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1E2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193F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0A4BBA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38C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B4B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CF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186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116107">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13C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09C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4ED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06E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CAA1797">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CDA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6B65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33F1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B79D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3834C2F">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E0B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066F3">
            <w:pPr>
              <w:jc w:val="center"/>
              <w:rPr>
                <w:rFonts w:hint="eastAsia" w:ascii="仿宋_GB2312" w:hAnsi="宋体" w:eastAsia="仿宋_GB2312" w:cs="仿宋_GB2312"/>
                <w:color w:val="auto"/>
                <w:sz w:val="24"/>
              </w:rPr>
            </w:pPr>
          </w:p>
        </w:tc>
      </w:tr>
    </w:tbl>
    <w:p w14:paraId="443A52F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6DEFEB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CAE1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ED7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对麻类纤维经营者伪造、变造、冒用麻类纤维质量凭证标识、公证检验证书、公证检验标志的处罚</w:t>
            </w:r>
          </w:p>
        </w:tc>
      </w:tr>
      <w:tr w14:paraId="2580876D">
        <w:tblPrEx>
          <w:tblCellMar>
            <w:top w:w="0" w:type="dxa"/>
            <w:left w:w="0" w:type="dxa"/>
            <w:bottom w:w="0" w:type="dxa"/>
            <w:right w:w="0" w:type="dxa"/>
          </w:tblCellMar>
        </w:tblPrEx>
        <w:trPr>
          <w:trHeight w:val="3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A23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AB77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5BD1EE0">
        <w:tblPrEx>
          <w:tblCellMar>
            <w:top w:w="0" w:type="dxa"/>
            <w:left w:w="0" w:type="dxa"/>
            <w:bottom w:w="0" w:type="dxa"/>
            <w:right w:w="0" w:type="dxa"/>
          </w:tblCellMar>
        </w:tblPrEx>
        <w:trPr>
          <w:trHeight w:val="15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C0F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E2BAF">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第十八条：任何单位和个人不得伪造、变造、冒用麻类纤维质量凭证、标识、公证检验证书、公证检验标志。</w:t>
            </w:r>
          </w:p>
          <w:p w14:paraId="353515A1">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第二十三条：麻类纤维经营者违反本办法第十八条规定的，由纤维质量监督机构处5万元以上10万元以下的罚款；情节严重的，建议工商行政管理机关吊销营业执照；构成犯罪的，依法追究刑事责任。</w:t>
            </w:r>
          </w:p>
        </w:tc>
      </w:tr>
      <w:tr w14:paraId="08DE55F8">
        <w:tblPrEx>
          <w:tblCellMar>
            <w:top w:w="0" w:type="dxa"/>
            <w:left w:w="0" w:type="dxa"/>
            <w:bottom w:w="0" w:type="dxa"/>
            <w:right w:w="0" w:type="dxa"/>
          </w:tblCellMar>
        </w:tblPrEx>
        <w:trPr>
          <w:trHeight w:val="56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4A1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5265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0D26A27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000FE4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CF7F8A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7B15D569">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673863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DDD0F3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8E69CC4">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4E565DE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9F1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C2B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45C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AC4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1E4F94C9">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B56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5560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D26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21EF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50BA9CF">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08A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8BE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497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A8C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24089B6">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5AFB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90A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518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D3B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CCE5C9">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2435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0D9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C3F3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DD48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848D6A8">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D1E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C1782">
            <w:pPr>
              <w:jc w:val="center"/>
              <w:rPr>
                <w:rFonts w:hint="eastAsia" w:ascii="仿宋_GB2312" w:hAnsi="宋体" w:eastAsia="仿宋_GB2312" w:cs="仿宋_GB2312"/>
                <w:color w:val="auto"/>
                <w:sz w:val="24"/>
              </w:rPr>
            </w:pPr>
          </w:p>
        </w:tc>
      </w:tr>
    </w:tbl>
    <w:p w14:paraId="7DAC8CF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AA9A9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06E8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DDA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对隐匿、转移、损毁被纤维质量监督机构查封、扣押物品的处罚</w:t>
            </w:r>
          </w:p>
        </w:tc>
      </w:tr>
      <w:tr w14:paraId="3C4BE52D">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DE5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508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F7FEB83">
        <w:tblPrEx>
          <w:tblCellMar>
            <w:top w:w="0" w:type="dxa"/>
            <w:left w:w="0" w:type="dxa"/>
            <w:bottom w:w="0" w:type="dxa"/>
            <w:right w:w="0" w:type="dxa"/>
          </w:tblCellMar>
        </w:tblPrEx>
        <w:trPr>
          <w:trHeight w:val="9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789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3FD0E">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《麻类纤维质量监督管理办法》 第二十四条：隐匿、转移、损毁被纤维质量监督机构查封、扣押物品的，由纤维质量监督机构处被隐匿、转移、损毁物品货值金额2倍以上5倍以下罚款；构成犯罪的，依法追究刑事责任。</w:t>
            </w:r>
          </w:p>
        </w:tc>
      </w:tr>
      <w:tr w14:paraId="3D8FC7B5">
        <w:tblPrEx>
          <w:tblCellMar>
            <w:top w:w="0" w:type="dxa"/>
            <w:left w:w="0" w:type="dxa"/>
            <w:bottom w:w="0" w:type="dxa"/>
            <w:right w:w="0" w:type="dxa"/>
          </w:tblCellMar>
        </w:tblPrEx>
        <w:trPr>
          <w:trHeight w:val="67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55F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47157">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60BB2390">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A1E9D3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F37568F">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2EE6BD0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78BCFCB">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110B2E2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3152D2BD">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499ACC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079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F414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248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A91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产品质量安全监督管理科</w:t>
            </w:r>
          </w:p>
        </w:tc>
      </w:tr>
      <w:tr w14:paraId="5836C361">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B6E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1DF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B07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68B8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3420FC9">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188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263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574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5FFB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8B9E399">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652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70B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03C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F92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EA14F4">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6DF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BC00A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982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3BC1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F1F569A">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C19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00B98">
            <w:pPr>
              <w:jc w:val="center"/>
              <w:rPr>
                <w:rFonts w:hint="eastAsia" w:ascii="仿宋_GB2312" w:hAnsi="宋体" w:eastAsia="仿宋_GB2312" w:cs="仿宋_GB2312"/>
                <w:color w:val="auto"/>
                <w:sz w:val="24"/>
              </w:rPr>
            </w:pPr>
          </w:p>
        </w:tc>
      </w:tr>
    </w:tbl>
    <w:p w14:paraId="2EB68CF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4D6C186">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6404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BCA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未经许可从事食品生产经营的处罚</w:t>
            </w:r>
          </w:p>
        </w:tc>
      </w:tr>
      <w:tr w14:paraId="029F3BA7">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FB4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E63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109E3077">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440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800B5">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p>
          <w:p w14:paraId="2885903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《中华人民共和国食品安全法》（2021）第一百二十二条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14:paraId="5EDE322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tc>
      </w:tr>
      <w:tr w14:paraId="2C595745">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7F6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0723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11A0D70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E83DA6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E3A2BF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631ED5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37DC2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62EAF53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7D2DFD8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3F0C247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6CF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9CC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B54C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A80D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7BA9C490">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D8D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37D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3AE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F561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1DB1AD1">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DBE2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678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FA4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6EC7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A857E92">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9F7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473F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968E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54B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DB7701">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F797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5023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7C7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C54A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686FBF8">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C98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C257F">
            <w:pPr>
              <w:jc w:val="center"/>
              <w:rPr>
                <w:rFonts w:hint="eastAsia" w:ascii="仿宋_GB2312" w:hAnsi="宋体" w:eastAsia="仿宋_GB2312" w:cs="仿宋_GB2312"/>
                <w:color w:val="auto"/>
                <w:sz w:val="24"/>
              </w:rPr>
            </w:pPr>
          </w:p>
        </w:tc>
      </w:tr>
    </w:tbl>
    <w:p w14:paraId="16FC72C8">
      <w:pPr>
        <w:rPr>
          <w:rFonts w:hint="eastAsia" w:ascii="方正小标宋简体" w:hAnsi="方正小标宋简体" w:eastAsia="方正小标宋简体" w:cs="方正小标宋简体"/>
          <w:color w:val="auto"/>
          <w:kern w:val="0"/>
          <w:sz w:val="44"/>
          <w:szCs w:val="44"/>
          <w:lang w:bidi="ar"/>
        </w:rPr>
      </w:pPr>
    </w:p>
    <w:p w14:paraId="24F3A62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8381F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77FD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4474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未按要求进行食品贮存运输和装卸的处罚</w:t>
            </w:r>
          </w:p>
        </w:tc>
      </w:tr>
      <w:tr w14:paraId="50B08038">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1BB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6A5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F664924">
        <w:tblPrEx>
          <w:tblCellMar>
            <w:top w:w="0" w:type="dxa"/>
            <w:left w:w="0" w:type="dxa"/>
            <w:bottom w:w="0" w:type="dxa"/>
            <w:right w:w="0" w:type="dxa"/>
          </w:tblCellMar>
        </w:tblPrEx>
        <w:trPr>
          <w:trHeight w:val="135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57AE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B294C9">
            <w:pPr>
              <w:ind w:firstLine="360" w:firstLineChars="200"/>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《中华人民共和国食品安全法》第一百三十二条　违反本法规定，未按要求进行食品贮存、运输和装卸的，由县级以上人民政府食品药品监督管理等部门按照各自职责分工责令改正，给予警告；拒不改正的，责令停产停业，并处一万元以上五万元以下罚款；情节严重的，吊销许可证。</w:t>
            </w:r>
          </w:p>
        </w:tc>
      </w:tr>
      <w:tr w14:paraId="14F71CD1">
        <w:tblPrEx>
          <w:tblCellMar>
            <w:top w:w="0" w:type="dxa"/>
            <w:left w:w="0" w:type="dxa"/>
            <w:bottom w:w="0" w:type="dxa"/>
            <w:right w:w="0" w:type="dxa"/>
          </w:tblCellMar>
        </w:tblPrEx>
        <w:trPr>
          <w:trHeight w:val="57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63D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42BE5">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203A6F3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338C04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C75D4E">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2ACE593">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6D740B1">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7A86B56">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58C1E468">
            <w:pPr>
              <w:jc w:val="left"/>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14BC73B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BD6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8CBB7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C1F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C28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40DD1C7C">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3B8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56E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AEB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A931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39FAF5E">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728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EDE7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388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BFD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2F5C9F4">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D21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AD8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EDF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5C3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4373959">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E6C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EAD6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C613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15AE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CCE0B58">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95B40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7F92C">
            <w:pPr>
              <w:jc w:val="center"/>
              <w:rPr>
                <w:rFonts w:hint="eastAsia" w:ascii="仿宋_GB2312" w:hAnsi="宋体" w:eastAsia="仿宋_GB2312" w:cs="仿宋_GB2312"/>
                <w:color w:val="auto"/>
                <w:sz w:val="24"/>
              </w:rPr>
            </w:pPr>
          </w:p>
        </w:tc>
      </w:tr>
    </w:tbl>
    <w:p w14:paraId="1A11EFA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98992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422C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956B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对违法生产食品、食品添加剂涉及吊销食品（添加剂）生产许可证（除省级许可外）的处罚</w:t>
            </w:r>
          </w:p>
        </w:tc>
      </w:tr>
      <w:tr w14:paraId="1C3511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8C0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383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14C2EAF">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501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2B91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《中华人民共和国食品安全法》第一百二十三条　违反本法规定，有下列情形之一，尚不构成犯罪的，由县级以上人民政府食品药品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60CEB68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（一）用非食品原料生产食品、在食品中添加食品添加剂以外的化学物质和其他可能危害人体健康的物质，或者用回收食品作为原料生产食品，或者经营上述食品；</w:t>
            </w:r>
          </w:p>
          <w:p w14:paraId="033BB36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（二）生产经营营养成分不符合食品安全标准的专供婴幼儿和其他特定人群的主辅食品；</w:t>
            </w:r>
          </w:p>
          <w:p w14:paraId="66C9F29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（三）经营病死、毒死或者死因不明的禽、畜、兽、水产动物肉类，或者生产经营其制品；</w:t>
            </w:r>
          </w:p>
          <w:p w14:paraId="166B248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（四）经营未按规定进行检疫或者检疫不合格的肉类，或者生产经营未经检验或者检验不合格的肉类制品；</w:t>
            </w:r>
          </w:p>
          <w:p w14:paraId="62E3EA9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（五）生产经营国家为防病等特殊需要明令禁止生产经营的食品；</w:t>
            </w:r>
          </w:p>
          <w:p w14:paraId="26F4B26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（六）生产经营添加药品的食品。</w:t>
            </w:r>
          </w:p>
          <w:p w14:paraId="51DF949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明知从事前款规定的违法行为，仍为其提供生产经营场所或者其他条件的，由县级以上人民政府食品药品监督管理部门责令停止违法行为，没收违法所得，并处十万元以上二十万元以下罚款；使消费者的合法权益受到损害的，应当与食品生产经营者承担连带责任。</w:t>
            </w:r>
          </w:p>
          <w:p w14:paraId="5959223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违法使用剧毒、高毒农药的，除依照有关法律、法规规定给予处罚外，可以由公安机关依照第一款规定给予拘留。</w:t>
            </w:r>
          </w:p>
          <w:p w14:paraId="6AFC3F8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第一百二十四条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5BEC33E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（一）生产经营致病性微生物，农药残留、兽药残留、生物毒素、重金属等污染物质以及其他危害人体健康的物质含量超过食品安全标准限量的食品、食品添加剂；</w:t>
            </w:r>
          </w:p>
          <w:p w14:paraId="7FA073E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（二）用超过保质期的食品原料、食品添加剂生产食品、食品添加剂，或者经营上述食品、食品添加剂；</w:t>
            </w:r>
          </w:p>
          <w:p w14:paraId="7D2E2FC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（三）生产经营超范围、超限量使用食品添加剂的食品；</w:t>
            </w:r>
          </w:p>
          <w:p w14:paraId="1C8849C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（四）生产经营腐败变质、油脂酸败、霉变生虫、污秽不洁、混有异物、掺假掺杂或者感官性状异常的食品、食品添加剂；</w:t>
            </w:r>
          </w:p>
          <w:p w14:paraId="5626EAC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（五）生产经营标注虚假生产日期、保质期或者超过保质期的食品、食品添加剂；</w:t>
            </w:r>
          </w:p>
          <w:p w14:paraId="67C8295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（六）生产经营未按规定注册的保健食品、特殊医学用途配方食品、婴幼儿配方乳粉，或者未按注册的产品配方、生产工艺等技术要求组织生产；</w:t>
            </w:r>
          </w:p>
          <w:p w14:paraId="6EC494F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（七）以分装方式生产婴幼儿配方乳粉，或者同一企业以同一配方生产不同品牌的婴幼儿配方乳粉；</w:t>
            </w:r>
          </w:p>
          <w:p w14:paraId="5D1FA3E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（八）利用新的食品原料生产食品，或者生产食品添加剂新品种，未通过安全性评估；</w:t>
            </w:r>
          </w:p>
          <w:p w14:paraId="175CCD4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（九）食品生产经营者在食品药品监督管理部门责令其召回或者停止经营后，仍拒不召回或者停止经营。</w:t>
            </w:r>
          </w:p>
          <w:p w14:paraId="0D7BF4B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除前款和本法第一百二十三条、第一百二十五条规定的情形外，生产经营不符合法律、法规或者食品安全标准的食品、食品添加剂的，依照前款规定给予处罚。</w:t>
            </w:r>
          </w:p>
          <w:p w14:paraId="34389A6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生产食品相关产品新品种，未通过安全性评估，或者生产不符合食品安全标准的食品相关产品的，由县级以上人民政府质量监督部门依照第一款规定给予处罚。</w:t>
            </w:r>
          </w:p>
          <w:p w14:paraId="7C243DF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第一百二十五条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4D2B47A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（一）生产经营被包装材料、容器、运输工具等污染的食品、食品添加剂；</w:t>
            </w:r>
          </w:p>
          <w:p w14:paraId="147A43A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（二）生产经营无标签的预包装食品、食品添加剂或者标签、说明书不符合本法规定的食品、食品添加剂；</w:t>
            </w:r>
          </w:p>
          <w:p w14:paraId="49CA7AA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（三）生产经营转基因食品未按规定进行标示；</w:t>
            </w:r>
          </w:p>
          <w:p w14:paraId="6644484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（四）食品生产经营者采购或者使用不符合食品安全标准的食品原料、食品添加剂、食品相关产品。</w:t>
            </w:r>
          </w:p>
          <w:p w14:paraId="05548CF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生产经营的食品、食品添加剂的标签、说明书存在瑕疵但不影响食品安全且不会对消费者造成误导的，由县级以上人民政府食品药品监督管理部门责令改正；拒不改正的，处二千元以下罚款。</w:t>
            </w:r>
          </w:p>
          <w:p w14:paraId="7843CF9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第一百二十六条　违反本法规定，有下列情形之一的，由县级以上人民政府食品药品监督管理部门责令改正，给予警告；拒不改正的，处五千元以上五万元以下罚款；情节严重的，责令停产停业，直至吊销许可证：</w:t>
            </w:r>
          </w:p>
          <w:p w14:paraId="01C3C40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（一）食品、食品添加剂生产者未按规定对采购的食品原料和生产的食品、食品添加剂进行检验；</w:t>
            </w:r>
          </w:p>
          <w:p w14:paraId="1895BCD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（二）食品生产经营企业未按规定建立食品安全管理制度，或者未按规定配备或者培训、考核食品安全管理人员；</w:t>
            </w:r>
          </w:p>
          <w:p w14:paraId="16720E4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（三）食品、食品添加剂生产经营者进货时未查验许可证和相关证明文件，或者未按规定建立并遵守进货查验记录、出厂检验记录和销售记录制度；</w:t>
            </w:r>
          </w:p>
          <w:p w14:paraId="57EB2EE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（四）食品生产经营企业未制定食品安全事故处置方案；</w:t>
            </w:r>
          </w:p>
          <w:p w14:paraId="118E8FA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（五）餐具、饮具和盛放直接入口食品的容器，使用前未经洗净、消毒或者清洗消毒不合格，或者餐饮服务设施、设备未按规定定期维护、清洗、校验；</w:t>
            </w:r>
          </w:p>
          <w:p w14:paraId="32E09B0F">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（六）食品生产经营者安排未取得健康证明或者患有国务院卫生行政部门规定的有碍食品安全疾病的人员从事接触直接入口食品的工作；</w:t>
            </w:r>
          </w:p>
          <w:p w14:paraId="1652BEE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（七）食品经营者未按规定要求销售食品；</w:t>
            </w:r>
          </w:p>
          <w:p w14:paraId="6271EC1E">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（八）保健食品生产企业未按规定向食品药品监督管理部门备案，或者未按备案的产品配方、生产工艺等技术要求组织生产；</w:t>
            </w:r>
          </w:p>
          <w:p w14:paraId="110BA10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（九）婴幼儿配方食品生产企业未将食品原料、食品添加剂、产品配方、标签等向食品药品监督管理部门备案；</w:t>
            </w:r>
          </w:p>
          <w:p w14:paraId="1DB98999">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（十）特殊食品生产企业未按规定建立生产质量管理体系并有效运行，或者未定期提交自查报告；</w:t>
            </w:r>
          </w:p>
          <w:p w14:paraId="61EBB36B">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（十一）食品生产经营者未定期对食品安全状况进行检查评价，或者生产经营条件发生变化，未按规定处理；</w:t>
            </w:r>
          </w:p>
          <w:p w14:paraId="66996831">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（十二）学校、托幼机构、养老机构、建筑工地等集中用餐单位未按规定履行食品安全管理责任；</w:t>
            </w:r>
          </w:p>
          <w:p w14:paraId="505AD75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（十三）食品生产企业、餐饮服务提供者未按规定制定、实施生产经营过程控制要求。</w:t>
            </w:r>
          </w:p>
          <w:p w14:paraId="254033C6">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14:paraId="5C151CE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食品相关产品生产者未按规定对生产的食品相关产品进行检验的，由县级以上人民政府质量监督部门依照第一款规定给予处罚。</w:t>
            </w:r>
          </w:p>
        </w:tc>
      </w:tr>
      <w:tr w14:paraId="082C8C52">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1AA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9665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A5BFF4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DD384C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FAFE72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1424423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CFE63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D4DD8C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95CC94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4190C00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A92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8C6B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730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88E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6AB618B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4B3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1313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8BB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41E9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0B211A1">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172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02C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B908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38D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40F5A10">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500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763F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F80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A70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82CB8F">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FF1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694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EEC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DF23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32F6A5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87A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AD86E">
            <w:pPr>
              <w:jc w:val="center"/>
              <w:rPr>
                <w:rFonts w:hint="eastAsia" w:ascii="仿宋_GB2312" w:hAnsi="宋体" w:eastAsia="仿宋_GB2312" w:cs="仿宋_GB2312"/>
                <w:color w:val="auto"/>
                <w:sz w:val="24"/>
              </w:rPr>
            </w:pPr>
          </w:p>
        </w:tc>
      </w:tr>
    </w:tbl>
    <w:p w14:paraId="34D1DC5B">
      <w:pPr>
        <w:rPr>
          <w:rFonts w:hint="eastAsia" w:ascii="方正小标宋简体" w:hAnsi="方正小标宋简体" w:eastAsia="方正小标宋简体" w:cs="方正小标宋简体"/>
          <w:color w:val="auto"/>
          <w:kern w:val="0"/>
          <w:sz w:val="44"/>
          <w:szCs w:val="44"/>
          <w:lang w:bidi="ar"/>
        </w:rPr>
      </w:pPr>
    </w:p>
    <w:p w14:paraId="1F13B0DD">
      <w:pPr>
        <w:rPr>
          <w:rFonts w:hint="eastAsia" w:ascii="方正小标宋简体" w:hAnsi="方正小标宋简体" w:eastAsia="方正小标宋简体" w:cs="方正小标宋简体"/>
          <w:color w:val="auto"/>
          <w:kern w:val="0"/>
          <w:sz w:val="44"/>
          <w:szCs w:val="44"/>
          <w:lang w:bidi="ar"/>
        </w:rPr>
      </w:pPr>
    </w:p>
    <w:p w14:paraId="738A114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B332812">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7275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E51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对食品包装材料、标签和说明书不符合规定的处罚</w:t>
            </w:r>
          </w:p>
        </w:tc>
      </w:tr>
      <w:tr w14:paraId="28E9D495">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F5A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7BC2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2D777F4A">
        <w:tblPrEx>
          <w:tblCellMar>
            <w:top w:w="0" w:type="dxa"/>
            <w:left w:w="0" w:type="dxa"/>
            <w:bottom w:w="0" w:type="dxa"/>
            <w:right w:w="0" w:type="dxa"/>
          </w:tblCellMar>
        </w:tblPrEx>
        <w:trPr>
          <w:trHeight w:val="29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A87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8944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《中华人民共和国食品安全法》第一百二十五条　违反本法规定，有下列情形之一的，由县级以上人民政府食品药品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6FFED0EA">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（一）生产经营被包装材料、容器、运输工具等污染的食品、食品添加剂；</w:t>
            </w:r>
          </w:p>
          <w:p w14:paraId="0A1ACD8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（二）生产经营无标签的预包装食品、食品添加剂或者标签、说明书不符合本法规定的食品、食品添加剂；</w:t>
            </w:r>
          </w:p>
          <w:p w14:paraId="4BD39E34">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（三）生产经营转基因食品未按规定进行标示；</w:t>
            </w:r>
          </w:p>
          <w:p w14:paraId="129B428D">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（四）食品生产经营者采购或者使用不符合食品安全标准的食品原料、食品添加剂、食品相关产品。</w:t>
            </w:r>
          </w:p>
          <w:p w14:paraId="1318F0FC">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生产经营的食品、食品添加剂的标签、说明书存在瑕疵但不影响食品安全且不会对消费者造成误导的，由县级以上人民政府食品药品监督管理部门责令改正；拒不改正的，处二千元以下罚款。</w:t>
            </w:r>
          </w:p>
        </w:tc>
      </w:tr>
      <w:tr w14:paraId="4DD0B3EB">
        <w:tblPrEx>
          <w:tblCellMar>
            <w:top w:w="0" w:type="dxa"/>
            <w:left w:w="0" w:type="dxa"/>
            <w:bottom w:w="0" w:type="dxa"/>
            <w:right w:w="0" w:type="dxa"/>
          </w:tblCellMar>
        </w:tblPrEx>
        <w:trPr>
          <w:trHeight w:val="4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E5F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9509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F55FC1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A53D38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B166B3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434C2A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43CD6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E2738D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746359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BE630C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CFC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ADA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183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1765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606A48AB">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FFD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8B9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AE8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7A61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DBABF89">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1EC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F0B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406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9BF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E718E7D">
        <w:tblPrEx>
          <w:tblCellMar>
            <w:top w:w="0" w:type="dxa"/>
            <w:left w:w="0" w:type="dxa"/>
            <w:bottom w:w="0" w:type="dxa"/>
            <w:right w:w="0" w:type="dxa"/>
          </w:tblCellMar>
        </w:tblPrEx>
        <w:trPr>
          <w:trHeight w:val="4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DC8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6EA9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4F5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1F00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F823BBF">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AA0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B5A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C0A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D35C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2E73EB9">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034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A1E8C">
            <w:pPr>
              <w:jc w:val="center"/>
              <w:rPr>
                <w:rFonts w:hint="eastAsia" w:ascii="仿宋_GB2312" w:hAnsi="宋体" w:eastAsia="仿宋_GB2312" w:cs="仿宋_GB2312"/>
                <w:color w:val="auto"/>
                <w:sz w:val="24"/>
              </w:rPr>
            </w:pPr>
          </w:p>
        </w:tc>
      </w:tr>
    </w:tbl>
    <w:p w14:paraId="0CABD97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EAC362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3C2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81FD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对食品生产经营者未按规定建立食品安全管理制度或未实施进货查验记录、出厂检验记录和销售记录制度等行为的处罚</w:t>
            </w:r>
          </w:p>
        </w:tc>
      </w:tr>
      <w:tr w14:paraId="62FA4DD9">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AFB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2C80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5C351CC">
        <w:tblPrEx>
          <w:tblCellMar>
            <w:top w:w="0" w:type="dxa"/>
            <w:left w:w="0" w:type="dxa"/>
            <w:bottom w:w="0" w:type="dxa"/>
            <w:right w:w="0" w:type="dxa"/>
          </w:tblCellMar>
        </w:tblPrEx>
        <w:trPr>
          <w:trHeight w:val="287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20C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1A480">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【法律】《中华人民共和国食品安全法》（2021）第一百二十六条第一款  违反本法规定，有下列情形之一的，由县级以上人民政府食品安全监督管理部门责令改正，给予警告；拒不改正的，处五千元以上五万元以下罚款；情节严重的，责令停产停业，直至吊销许可证：</w:t>
            </w:r>
          </w:p>
          <w:p w14:paraId="62A6D5B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（一）食品、食品添加剂生产者未按规定对采购的食品原料和生产的食品、食品添加剂进行检验；</w:t>
            </w:r>
          </w:p>
          <w:p w14:paraId="2DC25F47">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（二）食品生产经营企业未按规定建立食品安全管理制度，或者未按规定配备或者培训、考核食品安全管理人员；</w:t>
            </w:r>
          </w:p>
          <w:p w14:paraId="6303AA88">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（三）食品、食品添加剂生产经营者进货时未查验许可证和相关证明文件，或者未按规定建立并遵守进货查验记录、出厂检验记录和销售记录制度；</w:t>
            </w:r>
          </w:p>
          <w:p w14:paraId="512B7633">
            <w:pPr>
              <w:keepNext w:val="0"/>
              <w:keepLines w:val="0"/>
              <w:pageBreakBefore w:val="0"/>
              <w:widowControl w:val="0"/>
              <w:kinsoku/>
              <w:wordWrap/>
              <w:overflowPunct/>
              <w:topLinePunct w:val="0"/>
              <w:autoSpaceDE/>
              <w:autoSpaceDN/>
              <w:bidi w:val="0"/>
              <w:adjustRightInd/>
              <w:snapToGrid w:val="0"/>
              <w:ind w:firstLine="360" w:firstLineChars="20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（四）食品生产经营企业未制定食品安全事故处置方案。</w:t>
            </w:r>
          </w:p>
        </w:tc>
      </w:tr>
      <w:tr w14:paraId="52422EC1">
        <w:tblPrEx>
          <w:tblCellMar>
            <w:top w:w="0" w:type="dxa"/>
            <w:left w:w="0" w:type="dxa"/>
            <w:bottom w:w="0" w:type="dxa"/>
            <w:right w:w="0" w:type="dxa"/>
          </w:tblCellMar>
        </w:tblPrEx>
        <w:trPr>
          <w:trHeight w:val="42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C1E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D16CE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5A7AB4F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555090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48C016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4D1652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E9F629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3ADC0BC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4989C9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486CF9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6DF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42B7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9C3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8331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578663D0">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3D0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3731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82E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8B74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18DBCA5">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ADE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6A6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A68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FB47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72380A7">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ED3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085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0B8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EB3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3827D0">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580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2C56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3CF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C1F8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7F1A03B">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217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2DAAE">
            <w:pPr>
              <w:jc w:val="center"/>
              <w:rPr>
                <w:rFonts w:hint="eastAsia" w:ascii="仿宋_GB2312" w:hAnsi="宋体" w:eastAsia="仿宋_GB2312" w:cs="仿宋_GB2312"/>
                <w:color w:val="auto"/>
                <w:sz w:val="24"/>
              </w:rPr>
            </w:pPr>
          </w:p>
        </w:tc>
      </w:tr>
    </w:tbl>
    <w:p w14:paraId="5CAC753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A8FC10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AAC1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E164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对保健食品生产企业取得许可证照或者经过认证后，不按照法定条件、要求从事生产经营活动或者生产、销售不符合法定要求产品的处罚</w:t>
            </w:r>
          </w:p>
        </w:tc>
      </w:tr>
      <w:tr w14:paraId="185A888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6FC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6A5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5B4E9950">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74C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5702E">
            <w:pPr>
              <w:ind w:firstLine="420" w:firstLineChars="2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《中华人民共和国食品安全法》第一百二十四条  违反本法规定，有下列情形之一，尚不构成犯罪的，由县级以上人民政府食品药品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六）生产经营未按规定注册的保健食品、特殊医学用途配方食品、婴幼儿配方乳粉，或者未按注册的产品配方、生产工艺等技术要求组织生产。</w:t>
            </w:r>
          </w:p>
          <w:p w14:paraId="40001602">
            <w:pPr>
              <w:ind w:firstLine="420" w:firstLineChars="2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第一百二十六条：违反本法规定，有下列情形之一的，由县级以上人民政府食品药品监督管理部门责令改正，给予警告；拒不改正的，处五千元以上五万元以下罚款；情节严重的，责令停产停业，直至吊销许可证：（八）保健食品生产企业未按规定向食品药品监督管理部门备案，或者未按备案的产品配方、生产工艺等技术要求组织生产。</w:t>
            </w:r>
          </w:p>
          <w:p w14:paraId="6B41749A">
            <w:pPr>
              <w:ind w:firstLine="210" w:firstLineChars="100"/>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 xml:space="preserve">《国务院关于加强食品等产品安全监督管理的特别规定》第三条  依照法律、行政法规规定生产、销售产品需要取得许可证照或者需要经过认证的，应当按照法定条件、要求从事生产经营活动。不按照法定条件、要求从事生产经营活动或者生产、销售不符合法定要求产品的，由农业、卫生、质检、商务、工商、药品等监督管理部门依据各自职责，没收违法所得、产品和用于违法生产的工具、设备、原材料等物品，货值金额不足5000元的，并处5万元罚款；货值金额5000元以上不足1万元的，并处10万元罚款；货值金额1万元以上的，并处货值金额10倍以上20倍以下的罚款；造成严重后果的，由原发证部门吊销许可证照；构成非法经营罪或者生产、销售伪劣商品罪等犯罪的，依法追究刑事责任。第四条：生产者生产产品所使用的原料、辅料、添加剂、农业投入品，应当符合法律、行政法规的规定和国家强制性标准。违反前款规定，违法使用原料、辅料、添加剂、农业投入品的，由农业、卫生、质检、商务、药品等监督管理部门依据各自职责没收违法所得，货值金额不足5000元的，并处2万元罚款；货值金额5000元以上不足1万元的，并处5万元罚款；货值金额1万元以上的，并处货值金额5倍以上10倍以下的罚款；造成严重后果的，由原发证部门吊销许可证照；构成生产、销售伪劣商品罪的，依法追究刑事责任。 </w:t>
            </w:r>
          </w:p>
        </w:tc>
      </w:tr>
      <w:tr w14:paraId="206D634F">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63E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655D1">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1.立案阶段：依据监督检查职权或者通过举报、投诉、其他部门移送、上级部门交办等途径发现的违法行为线索，自发现之日起15日内组织核查，并决定是否立案。</w:t>
            </w:r>
          </w:p>
          <w:p w14:paraId="6CD23CF0">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91FA7EC">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F85ADC8">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4.告知阶段：在送达行政处罚告知书的同时，告知当事人享有陈述申辩和要求听证等权力。</w:t>
            </w:r>
          </w:p>
          <w:p w14:paraId="223D1686">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67042BA">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6.送达阶段：行政处罚决定书应在7日内送达当事人。</w:t>
            </w:r>
          </w:p>
          <w:p w14:paraId="697EFA12">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7.执行阶段：督促当事人履行生效的行政处罚决定，对逾期不履行行政处罚决定的，依照《行政强制法》的规定申请行政强制执行。</w:t>
            </w:r>
          </w:p>
          <w:p w14:paraId="1146BB8D">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8.法律法规规章文件规定应履行的其他责任。</w:t>
            </w:r>
          </w:p>
        </w:tc>
      </w:tr>
      <w:tr w14:paraId="099D33C3">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CD5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388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F8E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D3D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748090D5">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8E0F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D6E2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F0E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42ED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1BFA6D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B96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43C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649D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27E6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121BF4C">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392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F5E7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434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A8C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D1C0CA">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17A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8578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BE5F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7A67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2A32430">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FF0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E7D6A">
            <w:pPr>
              <w:jc w:val="center"/>
              <w:rPr>
                <w:rFonts w:hint="eastAsia" w:ascii="仿宋_GB2312" w:hAnsi="宋体" w:eastAsia="仿宋_GB2312" w:cs="仿宋_GB2312"/>
                <w:color w:val="auto"/>
                <w:sz w:val="24"/>
              </w:rPr>
            </w:pPr>
          </w:p>
        </w:tc>
      </w:tr>
    </w:tbl>
    <w:p w14:paraId="179DD214">
      <w:pPr>
        <w:rPr>
          <w:rFonts w:hint="eastAsia" w:ascii="方正小标宋简体" w:hAnsi="方正小标宋简体" w:eastAsia="方正小标宋简体" w:cs="方正小标宋简体"/>
          <w:color w:val="auto"/>
          <w:kern w:val="0"/>
          <w:sz w:val="44"/>
          <w:szCs w:val="44"/>
          <w:lang w:bidi="ar"/>
        </w:rPr>
      </w:pPr>
    </w:p>
    <w:p w14:paraId="3DD63AFC">
      <w:pPr>
        <w:rPr>
          <w:rFonts w:hint="eastAsia" w:ascii="方正小标宋简体" w:hAnsi="方正小标宋简体" w:eastAsia="方正小标宋简体" w:cs="方正小标宋简体"/>
          <w:color w:val="auto"/>
          <w:kern w:val="0"/>
          <w:sz w:val="44"/>
          <w:szCs w:val="44"/>
          <w:lang w:bidi="ar"/>
        </w:rPr>
      </w:pPr>
    </w:p>
    <w:p w14:paraId="4DAC3C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FACDEF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6C82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DB7AE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对违反药品生产管理行为的处罚</w:t>
            </w:r>
          </w:p>
        </w:tc>
      </w:tr>
      <w:tr w14:paraId="18E178A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796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E117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520700B">
        <w:tblPrEx>
          <w:tblCellMar>
            <w:top w:w="0" w:type="dxa"/>
            <w:left w:w="0" w:type="dxa"/>
            <w:bottom w:w="0" w:type="dxa"/>
            <w:right w:w="0" w:type="dxa"/>
          </w:tblCellMar>
        </w:tblPrEx>
        <w:trPr>
          <w:trHeight w:val="111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AD0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617AD">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【规章】《药品生产监督管理办法》（2020）第六十八条 有下列情形之一的，按照《药品管理法》第一百一十五条给予处罚：</w:t>
            </w:r>
          </w:p>
          <w:p w14:paraId="3B2C319C">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（一）药品上市许可持有人和药品生产企业变更生产地址、生产范围应当经批准而未经批准的；</w:t>
            </w:r>
          </w:p>
          <w:p w14:paraId="527C9BAE">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（二）药品生产许可证超过有效期限仍进行生产的。</w:t>
            </w:r>
          </w:p>
          <w:p w14:paraId="45FD7590">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第六十九条 药品上市许可持有人和药品生产企业未按照药品生产质量管理规范的要求生产，有下列情形之一，属于《药品管理法》第一百二十六条规定的情节严重情形的，依法予以处罚：</w:t>
            </w:r>
          </w:p>
          <w:p w14:paraId="42473373">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（一）未配备专门质量负责人独立负责药品质量管理、监督质量管理规范执行；</w:t>
            </w:r>
          </w:p>
          <w:p w14:paraId="2F332AFE">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（二）药品上市许可持有人未配备专门质量受权人履行药品上市放行责任；</w:t>
            </w:r>
          </w:p>
          <w:p w14:paraId="573B4C0A">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（三）药品生产企业未配备专门质量受权人履行药品出厂放行责任；</w:t>
            </w:r>
          </w:p>
          <w:p w14:paraId="72D9A6BA">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（四）质量管理体系不能正常运行，药品生产过程控制、质量控制的记录和数据不真实；</w:t>
            </w:r>
          </w:p>
          <w:p w14:paraId="5EDCFB66">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（五）对已识别的风险未及时采取有效的风险控制措施，无法保证产品质量；</w:t>
            </w:r>
          </w:p>
          <w:p w14:paraId="60E3013A">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（六）其他严重违反药品生产质量管理规范的情形。</w:t>
            </w:r>
          </w:p>
          <w:p w14:paraId="6251424E">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第七十条 辅料、直接接触药品的包装材料和容器的生产企业及供应商未遵守国家药品监督管理局制定的质量管理规范等相关要求，不能确保质量保证体系持续合规的，由所在地省、自治区、直辖市药品监督管理部门按照《药品管理法》第一百二十六条的规定给予处罚。</w:t>
            </w:r>
          </w:p>
          <w:p w14:paraId="0F1439F5">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第七十一条 药品上市许可持有人和药品生产企业有下列情形之一的，由所在地省、自治区、直辖市药品监督管理部门处一万元以上三万元以下的罚款：</w:t>
            </w:r>
          </w:p>
          <w:p w14:paraId="15FC3FD3">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（一）企业名称、住所（经营场所）、法定代表人未按规定办理登记事项变更；</w:t>
            </w:r>
          </w:p>
          <w:p w14:paraId="5E36D171">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（二）未按照规定每年对直接接触药品的工作人员进行健康检查并建立健康档案；</w:t>
            </w:r>
          </w:p>
          <w:p w14:paraId="44313590">
            <w:pPr>
              <w:ind w:firstLine="480" w:firstLineChars="200"/>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（三）未按照规定对列入国家实施停产报告的短缺药品清单的药品进行停产报告。</w:t>
            </w:r>
          </w:p>
        </w:tc>
      </w:tr>
      <w:tr w14:paraId="733CAD08">
        <w:tblPrEx>
          <w:tblCellMar>
            <w:top w:w="0" w:type="dxa"/>
            <w:left w:w="0" w:type="dxa"/>
            <w:bottom w:w="0" w:type="dxa"/>
            <w:right w:w="0" w:type="dxa"/>
          </w:tblCellMar>
        </w:tblPrEx>
        <w:trPr>
          <w:trHeight w:val="7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684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20852">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1.立案阶段：依据监督检查职权或者通过举报、投诉、其他部门移送、上级部门交办等途径发现的违法行为线索，自发现之日起15日内组织核查，并决定是否立案。</w:t>
            </w:r>
          </w:p>
          <w:p w14:paraId="14741AF7">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3C4141A">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359BA5F">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4.告知阶段：在送达行政处罚告知书的同时，告知当事人享有陈述申辩和要求听证等权力。</w:t>
            </w:r>
          </w:p>
          <w:p w14:paraId="59D3BE0B">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C8BF20">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6.送达阶段：行政处罚决定书应在7日内送达当事人。</w:t>
            </w:r>
          </w:p>
          <w:p w14:paraId="0646719B">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7.执行阶段：督促当事人履行生效的行政处罚决定，对逾期不履行行政处罚决定的，依照《行政强制法》的规定申请行政强制执行。</w:t>
            </w:r>
          </w:p>
          <w:p w14:paraId="641E705D">
            <w:pPr>
              <w:jc w:val="left"/>
              <w:rPr>
                <w:rFonts w:hint="eastAsia" w:ascii="仿宋_GB2312" w:hAnsi="宋体" w:eastAsia="仿宋_GB2312" w:cs="仿宋_GB2312"/>
                <w:color w:val="auto"/>
                <w:sz w:val="24"/>
              </w:rPr>
            </w:pPr>
            <w:r>
              <w:rPr>
                <w:rFonts w:hint="eastAsia" w:ascii="仿宋_GB2312" w:hAnsi="宋体" w:eastAsia="仿宋_GB2312" w:cs="仿宋_GB2312"/>
                <w:color w:val="auto"/>
                <w:sz w:val="24"/>
              </w:rPr>
              <w:t>8.法律法规规章文件规定应履行的其他责任。</w:t>
            </w:r>
          </w:p>
        </w:tc>
      </w:tr>
      <w:tr w14:paraId="45E6990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898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B10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C28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BEC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56087616">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B8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738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920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CB68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9631A2">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6AB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9EB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337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3566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7E85BC0">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232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482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BBF6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A276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9EBB2F6">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23B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162B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C78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BA35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6E91093">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6B9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D25ED">
            <w:pPr>
              <w:jc w:val="center"/>
              <w:rPr>
                <w:rFonts w:hint="eastAsia" w:ascii="仿宋_GB2312" w:hAnsi="宋体" w:eastAsia="仿宋_GB2312" w:cs="仿宋_GB2312"/>
                <w:color w:val="auto"/>
                <w:sz w:val="24"/>
              </w:rPr>
            </w:pPr>
          </w:p>
        </w:tc>
      </w:tr>
    </w:tbl>
    <w:p w14:paraId="3A749AB6">
      <w:pPr>
        <w:rPr>
          <w:rFonts w:hint="eastAsia" w:ascii="方正小标宋简体" w:hAnsi="方正小标宋简体" w:eastAsia="方正小标宋简体" w:cs="方正小标宋简体"/>
          <w:color w:val="auto"/>
          <w:kern w:val="0"/>
          <w:sz w:val="44"/>
          <w:szCs w:val="44"/>
          <w:lang w:bidi="ar"/>
        </w:rPr>
      </w:pPr>
    </w:p>
    <w:p w14:paraId="7799F0E6">
      <w:pPr>
        <w:rPr>
          <w:rFonts w:hint="eastAsia" w:ascii="方正小标宋简体" w:hAnsi="方正小标宋简体" w:eastAsia="方正小标宋简体" w:cs="方正小标宋简体"/>
          <w:color w:val="auto"/>
          <w:kern w:val="0"/>
          <w:sz w:val="44"/>
          <w:szCs w:val="44"/>
          <w:lang w:bidi="ar"/>
        </w:rPr>
      </w:pPr>
    </w:p>
    <w:p w14:paraId="15B68AB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6FA1CEEA">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8C4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19C64">
            <w:pPr>
              <w:adjustRightInd w:val="0"/>
              <w:snapToGrid w:val="0"/>
              <w:spacing w:line="160" w:lineRule="atLeast"/>
              <w:rPr>
                <w:rFonts w:hint="eastAsia" w:ascii="仿宋_GB2312" w:hAnsi="宋体" w:eastAsia="仿宋_GB2312" w:cs="仿宋_GB2312"/>
                <w:color w:val="auto"/>
                <w:sz w:val="20"/>
                <w:szCs w:val="20"/>
              </w:rPr>
            </w:pPr>
            <w:r>
              <w:rPr>
                <w:rFonts w:hint="eastAsia" w:ascii="仿宋_GB2312" w:eastAsia="仿宋_GB2312"/>
                <w:color w:val="auto"/>
                <w:sz w:val="20"/>
                <w:szCs w:val="20"/>
              </w:rPr>
              <w:t>对违法生产、经营、使用医疗器械涉及吊销医疗器械注册证、医疗器械生产许可证、医疗器械经营许可证的处罚</w:t>
            </w:r>
          </w:p>
        </w:tc>
      </w:tr>
      <w:tr w14:paraId="289EA78C">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7C8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9B817">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64D0BA7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258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13366">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【行政法规】《医疗器械监督管理条例》【行政法规】《医疗器械监督管理条例》 （2021）</w:t>
            </w:r>
          </w:p>
          <w:p w14:paraId="51357D7C">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第八十一条　有下列情形之一的，由负责药品监督管理的部门没收违法所得、违法生产经营的医疗器械和用于违法生产经营的工具、设备、原材料等物品；违法生产经营的医疗器械货值金额不足1万元的，并处5万元以上15万元以下罚款；货值金额1万元以上的，并处货值金额15倍以上30倍以下罚款；情节严重的，责令停产停业，10年内不受理相关责任人以及单位提出的医疗器械许可申请，对违法单位的法定代表人、主要负责人、直接负责的主管人员和其他责任人员，没收违法行为发生期间自本单位所获收入，并处所获收入30%以上3倍以下罚款，终身禁止其从事医疗器械生产经营活动：（一）生产、经营未取得医疗器械注册证的第二类、第三类医疗器械；（二）未经许可从事第二类、第三类医疗器械生产活动；（三）未经许可从事第三类医疗器械经营活动。</w:t>
            </w:r>
          </w:p>
          <w:p w14:paraId="01D24C28">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有前款第一项情形、情节严重的，由原发证部门吊销医疗器械生产许可证或者医疗器械经营许可证。</w:t>
            </w:r>
          </w:p>
          <w:p w14:paraId="3FC3A007">
            <w:pPr>
              <w:adjustRightInd w:val="0"/>
              <w:snapToGrid w:val="0"/>
              <w:spacing w:line="160" w:lineRule="atLeast"/>
              <w:rPr>
                <w:rFonts w:hint="eastAsia" w:ascii="仿宋_GB2312" w:hAnsi="宋体" w:eastAsia="仿宋_GB2312" w:cs="宋体"/>
                <w:color w:val="auto"/>
                <w:sz w:val="20"/>
                <w:szCs w:val="20"/>
              </w:rPr>
            </w:pPr>
            <w:r>
              <w:rPr>
                <w:rFonts w:hint="eastAsia" w:ascii="仿宋_GB2312" w:eastAsia="仿宋_GB2312"/>
                <w:color w:val="auto"/>
                <w:sz w:val="20"/>
                <w:szCs w:val="20"/>
              </w:rPr>
              <w:t>第八十三条  第二款  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tc>
      </w:tr>
      <w:tr w14:paraId="5081C573">
        <w:tblPrEx>
          <w:tblCellMar>
            <w:top w:w="0" w:type="dxa"/>
            <w:left w:w="0" w:type="dxa"/>
            <w:bottom w:w="0" w:type="dxa"/>
            <w:right w:w="0" w:type="dxa"/>
          </w:tblCellMar>
        </w:tblPrEx>
        <w:trPr>
          <w:trHeight w:val="60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142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BFAD4">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1.立案阶段：依据监督检查职权或者通过举报、投诉、其他部门移送、上级部门交办等途径发现的违法行为线索，自发现之日起15日内组织核查，并决定是否立案。</w:t>
            </w:r>
          </w:p>
          <w:p w14:paraId="6229739D">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8403497">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C5C7192">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4.告知阶段：在送达行政处罚告知书的同时，告知当事人享有陈述申辩和要求听证等权力。</w:t>
            </w:r>
          </w:p>
          <w:p w14:paraId="6EDA1330">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EA369C1">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6.送达阶段：行政处罚决定书应在7日内送达当事人。</w:t>
            </w:r>
          </w:p>
          <w:p w14:paraId="564BCF5F">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7.执行阶段：督促当事人履行生效的行政处罚决定，对逾期不履行行政处罚决定的，依照《行政强制法》的规定申请行政强制执行。</w:t>
            </w:r>
          </w:p>
          <w:p w14:paraId="2CEC2FC1">
            <w:pPr>
              <w:adjustRightInd w:val="0"/>
              <w:snapToGrid w:val="0"/>
              <w:spacing w:line="160" w:lineRule="atLeast"/>
              <w:jc w:val="left"/>
              <w:rPr>
                <w:rFonts w:hint="eastAsia" w:ascii="仿宋_GB2312" w:eastAsia="仿宋_GB2312"/>
                <w:color w:val="auto"/>
                <w:sz w:val="20"/>
                <w:szCs w:val="20"/>
              </w:rPr>
            </w:pPr>
            <w:r>
              <w:rPr>
                <w:rFonts w:hint="eastAsia" w:ascii="仿宋_GB2312" w:eastAsia="仿宋_GB2312"/>
                <w:color w:val="auto"/>
                <w:sz w:val="20"/>
                <w:szCs w:val="20"/>
              </w:rPr>
              <w:t>8.法律法规规章文件规定应履行的其他责任。</w:t>
            </w:r>
          </w:p>
        </w:tc>
      </w:tr>
      <w:tr w14:paraId="4788CC10">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047A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C124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3C02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9114C">
            <w:pPr>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14:paraId="687F5207">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22149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4CEC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2427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CF673">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4BFEA09">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2F59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EE39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8F338">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916E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C7AED6D">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FC761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D283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E17F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5D2B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72117DB">
        <w:tblPrEx>
          <w:tblCellMar>
            <w:top w:w="0" w:type="dxa"/>
            <w:left w:w="0" w:type="dxa"/>
            <w:bottom w:w="0" w:type="dxa"/>
            <w:right w:w="0" w:type="dxa"/>
          </w:tblCellMar>
        </w:tblPrEx>
        <w:trPr>
          <w:trHeight w:val="6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866AC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723AD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7B93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8B5AB">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38B3B49B">
        <w:tblPrEx>
          <w:tblCellMar>
            <w:top w:w="0" w:type="dxa"/>
            <w:left w:w="0" w:type="dxa"/>
            <w:bottom w:w="0" w:type="dxa"/>
            <w:right w:w="0" w:type="dxa"/>
          </w:tblCellMar>
        </w:tblPrEx>
        <w:trPr>
          <w:trHeight w:val="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77F8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24FEC">
            <w:pPr>
              <w:jc w:val="center"/>
              <w:rPr>
                <w:rFonts w:hint="eastAsia" w:ascii="仿宋_GB2312" w:hAnsi="宋体" w:eastAsia="仿宋_GB2312" w:cs="仿宋_GB2312"/>
                <w:color w:val="auto"/>
                <w:szCs w:val="21"/>
              </w:rPr>
            </w:pPr>
          </w:p>
        </w:tc>
      </w:tr>
    </w:tbl>
    <w:p w14:paraId="76ACBD40">
      <w:pPr>
        <w:rPr>
          <w:rFonts w:hint="eastAsia" w:ascii="方正小标宋简体" w:hAnsi="方正小标宋简体" w:eastAsia="方正小标宋简体" w:cs="方正小标宋简体"/>
          <w:color w:val="auto"/>
          <w:kern w:val="0"/>
          <w:sz w:val="44"/>
          <w:szCs w:val="44"/>
          <w:lang w:bidi="ar"/>
        </w:rPr>
      </w:pPr>
    </w:p>
    <w:p w14:paraId="0F20627D">
      <w:pPr>
        <w:rPr>
          <w:rFonts w:hint="eastAsia" w:ascii="方正小标宋简体" w:hAnsi="方正小标宋简体" w:eastAsia="方正小标宋简体" w:cs="方正小标宋简体"/>
          <w:color w:val="auto"/>
          <w:kern w:val="0"/>
          <w:sz w:val="44"/>
          <w:szCs w:val="44"/>
          <w:lang w:bidi="ar"/>
        </w:rPr>
      </w:pPr>
    </w:p>
    <w:p w14:paraId="36F5FBFD">
      <w:pPr>
        <w:rPr>
          <w:rFonts w:hint="eastAsia" w:ascii="方正小标宋简体" w:hAnsi="方正小标宋简体" w:eastAsia="方正小标宋简体" w:cs="方正小标宋简体"/>
          <w:color w:val="auto"/>
          <w:kern w:val="0"/>
          <w:sz w:val="44"/>
          <w:szCs w:val="44"/>
          <w:lang w:bidi="ar"/>
        </w:rPr>
      </w:pPr>
    </w:p>
    <w:p w14:paraId="098F8664">
      <w:pPr>
        <w:rPr>
          <w:rFonts w:hint="eastAsia" w:ascii="方正小标宋简体" w:hAnsi="方正小标宋简体" w:eastAsia="方正小标宋简体" w:cs="方正小标宋简体"/>
          <w:color w:val="auto"/>
          <w:kern w:val="0"/>
          <w:sz w:val="44"/>
          <w:szCs w:val="44"/>
          <w:lang w:bidi="ar"/>
        </w:rPr>
      </w:pPr>
    </w:p>
    <w:p w14:paraId="523547C5">
      <w:pPr>
        <w:rPr>
          <w:rFonts w:hint="eastAsia" w:ascii="方正小标宋简体" w:hAnsi="方正小标宋简体" w:eastAsia="方正小标宋简体" w:cs="方正小标宋简体"/>
          <w:color w:val="auto"/>
          <w:kern w:val="0"/>
          <w:sz w:val="44"/>
          <w:szCs w:val="44"/>
          <w:lang w:bidi="ar"/>
        </w:rPr>
      </w:pPr>
    </w:p>
    <w:p w14:paraId="4B7B876C">
      <w:pPr>
        <w:jc w:val="center"/>
        <w:rPr>
          <w:rFonts w:hint="eastAsia" w:ascii="方正小标宋简体" w:hAnsi="方正小标宋简体" w:eastAsia="方正小标宋简体" w:cs="方正小标宋简体"/>
          <w:color w:val="auto"/>
          <w:kern w:val="0"/>
          <w:sz w:val="44"/>
          <w:szCs w:val="44"/>
          <w:lang w:bidi="ar"/>
        </w:rPr>
      </w:pPr>
    </w:p>
    <w:p w14:paraId="3333593D">
      <w:pPr>
        <w:jc w:val="center"/>
        <w:rPr>
          <w:rFonts w:hint="eastAsia" w:ascii="方正小标宋简体" w:hAnsi="方正小标宋简体" w:eastAsia="方正小标宋简体" w:cs="方正小标宋简体"/>
          <w:color w:val="auto"/>
          <w:kern w:val="0"/>
          <w:sz w:val="44"/>
          <w:szCs w:val="44"/>
          <w:lang w:bidi="ar"/>
        </w:rPr>
      </w:pPr>
    </w:p>
    <w:p w14:paraId="2B358605">
      <w:pPr>
        <w:jc w:val="center"/>
        <w:rPr>
          <w:rFonts w:hint="eastAsia" w:ascii="方正小标宋简体" w:hAnsi="方正小标宋简体" w:eastAsia="方正小标宋简体" w:cs="方正小标宋简体"/>
          <w:color w:val="auto"/>
          <w:kern w:val="0"/>
          <w:sz w:val="44"/>
          <w:szCs w:val="44"/>
          <w:lang w:bidi="ar"/>
        </w:rPr>
      </w:pPr>
    </w:p>
    <w:p w14:paraId="77D78561">
      <w:pPr>
        <w:jc w:val="center"/>
        <w:rPr>
          <w:rFonts w:hint="eastAsia" w:ascii="方正小标宋简体" w:hAnsi="方正小标宋简体" w:eastAsia="方正小标宋简体" w:cs="方正小标宋简体"/>
          <w:color w:val="auto"/>
          <w:kern w:val="0"/>
          <w:sz w:val="44"/>
          <w:szCs w:val="44"/>
          <w:lang w:bidi="ar"/>
        </w:rPr>
      </w:pPr>
    </w:p>
    <w:p w14:paraId="7E841413">
      <w:pPr>
        <w:jc w:val="center"/>
        <w:rPr>
          <w:rFonts w:hint="eastAsia" w:ascii="方正小标宋简体" w:hAnsi="方正小标宋简体" w:eastAsia="方正小标宋简体" w:cs="方正小标宋简体"/>
          <w:color w:val="auto"/>
          <w:kern w:val="0"/>
          <w:sz w:val="44"/>
          <w:szCs w:val="44"/>
          <w:lang w:bidi="ar"/>
        </w:rPr>
      </w:pPr>
    </w:p>
    <w:p w14:paraId="0451E0F5">
      <w:pPr>
        <w:jc w:val="center"/>
        <w:rPr>
          <w:rFonts w:hint="eastAsia" w:ascii="方正小标宋简体" w:hAnsi="方正小标宋简体" w:eastAsia="方正小标宋简体" w:cs="方正小标宋简体"/>
          <w:color w:val="auto"/>
          <w:kern w:val="0"/>
          <w:sz w:val="44"/>
          <w:szCs w:val="44"/>
          <w:lang w:bidi="ar"/>
        </w:rPr>
      </w:pPr>
    </w:p>
    <w:p w14:paraId="0AA4FEF6">
      <w:pPr>
        <w:jc w:val="center"/>
        <w:rPr>
          <w:rFonts w:hint="eastAsia" w:ascii="方正小标宋简体" w:hAnsi="方正小标宋简体" w:eastAsia="方正小标宋简体" w:cs="方正小标宋简体"/>
          <w:color w:val="auto"/>
          <w:kern w:val="0"/>
          <w:sz w:val="44"/>
          <w:szCs w:val="44"/>
          <w:lang w:bidi="ar"/>
        </w:rPr>
      </w:pPr>
    </w:p>
    <w:p w14:paraId="6105390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BE045D4">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7E12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20444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对经营、使用无产品注册证书、无合格证明医疗器械的处罚</w:t>
            </w:r>
          </w:p>
        </w:tc>
      </w:tr>
      <w:tr w14:paraId="4EDADCD7">
        <w:tblPrEx>
          <w:tblCellMar>
            <w:top w:w="0" w:type="dxa"/>
            <w:left w:w="0" w:type="dxa"/>
            <w:bottom w:w="0" w:type="dxa"/>
            <w:right w:w="0" w:type="dxa"/>
          </w:tblCellMar>
        </w:tblPrEx>
        <w:trPr>
          <w:trHeight w:val="26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7A0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5E73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5DE3D629">
        <w:tblPrEx>
          <w:tblCellMar>
            <w:top w:w="0" w:type="dxa"/>
            <w:left w:w="0" w:type="dxa"/>
            <w:bottom w:w="0" w:type="dxa"/>
            <w:right w:w="0" w:type="dxa"/>
          </w:tblCellMar>
        </w:tblPrEx>
        <w:trPr>
          <w:trHeight w:val="29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ADB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1FC5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【行政法规】《医疗器械监督管理条例》 （2021）</w:t>
            </w:r>
          </w:p>
          <w:p w14:paraId="76026AC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第八十六条　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三）经营、使用无合格证明文件、过期、失效、淘汰的医疗器械，或者使用未依法注册的医疗器械；</w:t>
            </w:r>
          </w:p>
        </w:tc>
      </w:tr>
      <w:tr w14:paraId="59A053E4">
        <w:tblPrEx>
          <w:tblCellMar>
            <w:top w:w="0" w:type="dxa"/>
            <w:left w:w="0" w:type="dxa"/>
            <w:bottom w:w="0" w:type="dxa"/>
            <w:right w:w="0" w:type="dxa"/>
          </w:tblCellMar>
        </w:tblPrEx>
        <w:trPr>
          <w:trHeight w:val="32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F0F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62B6F">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35DFB34E">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12E11C9">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1BF3470">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09D2A6D8">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F5AA87C">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2DE98D23">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7757B0B5">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14:paraId="4D4A48C3">
        <w:tblPrEx>
          <w:tblCellMar>
            <w:top w:w="0" w:type="dxa"/>
            <w:left w:w="0" w:type="dxa"/>
            <w:bottom w:w="0" w:type="dxa"/>
            <w:right w:w="0" w:type="dxa"/>
          </w:tblCellMar>
        </w:tblPrEx>
        <w:trPr>
          <w:trHeight w:val="2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80AA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1E7D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57F1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56573">
            <w:pPr>
              <w:snapToGrid w:val="0"/>
              <w:spacing w:line="240" w:lineRule="atLeast"/>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14:paraId="2D105531">
        <w:tblPrEx>
          <w:tblCellMar>
            <w:top w:w="0" w:type="dxa"/>
            <w:left w:w="0" w:type="dxa"/>
            <w:bottom w:w="0" w:type="dxa"/>
            <w:right w:w="0" w:type="dxa"/>
          </w:tblCellMar>
        </w:tblPrEx>
        <w:trPr>
          <w:trHeight w:val="2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54EB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A1D3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EC9D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FD5D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52DC0961">
        <w:tblPrEx>
          <w:tblCellMar>
            <w:top w:w="0" w:type="dxa"/>
            <w:left w:w="0" w:type="dxa"/>
            <w:bottom w:w="0" w:type="dxa"/>
            <w:right w:w="0" w:type="dxa"/>
          </w:tblCellMar>
        </w:tblPrEx>
        <w:trPr>
          <w:trHeight w:val="1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F7D3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4336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71FB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7EC4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CABB8AD">
        <w:tblPrEx>
          <w:tblCellMar>
            <w:top w:w="0" w:type="dxa"/>
            <w:left w:w="0" w:type="dxa"/>
            <w:bottom w:w="0" w:type="dxa"/>
            <w:right w:w="0" w:type="dxa"/>
          </w:tblCellMar>
        </w:tblPrEx>
        <w:trPr>
          <w:trHeight w:val="1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01B3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32D4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1CA5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C96C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353062E">
        <w:tblPrEx>
          <w:tblCellMar>
            <w:top w:w="0" w:type="dxa"/>
            <w:left w:w="0" w:type="dxa"/>
            <w:bottom w:w="0" w:type="dxa"/>
            <w:right w:w="0" w:type="dxa"/>
          </w:tblCellMar>
        </w:tblPrEx>
        <w:trPr>
          <w:trHeight w:val="2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F388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4D9E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D2FC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2926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75A6D6CA">
        <w:tblPrEx>
          <w:tblCellMar>
            <w:top w:w="0" w:type="dxa"/>
            <w:left w:w="0" w:type="dxa"/>
            <w:bottom w:w="0" w:type="dxa"/>
            <w:right w:w="0" w:type="dxa"/>
          </w:tblCellMar>
        </w:tblPrEx>
        <w:trPr>
          <w:trHeight w:val="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91BC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B8E24">
            <w:pPr>
              <w:jc w:val="center"/>
              <w:rPr>
                <w:rFonts w:hint="eastAsia" w:ascii="仿宋_GB2312" w:hAnsi="宋体" w:eastAsia="仿宋_GB2312" w:cs="仿宋_GB2312"/>
                <w:color w:val="auto"/>
                <w:szCs w:val="21"/>
              </w:rPr>
            </w:pPr>
          </w:p>
        </w:tc>
      </w:tr>
    </w:tbl>
    <w:p w14:paraId="38540C37">
      <w:pPr>
        <w:jc w:val="center"/>
        <w:rPr>
          <w:rFonts w:hint="eastAsia" w:ascii="方正小标宋简体" w:hAnsi="方正小标宋简体" w:eastAsia="方正小标宋简体" w:cs="方正小标宋简体"/>
          <w:color w:val="auto"/>
          <w:kern w:val="0"/>
          <w:sz w:val="44"/>
          <w:szCs w:val="44"/>
          <w:lang w:bidi="ar"/>
        </w:rPr>
      </w:pPr>
    </w:p>
    <w:p w14:paraId="07C7C67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467502F">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4180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A406A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对伪造、变造、买卖、出租、出借医疗器械注册证书、《医疗器械生产企业许可证》、《医疗器械经营企业许可证》等违法行为的处罚</w:t>
            </w:r>
          </w:p>
        </w:tc>
      </w:tr>
      <w:tr w14:paraId="03EBD725">
        <w:tblPrEx>
          <w:tblCellMar>
            <w:top w:w="0" w:type="dxa"/>
            <w:left w:w="0" w:type="dxa"/>
            <w:bottom w:w="0" w:type="dxa"/>
            <w:right w:w="0" w:type="dxa"/>
          </w:tblCellMar>
        </w:tblPrEx>
        <w:trPr>
          <w:trHeight w:val="4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31A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6081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F2C22B8">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37A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8B195">
            <w:pPr>
              <w:rPr>
                <w:rFonts w:hint="eastAsia" w:ascii="仿宋_GB2312" w:hAnsi="宋体" w:eastAsia="仿宋_GB2312" w:cs="宋体"/>
                <w:color w:val="auto"/>
                <w:szCs w:val="21"/>
              </w:rPr>
            </w:pPr>
            <w:r>
              <w:rPr>
                <w:rFonts w:hint="eastAsia" w:ascii="仿宋_GB2312" w:hAnsi="宋体" w:eastAsia="仿宋_GB2312" w:cs="宋体"/>
                <w:color w:val="auto"/>
                <w:szCs w:val="21"/>
              </w:rPr>
              <w:t>【行政法规】《医疗器械监督管理条例》 （2021）第八十三条　第二款 伪造、变造、买卖、出租、出借相关医疗器械许可证件的，由原发证部门予以收缴或者吊销，没收违法所得；违法所得不足1万元的，并处5万元以上10万元以下罚款；违法所得1万元以上的，并处违法所得10倍以上20倍以下罚款；构成违反治安管理行为的，由公安机关依法予以治安管理处罚。</w:t>
            </w:r>
          </w:p>
          <w:p w14:paraId="00F8334E">
            <w:pPr>
              <w:adjustRightInd w:val="0"/>
              <w:snapToGrid w:val="0"/>
              <w:spacing w:line="160" w:lineRule="atLeast"/>
              <w:rPr>
                <w:rFonts w:hint="eastAsia" w:ascii="仿宋_GB2312" w:hAnsi="宋体" w:eastAsia="仿宋_GB2312" w:cs="宋体"/>
                <w:color w:val="auto"/>
                <w:sz w:val="18"/>
                <w:szCs w:val="18"/>
              </w:rPr>
            </w:pPr>
          </w:p>
        </w:tc>
      </w:tr>
      <w:tr w14:paraId="2D745A7D">
        <w:tblPrEx>
          <w:tblCellMar>
            <w:top w:w="0" w:type="dxa"/>
            <w:left w:w="0" w:type="dxa"/>
            <w:bottom w:w="0" w:type="dxa"/>
            <w:right w:w="0" w:type="dxa"/>
          </w:tblCellMar>
        </w:tblPrEx>
        <w:trPr>
          <w:trHeight w:val="6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A2D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F38E29">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42C3887C">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19FB8BF">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096EF37">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1F8A5897">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ADB04CE">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122A0CA9">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13DBB0E0">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14:paraId="16A1D593">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4F2A0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E284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A6E4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799D8">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259D0B07">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63D4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1312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F86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E0C2A">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3C9A7E6">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ED60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A2E4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C5FA2">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6DF1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0474C1C">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B70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8283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F0B6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1ECCB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1B2301A">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CD21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C310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E86E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0D847">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7C54CE7A">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208FD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67C592">
            <w:pPr>
              <w:jc w:val="center"/>
              <w:rPr>
                <w:rFonts w:hint="eastAsia" w:ascii="仿宋_GB2312" w:hAnsi="宋体" w:eastAsia="仿宋_GB2312" w:cs="仿宋_GB2312"/>
                <w:color w:val="auto"/>
                <w:szCs w:val="21"/>
              </w:rPr>
            </w:pPr>
          </w:p>
        </w:tc>
      </w:tr>
    </w:tbl>
    <w:p w14:paraId="2CEA5A7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15B5967">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8EE6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3034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对医疗器械经营企业擅自变更质量管理人员、注册地址、仓库地址、擅自扩大经营范围、降低经营条件的处罚</w:t>
            </w:r>
          </w:p>
        </w:tc>
      </w:tr>
      <w:tr w14:paraId="6EE475C1">
        <w:tblPrEx>
          <w:tblCellMar>
            <w:top w:w="0" w:type="dxa"/>
            <w:left w:w="0" w:type="dxa"/>
            <w:bottom w:w="0" w:type="dxa"/>
            <w:right w:w="0" w:type="dxa"/>
          </w:tblCellMar>
        </w:tblPrEx>
        <w:trPr>
          <w:trHeight w:val="4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610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E5ABB">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33DB7305">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77D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E824E">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《医疗器械经营监督管理办法》 第五十四条：有下列情形之一的，由县级以上食品药品监督管理部门责令改正，处1万元以上3万元以下罚款：</w:t>
            </w:r>
          </w:p>
          <w:p w14:paraId="0AF5CF69">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（一）医疗器械经营企业经营条件发生变化，不再符合医疗器械经营质量管理规范要求，未按照规定进行整改的；</w:t>
            </w:r>
          </w:p>
          <w:p w14:paraId="0A1D47EB">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（二）医疗器械经营企业擅自变更经营场所或者库房地址、扩大经营范围或者擅自设立库房的；</w:t>
            </w:r>
          </w:p>
          <w:p w14:paraId="6B3DAB66">
            <w:pPr>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（三）从事医疗器械批发业务的经营企业销售给不具有资质的经营企业或者使用单位的；</w:t>
            </w:r>
          </w:p>
          <w:p w14:paraId="23FA0C9C">
            <w:pPr>
              <w:snapToGrid w:val="0"/>
              <w:spacing w:line="240" w:lineRule="atLeast"/>
              <w:rPr>
                <w:rFonts w:hint="eastAsia" w:ascii="仿宋_GB2312" w:eastAsia="仿宋_GB2312"/>
                <w:color w:val="auto"/>
                <w:szCs w:val="21"/>
              </w:rPr>
            </w:pPr>
            <w:r>
              <w:rPr>
                <w:rFonts w:hint="eastAsia" w:ascii="仿宋_GB2312" w:eastAsia="仿宋_GB2312"/>
                <w:color w:val="auto"/>
                <w:sz w:val="18"/>
                <w:szCs w:val="18"/>
              </w:rPr>
              <w:t>（四）医疗器械经营企业从不具有资质的生产、经营企业购进医疗器械的。</w:t>
            </w:r>
          </w:p>
        </w:tc>
      </w:tr>
      <w:tr w14:paraId="36C37A58">
        <w:tblPrEx>
          <w:tblCellMar>
            <w:top w:w="0" w:type="dxa"/>
            <w:left w:w="0" w:type="dxa"/>
            <w:bottom w:w="0" w:type="dxa"/>
            <w:right w:w="0" w:type="dxa"/>
          </w:tblCellMar>
        </w:tblPrEx>
        <w:trPr>
          <w:trHeight w:val="6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848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F59F0">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18C4CB48">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7B131F9">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61356ED">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5F66F41D">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05F2C48">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59F6F4B3">
            <w:pPr>
              <w:adjustRightInd w:val="0"/>
              <w:snapToGrid w:val="0"/>
              <w:spacing w:line="16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391D3A2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Cs w:val="21"/>
              </w:rPr>
              <w:t>8.法律法规规章文件规定应履行的其他责任。</w:t>
            </w:r>
          </w:p>
        </w:tc>
      </w:tr>
      <w:tr w14:paraId="279DDDCF">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1570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6806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195F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D0F1E">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31F05BA6">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1CCA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A463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A7F53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B6FB2">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D3B355B">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A453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C81D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AA13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63FD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51E5CEC">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EFF8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1E61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B40B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0C56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639270A">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2674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9DBB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81EB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08E4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0D688D36">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08A61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CA991">
            <w:pPr>
              <w:jc w:val="center"/>
              <w:rPr>
                <w:rFonts w:hint="eastAsia" w:ascii="仿宋_GB2312" w:hAnsi="宋体" w:eastAsia="仿宋_GB2312" w:cs="仿宋_GB2312"/>
                <w:color w:val="auto"/>
                <w:szCs w:val="21"/>
              </w:rPr>
            </w:pPr>
          </w:p>
        </w:tc>
      </w:tr>
    </w:tbl>
    <w:p w14:paraId="5427223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8A29CD5">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E2E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EF0B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对违法生产、销售、使用药品涉及吊销《药品生产许可证》、《药品经营许可证》或者《医疗机构制剂许可证》的处罚</w:t>
            </w:r>
          </w:p>
        </w:tc>
      </w:tr>
      <w:tr w14:paraId="04BAD943">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95B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A4771">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3CBD43D8">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1E6A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FA099">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【法律】《中华人民共和国药品管理法》（2019）第一百一十五条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p>
          <w:p w14:paraId="7ADB1B63">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第一百一十六条　生产、销售假药的，没收违法生产、销售的药品和违法所得，责令停产停业整顿，吊销药品批准证明文件，并处违法生产、销售的药品货值金额十五倍以上三十倍以下的罚款；货值金额不足十万元的，按十万元计算；情节严重的，吊销药品生产许可证、药品经营许可证或者医疗机构制剂许可证，十年内不受理其相应申请；药品上市许可持有人为境外企业的，十年内禁止其药品进口。</w:t>
            </w:r>
          </w:p>
          <w:p w14:paraId="699CCED6">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第一百一十七条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w:t>
            </w:r>
          </w:p>
          <w:p w14:paraId="20EE9389">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生产、销售的中药饮片不符合药品标准，尚不影响安全性、有效性的，责令限期改正，给予警告；可以处十万元以上五十万元以下的罚款。</w:t>
            </w:r>
          </w:p>
          <w:p w14:paraId="100D0FAD">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第一百一十八条　生产、销售假药，或者生产、销售劣药且情节严重的，对法定代表人、主要负责人、直接负责的主管人员和其他责任人员，没收违法行为发生期间自本单位所获收入，并处所获收入百分之三十以上三倍以下的罚款，终身禁止从事药品生产经营活动，并可以由公安机关处五日以上十五日以下的拘留。</w:t>
            </w:r>
          </w:p>
          <w:p w14:paraId="064613EB">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对生产者专门用于生产假药、劣药的原料、辅料、包装材料、生产设备予以没收。</w:t>
            </w:r>
          </w:p>
          <w:p w14:paraId="09C37835">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第一百一十九条　药品使用单位使用假药、劣药的，按照销售假药、零售劣药的规定处罚；情节严重的，法定代表人、主要负责人、直接负责的主管人员和其他责任人员有医疗卫生人员执业证书的，还应当吊销执业证书。</w:t>
            </w:r>
          </w:p>
          <w:p w14:paraId="196DE928">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【部门规章】《医疗器械召回管理办法》 （2017）</w:t>
            </w:r>
          </w:p>
          <w:p w14:paraId="7A928EAD">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第七条第一款　医疗器械经营企业、使用单位发现其经营、使用的医疗器械可能为缺陷产品的，应当立即暂停销售或者使用该医疗器械，及时通知医疗器械生产企业或者供货商，并向所在地省、自治区、直辖市食品药品监督管理部门报告；使用单位为医疗机构的，还应当同时向所在地省、自治区、直辖市卫生行政部门报告。</w:t>
            </w:r>
          </w:p>
          <w:p w14:paraId="1ABD0124">
            <w:pPr>
              <w:adjustRightInd w:val="0"/>
              <w:snapToGrid w:val="0"/>
              <w:spacing w:line="160" w:lineRule="atLeast"/>
              <w:rPr>
                <w:rFonts w:hint="eastAsia" w:ascii="仿宋_GB2312" w:hAnsi="宋体" w:eastAsia="仿宋_GB2312" w:cs="宋体"/>
                <w:color w:val="auto"/>
                <w:sz w:val="20"/>
                <w:szCs w:val="20"/>
              </w:rPr>
            </w:pPr>
            <w:r>
              <w:rPr>
                <w:rFonts w:hint="eastAsia" w:ascii="仿宋_GB2312" w:hAnsi="宋体" w:eastAsia="仿宋_GB2312" w:cs="宋体"/>
                <w:color w:val="auto"/>
                <w:sz w:val="20"/>
                <w:szCs w:val="20"/>
              </w:rPr>
              <w:t>第三十二条：医疗器械经营企业、使用单位违反本办法第七条第一款规定的，责令停止销售、使用存在缺陷的医疗器械，并处5000元以上3万元以下罚款；造成严重后果的，由原发证部门吊销《医疗器械经营许可证》。</w:t>
            </w:r>
          </w:p>
          <w:p w14:paraId="7438A330">
            <w:pPr>
              <w:adjustRightInd w:val="0"/>
              <w:snapToGrid w:val="0"/>
              <w:spacing w:line="160" w:lineRule="atLeast"/>
              <w:rPr>
                <w:rFonts w:hint="eastAsia" w:ascii="仿宋_GB2312" w:hAnsi="宋体" w:eastAsia="仿宋_GB2312" w:cs="宋体"/>
                <w:color w:val="auto"/>
                <w:sz w:val="20"/>
                <w:szCs w:val="20"/>
              </w:rPr>
            </w:pPr>
          </w:p>
        </w:tc>
      </w:tr>
      <w:tr w14:paraId="6F5484AD">
        <w:tblPrEx>
          <w:tblCellMar>
            <w:top w:w="0" w:type="dxa"/>
            <w:left w:w="0" w:type="dxa"/>
            <w:bottom w:w="0" w:type="dxa"/>
            <w:right w:w="0" w:type="dxa"/>
          </w:tblCellMar>
        </w:tblPrEx>
        <w:trPr>
          <w:trHeight w:val="3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BD2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4AC94">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1.立案阶段：依据监督检查职权或者通过举报、投诉、其他部门移送、上级部门交办等途径发现的违法行为线索，自发现之日起15日内组织核查，并决定是否立案。</w:t>
            </w:r>
          </w:p>
          <w:p w14:paraId="4DF944E0">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1F10592">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2CD4BC6">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4.告知阶段：在送达行政处罚告知书的同时，告知当事人享有陈述申辩和要求听证等权力。</w:t>
            </w:r>
          </w:p>
          <w:p w14:paraId="1B8FE4C4">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79D74DB">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6.送达阶段：行政处罚决定书应在7日内送达当事人。</w:t>
            </w:r>
          </w:p>
          <w:p w14:paraId="59871E8B">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7.执行阶段：督促当事人履行生效的行政处罚决定，对逾期不履行行政处罚决定的，依照《行政强制法》的规定申请行政强制执行。</w:t>
            </w:r>
          </w:p>
          <w:p w14:paraId="65725B68">
            <w:pPr>
              <w:adjustRightInd w:val="0"/>
              <w:snapToGrid w:val="0"/>
              <w:spacing w:line="160" w:lineRule="atLeast"/>
              <w:rPr>
                <w:rFonts w:hint="eastAsia" w:ascii="仿宋_GB2312" w:eastAsia="仿宋_GB2312"/>
                <w:color w:val="auto"/>
                <w:sz w:val="20"/>
                <w:szCs w:val="20"/>
              </w:rPr>
            </w:pPr>
            <w:r>
              <w:rPr>
                <w:rFonts w:hint="eastAsia" w:ascii="仿宋_GB2312" w:eastAsia="仿宋_GB2312"/>
                <w:color w:val="auto"/>
                <w:sz w:val="20"/>
                <w:szCs w:val="20"/>
              </w:rPr>
              <w:t>8.法律法规规章文件规定应履行的其他责任。</w:t>
            </w:r>
          </w:p>
        </w:tc>
      </w:tr>
      <w:tr w14:paraId="14C91813">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1D19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7B7B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3A1D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69F3D">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17F4667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0A81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A7F9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56BFD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F86C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A5D3308">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F34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F987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321FD">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EBBB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EF70B49">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0DF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B02D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D04E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FC1D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17156B7">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22BD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FD5D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09BD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FB33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2B40E6EE">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7415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3FDED">
            <w:pPr>
              <w:jc w:val="center"/>
              <w:rPr>
                <w:rFonts w:hint="eastAsia" w:ascii="仿宋_GB2312" w:hAnsi="宋体" w:eastAsia="仿宋_GB2312" w:cs="仿宋_GB2312"/>
                <w:color w:val="auto"/>
                <w:szCs w:val="21"/>
              </w:rPr>
            </w:pPr>
          </w:p>
        </w:tc>
      </w:tr>
    </w:tbl>
    <w:p w14:paraId="3C2F6B1B">
      <w:pPr>
        <w:rPr>
          <w:color w:val="auto"/>
        </w:rPr>
      </w:pPr>
    </w:p>
    <w:p w14:paraId="69DADFC1">
      <w:pPr>
        <w:rPr>
          <w:color w:val="auto"/>
        </w:rPr>
      </w:pPr>
    </w:p>
    <w:p w14:paraId="1DFF70E6">
      <w:pPr>
        <w:rPr>
          <w:color w:val="auto"/>
        </w:rPr>
      </w:pPr>
    </w:p>
    <w:p w14:paraId="281C5B57">
      <w:pPr>
        <w:rPr>
          <w:color w:val="auto"/>
        </w:rPr>
      </w:pPr>
    </w:p>
    <w:p w14:paraId="1AAF1FC5">
      <w:pPr>
        <w:rPr>
          <w:color w:val="auto"/>
        </w:rPr>
      </w:pPr>
    </w:p>
    <w:p w14:paraId="29326544">
      <w:pPr>
        <w:rPr>
          <w:color w:val="auto"/>
        </w:rPr>
      </w:pPr>
    </w:p>
    <w:p w14:paraId="4859ADAA">
      <w:pPr>
        <w:rPr>
          <w:color w:val="auto"/>
        </w:rPr>
      </w:pPr>
    </w:p>
    <w:p w14:paraId="2E599078">
      <w:pPr>
        <w:rPr>
          <w:color w:val="auto"/>
        </w:rPr>
      </w:pPr>
    </w:p>
    <w:p w14:paraId="1DF43DFA">
      <w:pPr>
        <w:rPr>
          <w:color w:val="auto"/>
        </w:rPr>
      </w:pPr>
    </w:p>
    <w:p w14:paraId="549E169C">
      <w:pPr>
        <w:rPr>
          <w:color w:val="auto"/>
        </w:rPr>
      </w:pPr>
    </w:p>
    <w:p w14:paraId="5026B7F0">
      <w:pPr>
        <w:rPr>
          <w:color w:val="auto"/>
        </w:rPr>
      </w:pPr>
    </w:p>
    <w:p w14:paraId="640FE96D">
      <w:pPr>
        <w:rPr>
          <w:color w:val="auto"/>
        </w:rPr>
      </w:pPr>
    </w:p>
    <w:p w14:paraId="0C55B7C1">
      <w:pPr>
        <w:rPr>
          <w:color w:val="auto"/>
        </w:rPr>
      </w:pPr>
    </w:p>
    <w:p w14:paraId="26B9AE15">
      <w:pPr>
        <w:rPr>
          <w:color w:val="auto"/>
        </w:rPr>
      </w:pPr>
    </w:p>
    <w:p w14:paraId="77AA5435">
      <w:pPr>
        <w:rPr>
          <w:color w:val="auto"/>
        </w:rPr>
      </w:pPr>
    </w:p>
    <w:p w14:paraId="1F67C370">
      <w:pPr>
        <w:rPr>
          <w:color w:val="auto"/>
        </w:rPr>
      </w:pPr>
    </w:p>
    <w:p w14:paraId="3F8C37E7">
      <w:pPr>
        <w:rPr>
          <w:color w:val="auto"/>
        </w:rPr>
      </w:pPr>
    </w:p>
    <w:p w14:paraId="4327F49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C015DB2">
        <w:tblPrEx>
          <w:tblCellMar>
            <w:top w:w="0" w:type="dxa"/>
            <w:left w:w="0" w:type="dxa"/>
            <w:bottom w:w="0" w:type="dxa"/>
            <w:right w:w="0" w:type="dxa"/>
          </w:tblCellMar>
        </w:tblPrEx>
        <w:trPr>
          <w:trHeight w:val="3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09A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A3566">
            <w:pPr>
              <w:rPr>
                <w:rFonts w:hint="eastAsia" w:ascii="仿宋_GB2312" w:hAnsi="宋体" w:eastAsia="仿宋_GB2312" w:cs="宋体"/>
                <w:color w:val="auto"/>
                <w:sz w:val="20"/>
                <w:szCs w:val="20"/>
              </w:rPr>
            </w:pPr>
            <w:r>
              <w:rPr>
                <w:rFonts w:hint="eastAsia" w:ascii="仿宋_GB2312" w:eastAsia="仿宋_GB2312"/>
                <w:color w:val="auto"/>
                <w:sz w:val="20"/>
                <w:szCs w:val="20"/>
              </w:rPr>
              <w:t>对违法取得、使用药品、医疗器械许可证件的处罚</w:t>
            </w:r>
          </w:p>
        </w:tc>
      </w:tr>
      <w:tr w14:paraId="2A83AB0E">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4AE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9F288">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D2547F9">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D62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0984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【法律】《中华人民共和国药品管理法》（2019）第一百二十二条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w:t>
            </w:r>
          </w:p>
          <w:p w14:paraId="6E2A33B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第一百二十三条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w:t>
            </w:r>
          </w:p>
          <w:p w14:paraId="62AB997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【行政法规】《麻醉药品和精神药品管理条例》 （2016）第七十五条：提供虚假材料、隐瞒有关情况，或者采取其他欺骗手段取得麻醉药品和精神药品的实验研究、生产、经营、使用资格的，由原审批部门撤销其已取得的资格，5年内不得提出有关麻醉药品和精神药品的申请；情节严重的，处1万元以上3万元以下的罚款，有药品生产许可证、药品经营许可证、医疗机构执业许可证的，依法吊销其许可证明文件。</w:t>
            </w:r>
          </w:p>
          <w:p w14:paraId="314EFEF3">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8"/>
                <w:szCs w:val="18"/>
              </w:rPr>
              <w:t xml:space="preserve">【行政法规】【行政法规】《医疗器械监督管理条例》（2021）第八十五条　备案时提供虚假资料的，由负责药品监督管理的部门向社会公告备案单位和产品名称，没收违法所得、违法生产经营的医疗器械；违法生产经营的医疗器械货值金额不足1万元的，并处2万元以上5万元以下罚款；货值金额1万元以上的，并处货值金额5倍以上20倍以下罚款；情节严重的，责令停产停业，对违法单位的法定代表人、主要负责人、直接负责的主管人员和其他责任人员，没收违法行为发生期间自本单位所获收入，并处所获收入30%以上3倍以下罚款，10年内禁止其从事医疗器械生产经营活动。   </w:t>
            </w:r>
            <w:r>
              <w:rPr>
                <w:rFonts w:hint="eastAsia" w:ascii="仿宋_GB2312" w:eastAsia="仿宋_GB2312"/>
                <w:color w:val="auto"/>
                <w:sz w:val="15"/>
                <w:szCs w:val="15"/>
              </w:rPr>
              <w:t xml:space="preserve">                                                                              </w:t>
            </w:r>
          </w:p>
        </w:tc>
      </w:tr>
      <w:tr w14:paraId="3973192B">
        <w:tblPrEx>
          <w:tblCellMar>
            <w:top w:w="0" w:type="dxa"/>
            <w:left w:w="0" w:type="dxa"/>
            <w:bottom w:w="0" w:type="dxa"/>
            <w:right w:w="0" w:type="dxa"/>
          </w:tblCellMar>
        </w:tblPrEx>
        <w:trPr>
          <w:trHeight w:val="3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E98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26909">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1.立案阶段：依据监督检查职权或者通过举报、投诉、其他部门移送、上级部门交办等途径发现的违法行为线索，自发现之日起15日内组织核查，并决定是否立案。</w:t>
            </w:r>
          </w:p>
          <w:p w14:paraId="3DB2CE38">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A9E61E9">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4C23180">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4.告知阶段：在送达行政处罚告知书的同时，告知当事人享有陈述申辩和要求听证等权力。</w:t>
            </w:r>
          </w:p>
          <w:p w14:paraId="58F14641">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CDCC127">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6.送达阶段：行政处罚决定书应在7日内送达当事人。</w:t>
            </w:r>
          </w:p>
          <w:p w14:paraId="3EAA8DBC">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7.执行阶段：督促当事人履行生效的行政处罚决定，对逾期不履行行政处罚决定的，依照《行政强制法》的规定申请行政强制执行。</w:t>
            </w:r>
          </w:p>
          <w:p w14:paraId="2133387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5"/>
                <w:szCs w:val="15"/>
              </w:rPr>
              <w:t>8.法律法规规章文件规定应履行的其他责任。</w:t>
            </w:r>
          </w:p>
        </w:tc>
      </w:tr>
      <w:tr w14:paraId="646BD264">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2974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4DBF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6C49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4395CC">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ECE8DF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3C49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A80E0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460A1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B554A">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ABAE2A9">
        <w:tblPrEx>
          <w:tblCellMar>
            <w:top w:w="0" w:type="dxa"/>
            <w:left w:w="0" w:type="dxa"/>
            <w:bottom w:w="0" w:type="dxa"/>
            <w:right w:w="0" w:type="dxa"/>
          </w:tblCellMar>
        </w:tblPrEx>
        <w:trPr>
          <w:trHeight w:val="2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69B5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88E9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BF56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CA51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D3747A4">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1D30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79A1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4A61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904BE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5306D6A">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AC8C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E1C5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81A1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70726">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6130E6B8">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29C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C5C7A">
            <w:pPr>
              <w:jc w:val="center"/>
              <w:rPr>
                <w:rFonts w:hint="eastAsia" w:ascii="仿宋_GB2312" w:hAnsi="宋体" w:eastAsia="仿宋_GB2312" w:cs="仿宋_GB2312"/>
                <w:color w:val="auto"/>
                <w:szCs w:val="21"/>
              </w:rPr>
            </w:pPr>
          </w:p>
        </w:tc>
      </w:tr>
    </w:tbl>
    <w:p w14:paraId="2AF409A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BB0420D">
        <w:tblPrEx>
          <w:tblCellMar>
            <w:top w:w="0" w:type="dxa"/>
            <w:left w:w="0" w:type="dxa"/>
            <w:bottom w:w="0" w:type="dxa"/>
            <w:right w:w="0" w:type="dxa"/>
          </w:tblCellMar>
        </w:tblPrEx>
        <w:trPr>
          <w:trHeight w:val="7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942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34289">
            <w:pPr>
              <w:rPr>
                <w:rFonts w:hint="eastAsia" w:ascii="仿宋_GB2312" w:hAnsi="宋体" w:eastAsia="仿宋_GB2312" w:cs="宋体"/>
                <w:color w:val="auto"/>
                <w:sz w:val="20"/>
                <w:szCs w:val="20"/>
              </w:rPr>
            </w:pPr>
            <w:r>
              <w:rPr>
                <w:rFonts w:hint="eastAsia" w:ascii="仿宋_GB2312" w:eastAsia="仿宋_GB2312"/>
                <w:color w:val="auto"/>
                <w:sz w:val="20"/>
                <w:szCs w:val="20"/>
              </w:rPr>
              <w:t>对未按照规定实施《药品生产质量管理规范》、《药品经营质量管理规范》，从非法渠道购进药品的处罚</w:t>
            </w:r>
          </w:p>
        </w:tc>
      </w:tr>
      <w:tr w14:paraId="5C3370DB">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2D0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30927">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4882440">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F9A9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4FBA7">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【法律】《中华人民共和国药品管理法》（2019）第一百二十六条　除本法另有规定的情形外，药品上市许可持有人、药品生产企业、药品经营企业、药物非临床安全性评价研究机构、药物临床试验机构等未遵守药品生产质量管理规范、药品经营质量管理规范、药物非临床研究质量管理规范、药物临床试验质量管理规范等的，责令限期改正，给予警告；逾期不改正的，处十万元以上五十万元以下的罚款；情节严重的，处五十万元以上二百万元以下的罚款，责令停产停业整顿直至吊销药品批准证明文件、药品生产许可证、药品经营许可证等，药物非临床安全性评价研究机构、药物临床试验机构等五年内不得开展药物非临床安全性评价研究、药物临床试验，对法定代表人、主要负责人、直接负责的主管人员和其他责任人员，没收违法行为发生期间自本单位所获收入，并处所获收入百分之十以上百分之五十以下的罚款，十年直至终身禁止从事药品生产经营等活动。                                                                    第一百二十九条　违反本法规定，药品上市许可持有人、药品生产企业、药品经营企业或者医疗机构未从药品上市许可持有人或者具有药品生产、经营资格的企业购进药品的，责令改正，没收违法购进的药品和违法所得，并处违法购进药品货值金额二倍以上十倍以下的罚款；情节严重的，并处货值金额十倍以上三十倍以下的罚款，吊销药品批准证明文件、药品生产许可证、药品经营许可证或者医疗机构执业许可证；货值金额不足五万元的，按五万元计算。</w:t>
            </w:r>
          </w:p>
          <w:p w14:paraId="266FF2AD">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第一百三十九条　本法第一百一十五条至第一百三十八条规定的行政处罚，由县级以上人民政府药品监督管理部门按照职责分工决定；撤销许可、吊销许可证件的，由原批准、发证的部门决定。                                                  </w:t>
            </w:r>
          </w:p>
        </w:tc>
      </w:tr>
      <w:tr w14:paraId="3E122512">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FED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FDCE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178C360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330886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F385423">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45DFA0B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3FDB04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366DB40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6D45423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7C52EAC8">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B62C7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517C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323A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A2312">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1DB8860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A201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8784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ECD2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9122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5CC0BEDB">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2CB1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41AB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E0F76">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C525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A6E0E9D">
        <w:tblPrEx>
          <w:tblCellMar>
            <w:top w:w="0" w:type="dxa"/>
            <w:left w:w="0" w:type="dxa"/>
            <w:bottom w:w="0" w:type="dxa"/>
            <w:right w:w="0" w:type="dxa"/>
          </w:tblCellMar>
        </w:tblPrEx>
        <w:trPr>
          <w:trHeight w:val="2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C4D9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2662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6134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A443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3EA5BBA">
        <w:tblPrEx>
          <w:tblCellMar>
            <w:top w:w="0" w:type="dxa"/>
            <w:left w:w="0" w:type="dxa"/>
            <w:bottom w:w="0" w:type="dxa"/>
            <w:right w:w="0" w:type="dxa"/>
          </w:tblCellMar>
        </w:tblPrEx>
        <w:trPr>
          <w:trHeight w:val="35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AAE6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8819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90EF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B6A4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0B4CAC1F">
        <w:tblPrEx>
          <w:tblCellMar>
            <w:top w:w="0" w:type="dxa"/>
            <w:left w:w="0" w:type="dxa"/>
            <w:bottom w:w="0" w:type="dxa"/>
            <w:right w:w="0" w:type="dxa"/>
          </w:tblCellMar>
        </w:tblPrEx>
        <w:trPr>
          <w:trHeight w:val="2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7CD27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AAC62">
            <w:pPr>
              <w:jc w:val="center"/>
              <w:rPr>
                <w:rFonts w:hint="eastAsia" w:ascii="仿宋_GB2312" w:hAnsi="宋体" w:eastAsia="仿宋_GB2312" w:cs="仿宋_GB2312"/>
                <w:color w:val="auto"/>
                <w:szCs w:val="21"/>
              </w:rPr>
            </w:pPr>
          </w:p>
        </w:tc>
      </w:tr>
    </w:tbl>
    <w:p w14:paraId="62D8FDC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045EF14">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DD3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0759F">
            <w:pPr>
              <w:adjustRightInd w:val="0"/>
              <w:snapToGrid w:val="0"/>
              <w:spacing w:line="240" w:lineRule="atLeast"/>
              <w:rPr>
                <w:rFonts w:hint="eastAsia" w:ascii="仿宋_GB2312" w:hAnsi="宋体" w:eastAsia="仿宋_GB2312" w:cs="宋体"/>
                <w:color w:val="auto"/>
                <w:sz w:val="18"/>
                <w:szCs w:val="18"/>
              </w:rPr>
            </w:pPr>
            <w:r>
              <w:rPr>
                <w:rFonts w:hint="eastAsia" w:ascii="仿宋_GB2312" w:eastAsia="仿宋_GB2312"/>
                <w:color w:val="auto"/>
                <w:sz w:val="18"/>
                <w:szCs w:val="18"/>
              </w:rPr>
              <w:t>对擅自委托或者擅自接受委托生产药品或未经批准，擅自在城乡集市贸易市场设点销售药品或者在城乡集市贸易市场设点销售的药品超出批准经营的药品范围的处罚</w:t>
            </w:r>
          </w:p>
        </w:tc>
      </w:tr>
      <w:tr w14:paraId="1EC44D04">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B7D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3989F">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2D7FE73">
        <w:tblPrEx>
          <w:tblCellMar>
            <w:top w:w="0" w:type="dxa"/>
            <w:left w:w="0" w:type="dxa"/>
            <w:bottom w:w="0" w:type="dxa"/>
            <w:right w:w="0" w:type="dxa"/>
          </w:tblCellMar>
        </w:tblPrEx>
        <w:trPr>
          <w:trHeight w:val="23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55B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11F85">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       【法律】《中华人民共和国药品管理法》（2019） 第三十五条　药品上市许可持有人、药品生产企业、药品经营企业委托储存、运输药品的，应当对受托方的质量保证能力和风险管理能力进行评估，与其签订委托协议，约定药品质量责任、操作规程等内容，并对受托方进行监督。   </w:t>
            </w:r>
          </w:p>
          <w:p w14:paraId="5100A845">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第六十条　城乡集市贸易市场可以出售中药材，国务院另有规定的除外。</w:t>
            </w:r>
          </w:p>
          <w:p w14:paraId="562A50ED">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【行政法规】《中华人民共和国药品管理法实施条例》（2019） 第十八条：交通不便的边远地区城乡集市贸易市场没有药品零售企业的，当地药品零售企业经所在地县（市）药品监督管理机构批准并到工商行政管理部门办理登记注册后，可以在该城乡集市贸易市场内设点并在批准经营的药品范围内销售非处方药品。</w:t>
            </w:r>
          </w:p>
          <w:p w14:paraId="0473585C">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第五十九条　违反《药品管理法》第十三条的规定，擅自委托或者接受委托生产药品的，对委托方和受托方均依照《药品管理法》第七十四条的规定给予处罚。</w:t>
            </w:r>
          </w:p>
          <w:p w14:paraId="74E42B97">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第六十条：未经批准，擅自在城乡集市贸易市场设点销售药品或者在城乡集市贸易市场设点销售的药品超出批准经营的药品范围的，依照《药品管理法》第七十三条的规定给予处罚。</w:t>
            </w:r>
          </w:p>
          <w:p w14:paraId="5766A12C">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5"/>
                <w:szCs w:val="15"/>
              </w:rPr>
              <w:t xml:space="preserve">第七十四条 药品监督管理部门设置的派出机构，有权作出《药品管理法》和本条例规定的警告、罚款、没收违法生产、销售的药品和违法所得的行政处罚。                                             </w:t>
            </w:r>
          </w:p>
        </w:tc>
      </w:tr>
      <w:tr w14:paraId="4CBB6D22">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B94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4F7A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7FAB1E53">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4BA022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FBFF567">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6117796E">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C8A7BC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2D2D57F7">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58EF76E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4E0B8D4D">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68F47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B771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5457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865DB">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2FF73B3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2CBD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5F58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B84C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C78B57">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9CE57F5">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EA8E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5C45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2B5E7">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69F4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7DFD1DC">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F6AB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658D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B913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209C7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E0ECA50">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AC3B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AF660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4AD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4CFB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7BFD2132">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F749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BAF4C">
            <w:pPr>
              <w:jc w:val="center"/>
              <w:rPr>
                <w:rFonts w:hint="eastAsia" w:ascii="仿宋_GB2312" w:hAnsi="宋体" w:eastAsia="仿宋_GB2312" w:cs="仿宋_GB2312"/>
                <w:color w:val="auto"/>
                <w:szCs w:val="21"/>
              </w:rPr>
            </w:pPr>
          </w:p>
        </w:tc>
      </w:tr>
    </w:tbl>
    <w:p w14:paraId="6759BC8F">
      <w:pPr>
        <w:rPr>
          <w:color w:val="auto"/>
        </w:rPr>
      </w:pPr>
    </w:p>
    <w:p w14:paraId="07DEB3C6">
      <w:pPr>
        <w:rPr>
          <w:color w:val="auto"/>
        </w:rPr>
      </w:pPr>
    </w:p>
    <w:p w14:paraId="481ED61E">
      <w:pPr>
        <w:rPr>
          <w:color w:val="auto"/>
        </w:rPr>
      </w:pPr>
    </w:p>
    <w:p w14:paraId="2CEDF561">
      <w:pPr>
        <w:rPr>
          <w:color w:val="auto"/>
        </w:rPr>
      </w:pPr>
    </w:p>
    <w:p w14:paraId="0D04198B">
      <w:pPr>
        <w:rPr>
          <w:color w:val="auto"/>
        </w:rPr>
      </w:pPr>
    </w:p>
    <w:p w14:paraId="022F6747">
      <w:pPr>
        <w:rPr>
          <w:color w:val="auto"/>
        </w:rPr>
      </w:pPr>
    </w:p>
    <w:p w14:paraId="4067833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61D69F3">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A924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5E704">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对药物临床试验机构擅自进行临床试验的或药品申报者在申报临床试验时，报送虚假研制方法、质量标准、药理及毒理试验结果等有关资料和样品的处罚</w:t>
            </w:r>
          </w:p>
        </w:tc>
      </w:tr>
      <w:tr w14:paraId="5A423A2D">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F0F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E5391">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1DE25ADA">
        <w:tblPrEx>
          <w:tblCellMar>
            <w:top w:w="0" w:type="dxa"/>
            <w:left w:w="0" w:type="dxa"/>
            <w:bottom w:w="0" w:type="dxa"/>
            <w:right w:w="0" w:type="dxa"/>
          </w:tblCellMar>
        </w:tblPrEx>
        <w:trPr>
          <w:trHeight w:val="43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0E3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4D81E0">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【法律】《中华人民共和国药品管理法》（2019） 第一百二十五条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w:t>
            </w:r>
          </w:p>
          <w:p w14:paraId="60337B11">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（一）未经批准开展药物临床试验；</w:t>
            </w:r>
          </w:p>
          <w:p w14:paraId="1429AD0C">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（二）使用未经审评的直接接触药品的包装材料或者容器生产药品，或者销售该类药品；</w:t>
            </w:r>
          </w:p>
          <w:p w14:paraId="1067511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（三）使用未经核准的标签、说明书。</w:t>
            </w:r>
          </w:p>
          <w:p w14:paraId="5BFA0096">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第一百二十七条　违反本法规定，有下列行为之一的，责令限期改正，给予警告；逾期不改正的，处十万元以上五十万元以下的罚款：</w:t>
            </w:r>
          </w:p>
          <w:p w14:paraId="738A3CC0">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（一）开展生物等效性试验未备案；</w:t>
            </w:r>
          </w:p>
          <w:p w14:paraId="79A0A0A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（二）药物临床试验期间，发现存在安全性问题或者其他风险，临床试验申办者未及时调整临床试验方案、暂停或者终止临床试验，或者未向国务院药品监督管理部门报告；</w:t>
            </w:r>
          </w:p>
          <w:p w14:paraId="1B4A822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（三）未按照规定建立并实施药品追溯制度；</w:t>
            </w:r>
          </w:p>
          <w:p w14:paraId="21FD429D">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（四）未按照规定提交年度报告；</w:t>
            </w:r>
          </w:p>
          <w:p w14:paraId="748E4195">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（五）未按照规定对药品生产过程中的变更进行备案或者报告；</w:t>
            </w:r>
          </w:p>
          <w:p w14:paraId="4F2064F3">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（六）未制定药品上市后风险管理计划；</w:t>
            </w:r>
          </w:p>
          <w:p w14:paraId="6F84CCCF">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（七）未按照规定开展药品上市后研究或者上市后评价。                                                            </w:t>
            </w:r>
          </w:p>
          <w:p w14:paraId="3EB15ABD">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【行政法规】《中华人民共和国药品管理法实施条例》（2019） 第六十四条：违反《药品管理法》第二十九条的规定，擅自进行临床试验的，对承担药物临床试验的机构，依照《药品管理法》第七十九条的规定给予处罚。                                                     </w:t>
            </w:r>
          </w:p>
          <w:p w14:paraId="35F74AD3">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六十五条：药品申报者在申报临床试验时，报送虚假研制方法、质量标准、药理及毒理试验结果等有关资料和样品的，国务院药品监督管理部门对该申报药品的临床试验不予批准，对药品申报者给予警告；情节严重的，3年内不受理该药品申报者申报该品种的临床试验申请。                                                    </w:t>
            </w:r>
          </w:p>
        </w:tc>
      </w:tr>
      <w:tr w14:paraId="20C69A8F">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CAA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C86E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1883D60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470FFC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03B05A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20F8A03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D535F47">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784C8F87">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45BDE13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3536071A">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B143F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DFFFB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B33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53D340">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67E956F7">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7ED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AD6E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B754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94F1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8C0A0A4">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A3AB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850E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E91BD">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6A58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5F333AF">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6B7B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43099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7646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07DC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498CAAF">
        <w:tblPrEx>
          <w:tblCellMar>
            <w:top w:w="0" w:type="dxa"/>
            <w:left w:w="0" w:type="dxa"/>
            <w:bottom w:w="0" w:type="dxa"/>
            <w:right w:w="0" w:type="dxa"/>
          </w:tblCellMar>
        </w:tblPrEx>
        <w:trPr>
          <w:trHeight w:val="4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6DE2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BD75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64D9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D928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49E8C100">
        <w:tblPrEx>
          <w:tblCellMar>
            <w:top w:w="0" w:type="dxa"/>
            <w:left w:w="0" w:type="dxa"/>
            <w:bottom w:w="0" w:type="dxa"/>
            <w:right w:w="0" w:type="dxa"/>
          </w:tblCellMar>
        </w:tblPrEx>
        <w:trPr>
          <w:trHeight w:val="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4A92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A16E5">
            <w:pPr>
              <w:jc w:val="center"/>
              <w:rPr>
                <w:rFonts w:hint="eastAsia" w:ascii="仿宋_GB2312" w:hAnsi="宋体" w:eastAsia="仿宋_GB2312" w:cs="仿宋_GB2312"/>
                <w:color w:val="auto"/>
                <w:szCs w:val="21"/>
              </w:rPr>
            </w:pPr>
          </w:p>
        </w:tc>
      </w:tr>
    </w:tbl>
    <w:p w14:paraId="2DF96EF0">
      <w:pPr>
        <w:rPr>
          <w:color w:val="auto"/>
        </w:rPr>
      </w:pPr>
    </w:p>
    <w:p w14:paraId="0ABDE435">
      <w:pPr>
        <w:rPr>
          <w:color w:val="auto"/>
        </w:rPr>
      </w:pPr>
    </w:p>
    <w:p w14:paraId="6EF31D1F">
      <w:pPr>
        <w:rPr>
          <w:color w:val="auto"/>
        </w:rPr>
      </w:pPr>
    </w:p>
    <w:p w14:paraId="15BEF4B3">
      <w:pPr>
        <w:rPr>
          <w:color w:val="auto"/>
        </w:rPr>
      </w:pPr>
    </w:p>
    <w:p w14:paraId="4327CC74">
      <w:pPr>
        <w:rPr>
          <w:color w:val="auto"/>
        </w:rPr>
      </w:pPr>
    </w:p>
    <w:p w14:paraId="1539E0E2">
      <w:pPr>
        <w:rPr>
          <w:color w:val="auto"/>
        </w:rPr>
      </w:pPr>
    </w:p>
    <w:p w14:paraId="4527C93F">
      <w:pPr>
        <w:rPr>
          <w:color w:val="auto"/>
        </w:rPr>
      </w:pPr>
    </w:p>
    <w:p w14:paraId="34C1FAE7">
      <w:pPr>
        <w:rPr>
          <w:color w:val="auto"/>
        </w:rPr>
      </w:pPr>
    </w:p>
    <w:p w14:paraId="23FA9160">
      <w:pPr>
        <w:rPr>
          <w:color w:val="auto"/>
        </w:rPr>
      </w:pPr>
    </w:p>
    <w:p w14:paraId="6B4E66A8">
      <w:pPr>
        <w:rPr>
          <w:color w:val="auto"/>
        </w:rPr>
      </w:pPr>
    </w:p>
    <w:p w14:paraId="3E41C5A6">
      <w:pPr>
        <w:rPr>
          <w:color w:val="auto"/>
        </w:rPr>
      </w:pPr>
    </w:p>
    <w:p w14:paraId="5F24EFF4">
      <w:pPr>
        <w:rPr>
          <w:color w:val="auto"/>
        </w:rPr>
      </w:pPr>
    </w:p>
    <w:p w14:paraId="4D8824D6">
      <w:pPr>
        <w:rPr>
          <w:color w:val="auto"/>
        </w:rPr>
      </w:pPr>
    </w:p>
    <w:p w14:paraId="2F05BAF6">
      <w:pPr>
        <w:rPr>
          <w:color w:val="auto"/>
        </w:rPr>
      </w:pPr>
    </w:p>
    <w:p w14:paraId="00AD2486">
      <w:pPr>
        <w:rPr>
          <w:color w:val="auto"/>
        </w:rPr>
      </w:pPr>
    </w:p>
    <w:p w14:paraId="5FF4CEFC">
      <w:pPr>
        <w:rPr>
          <w:color w:val="auto"/>
        </w:rPr>
      </w:pPr>
    </w:p>
    <w:p w14:paraId="39A580E7">
      <w:pPr>
        <w:rPr>
          <w:color w:val="auto"/>
        </w:rPr>
      </w:pPr>
    </w:p>
    <w:p w14:paraId="6137C499">
      <w:pPr>
        <w:rPr>
          <w:color w:val="auto"/>
        </w:rPr>
      </w:pPr>
    </w:p>
    <w:p w14:paraId="65719A8D">
      <w:pPr>
        <w:rPr>
          <w:color w:val="auto"/>
        </w:rPr>
      </w:pPr>
    </w:p>
    <w:p w14:paraId="0DE69BB7">
      <w:pPr>
        <w:rPr>
          <w:color w:val="auto"/>
        </w:rPr>
      </w:pPr>
    </w:p>
    <w:p w14:paraId="271808E4">
      <w:pPr>
        <w:rPr>
          <w:color w:val="auto"/>
        </w:rPr>
      </w:pPr>
    </w:p>
    <w:p w14:paraId="2BAFA32E">
      <w:pPr>
        <w:rPr>
          <w:color w:val="auto"/>
        </w:rPr>
      </w:pPr>
    </w:p>
    <w:p w14:paraId="04BC0975">
      <w:pPr>
        <w:rPr>
          <w:color w:val="auto"/>
        </w:rPr>
      </w:pPr>
    </w:p>
    <w:p w14:paraId="5BA74D93">
      <w:pPr>
        <w:rPr>
          <w:color w:val="auto"/>
        </w:rPr>
      </w:pPr>
    </w:p>
    <w:p w14:paraId="3A5F4D2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7A54003E">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0C1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39A29">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对药品生产企业、药品经营企业生产、经营的药品及医疗机构配制的制剂，其包装、标签、说明书违反规定的处罚</w:t>
            </w:r>
          </w:p>
        </w:tc>
      </w:tr>
      <w:tr w14:paraId="21F2283D">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6BE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503DC">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56B20936">
        <w:tblPrEx>
          <w:tblCellMar>
            <w:top w:w="0" w:type="dxa"/>
            <w:left w:w="0" w:type="dxa"/>
            <w:bottom w:w="0" w:type="dxa"/>
            <w:right w:w="0" w:type="dxa"/>
          </w:tblCellMar>
        </w:tblPrEx>
        <w:trPr>
          <w:trHeight w:val="29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845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381D9">
            <w:pPr>
              <w:keepNext w:val="0"/>
              <w:keepLines w:val="0"/>
              <w:pageBreakBefore w:val="0"/>
              <w:kinsoku/>
              <w:wordWrap/>
              <w:overflowPunct/>
              <w:topLinePunct w:val="0"/>
              <w:autoSpaceDE/>
              <w:autoSpaceDN/>
              <w:bidi w:val="0"/>
              <w:spacing w:after="240" w:line="240" w:lineRule="auto"/>
              <w:jc w:val="left"/>
              <w:textAlignment w:val="auto"/>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 第一百二十五条　违反本法规定，有下列行为之一的，没收违法生产、销售的药品和违法所得以及包装材料、容器，责令停产停业整顿，并处五十万元以上五百万元以下的罚款；情节严重的，吊销药品批准证明文件、药品生产许可证、药品经营许可证，对法定代表人、主要负责人、直接负责的主管人员和其他责任人员处二万元以上二十万元以下的罚款，十年直至终身禁止从事药品生产经营活动：（三）使用未经核准的标签、说明书。</w:t>
            </w:r>
          </w:p>
          <w:p w14:paraId="251A72F9">
            <w:pPr>
              <w:keepNext w:val="0"/>
              <w:keepLines w:val="0"/>
              <w:pageBreakBefore w:val="0"/>
              <w:kinsoku/>
              <w:wordWrap/>
              <w:overflowPunct/>
              <w:topLinePunct w:val="0"/>
              <w:autoSpaceDE/>
              <w:autoSpaceDN/>
              <w:bidi w:val="0"/>
              <w:spacing w:after="240" w:line="240" w:lineRule="auto"/>
              <w:jc w:val="left"/>
              <w:textAlignment w:val="auto"/>
              <w:rPr>
                <w:rFonts w:hint="eastAsia" w:ascii="仿宋_GB2312" w:hAnsi="宋体" w:eastAsia="仿宋_GB2312" w:cs="宋体"/>
                <w:color w:val="auto"/>
                <w:sz w:val="18"/>
                <w:szCs w:val="18"/>
              </w:rPr>
            </w:pPr>
            <w:r>
              <w:rPr>
                <w:rFonts w:hint="eastAsia" w:ascii="仿宋_GB2312" w:eastAsia="仿宋_GB2312"/>
                <w:color w:val="auto"/>
                <w:sz w:val="18"/>
                <w:szCs w:val="18"/>
              </w:rPr>
              <w:t xml:space="preserve">第一百二十八条　除依法应当按照假药、劣药处罚的外，药品包装未按照规定印有、贴有标签或者附有说明书，标签、说明书未按照规定注明相关信息或者印有规定标志的，责令改正，给予警告；情节严重的，吊销药品注册证书。                                               </w:t>
            </w:r>
          </w:p>
        </w:tc>
      </w:tr>
      <w:tr w14:paraId="15A7B3B4">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645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1ED97">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640AAC2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5C7205D">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BD57A8A">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303ED319">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8899EAE">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1EC1DA3B">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5F1FDFC6">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58A2034B">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F83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6402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9C14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533FC">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51EAB3A1">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C884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0BEB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969D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970B2">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977DDDF">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BFFE5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8E4C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0E105">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9803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64462E5">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57BB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8770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D77D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2E24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0DDE8C0">
        <w:tblPrEx>
          <w:tblCellMar>
            <w:top w:w="0" w:type="dxa"/>
            <w:left w:w="0" w:type="dxa"/>
            <w:bottom w:w="0" w:type="dxa"/>
            <w:right w:w="0" w:type="dxa"/>
          </w:tblCellMar>
        </w:tblPrEx>
        <w:trPr>
          <w:trHeight w:val="2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1EAB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6D3E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F2AE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566B9">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63965CB0">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52B5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28810">
            <w:pPr>
              <w:jc w:val="center"/>
              <w:rPr>
                <w:rFonts w:hint="eastAsia" w:ascii="仿宋_GB2312" w:hAnsi="宋体" w:eastAsia="仿宋_GB2312" w:cs="仿宋_GB2312"/>
                <w:color w:val="auto"/>
                <w:szCs w:val="21"/>
              </w:rPr>
            </w:pPr>
          </w:p>
        </w:tc>
      </w:tr>
    </w:tbl>
    <w:p w14:paraId="7B34171E">
      <w:pPr>
        <w:rPr>
          <w:color w:val="auto"/>
        </w:rPr>
      </w:pPr>
    </w:p>
    <w:p w14:paraId="2219BBAA">
      <w:pPr>
        <w:rPr>
          <w:color w:val="auto"/>
        </w:rPr>
      </w:pPr>
    </w:p>
    <w:p w14:paraId="7A3460CA">
      <w:pPr>
        <w:rPr>
          <w:color w:val="auto"/>
        </w:rPr>
      </w:pPr>
    </w:p>
    <w:p w14:paraId="083F47D4">
      <w:pPr>
        <w:rPr>
          <w:color w:val="auto"/>
        </w:rPr>
      </w:pPr>
    </w:p>
    <w:p w14:paraId="632A22F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A983006">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02D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877DB">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对药品生产企业、药品经营企业和医疗机构变更药品许可事项，应当办理变更登记手续而未办理的处罚</w:t>
            </w:r>
          </w:p>
        </w:tc>
      </w:tr>
      <w:tr w14:paraId="07DC9917">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6F2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E60CB1">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68E9690E">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20A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8DCAF">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 【法律】《中华人民共和国药品管理法》（2019）</w:t>
            </w:r>
          </w:p>
          <w:p w14:paraId="52204D06">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第七十九条　对药品生产过程中的变更，按照其对药品安全性、有效性和质量可控性的风险和产生影响的程度，实行分类管理。属于重大变更的，应当经国务院药品监督管理部门批准，其他变更应当按照国务院药品监督管理部门的规定备案或者报告。 </w:t>
            </w:r>
          </w:p>
          <w:p w14:paraId="6B005F73">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第一百二十四条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七）未经批准在药品生产过程中进行重大变更。</w:t>
            </w:r>
          </w:p>
          <w:p w14:paraId="79022F20">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第一百二十七条　违反本法规定，有下列行为之一的，责令限期改正，给予警告；逾期不改正的，处十万元以上五十万元以下的罚款：（五）未按照规定对药品生产过程中的变更进行备案或者报告。                                                                                                                                  【行政法规】《中华人民共和国药品管理法实施条例》（2019）第二十一条：医疗机构变更《医疗机构制剂许可证》许可事项的，应当在许可事项发生变更30日前，依照本条例第二十条的规定向原审核、批准机关申请《医疗机构制剂许可证》变更登记；未经批准，不得变更许可事项。原审核、批准机关应当在各自收到申请之日起15个工作日内作出决定。 医疗机构新增配制剂型或者改变配制场所的，应当经所在地省、自治区、直辖市人民政府药品监督管理部门验收合格后，依照前款规定办理《医疗机构制剂许可证》变更登记。                                 </w:t>
            </w:r>
          </w:p>
          <w:p w14:paraId="4374E343">
            <w:pPr>
              <w:adjustRightInd w:val="0"/>
              <w:snapToGrid w:val="0"/>
              <w:spacing w:line="160" w:lineRule="atLeast"/>
              <w:jc w:val="left"/>
              <w:rPr>
                <w:rFonts w:hint="eastAsia" w:ascii="仿宋_GB2312" w:hAnsi="宋体" w:eastAsia="仿宋_GB2312" w:cs="宋体"/>
                <w:color w:val="auto"/>
                <w:sz w:val="21"/>
                <w:szCs w:val="21"/>
              </w:rPr>
            </w:pPr>
            <w:r>
              <w:rPr>
                <w:rFonts w:hint="eastAsia" w:ascii="仿宋_GB2312" w:eastAsia="仿宋_GB2312"/>
                <w:color w:val="auto"/>
                <w:sz w:val="21"/>
                <w:szCs w:val="21"/>
              </w:rPr>
              <w:t xml:space="preserve">第六十九条：药品生产企业、药品经营企业和医疗机构变更药品生产经营许可事项，应当办理变更登记手续而未办理的，由原发证部门给予警告，责令限期补办变更登记手续；逾期不补办的，宣布其《药品生产许可证》、《药品经营许可证》和《医疗机构制剂许可证》无效；仍从事药品生产经营活动的，依照《药品管理法》第七十三条的规定给予处罚。                                                                                                                                                                                                                      </w:t>
            </w:r>
          </w:p>
        </w:tc>
      </w:tr>
      <w:tr w14:paraId="5930FB1C">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736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FA81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51FDF73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B03825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6AA60A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25A7C01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4A45DE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30E78EF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088A10F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5A97B1F9">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5FDF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8235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DF54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AE14F">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66817E5A">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A063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AA95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0F8C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014E5">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5854FEF">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EBD6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D2A2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98D2F">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D0BE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F5C81E9">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9516D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F3A0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A992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32CA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A93A922">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79F9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0655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101F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56678">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4C6D3010">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95E5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99828">
            <w:pPr>
              <w:jc w:val="center"/>
              <w:rPr>
                <w:rFonts w:hint="eastAsia" w:ascii="仿宋_GB2312" w:hAnsi="宋体" w:eastAsia="仿宋_GB2312" w:cs="仿宋_GB2312"/>
                <w:color w:val="auto"/>
                <w:szCs w:val="21"/>
              </w:rPr>
            </w:pPr>
          </w:p>
        </w:tc>
      </w:tr>
    </w:tbl>
    <w:p w14:paraId="469356DA">
      <w:pPr>
        <w:rPr>
          <w:color w:val="auto"/>
        </w:rPr>
      </w:pPr>
    </w:p>
    <w:p w14:paraId="518B9D21">
      <w:pPr>
        <w:rPr>
          <w:color w:val="auto"/>
        </w:rPr>
      </w:pPr>
    </w:p>
    <w:p w14:paraId="6EF35351">
      <w:pPr>
        <w:rPr>
          <w:color w:val="auto"/>
        </w:rPr>
      </w:pPr>
    </w:p>
    <w:p w14:paraId="412BA55F">
      <w:pPr>
        <w:rPr>
          <w:color w:val="auto"/>
        </w:rPr>
      </w:pPr>
    </w:p>
    <w:p w14:paraId="101BD101">
      <w:pPr>
        <w:rPr>
          <w:color w:val="auto"/>
        </w:rPr>
      </w:pPr>
    </w:p>
    <w:p w14:paraId="666CD1EC">
      <w:pPr>
        <w:rPr>
          <w:color w:val="auto"/>
        </w:rPr>
      </w:pPr>
    </w:p>
    <w:p w14:paraId="1A759D25">
      <w:pPr>
        <w:rPr>
          <w:color w:val="auto"/>
        </w:rPr>
      </w:pPr>
    </w:p>
    <w:p w14:paraId="28222104">
      <w:pPr>
        <w:rPr>
          <w:color w:val="auto"/>
        </w:rPr>
      </w:pPr>
    </w:p>
    <w:p w14:paraId="6C9C7A8E">
      <w:pPr>
        <w:rPr>
          <w:color w:val="auto"/>
        </w:rPr>
      </w:pPr>
    </w:p>
    <w:p w14:paraId="1C108DD1">
      <w:pPr>
        <w:rPr>
          <w:color w:val="auto"/>
        </w:rPr>
      </w:pPr>
    </w:p>
    <w:p w14:paraId="7CE7B2DA">
      <w:pPr>
        <w:rPr>
          <w:color w:val="auto"/>
        </w:rPr>
      </w:pPr>
    </w:p>
    <w:p w14:paraId="033CEA21">
      <w:pPr>
        <w:rPr>
          <w:color w:val="auto"/>
        </w:rPr>
      </w:pPr>
    </w:p>
    <w:p w14:paraId="58073FB4">
      <w:pPr>
        <w:rPr>
          <w:color w:val="auto"/>
        </w:rPr>
      </w:pPr>
    </w:p>
    <w:p w14:paraId="77377CB2">
      <w:pPr>
        <w:rPr>
          <w:color w:val="auto"/>
        </w:rPr>
      </w:pPr>
    </w:p>
    <w:p w14:paraId="06CF611C">
      <w:pPr>
        <w:rPr>
          <w:color w:val="auto"/>
        </w:rPr>
      </w:pPr>
    </w:p>
    <w:p w14:paraId="3745DE34">
      <w:pPr>
        <w:rPr>
          <w:color w:val="auto"/>
        </w:rPr>
      </w:pPr>
    </w:p>
    <w:p w14:paraId="2DB2E9C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5017FC72">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AEB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FE892">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对药品经营企业未经批准变更许可事项或者药品经营许可证超过有效期继续开展药品经营活动的处罚</w:t>
            </w:r>
          </w:p>
        </w:tc>
      </w:tr>
      <w:tr w14:paraId="443D0CFC">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10E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2BD17">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418AA92C">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91E3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49369">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_GB2312" w:eastAsia="仿宋_GB2312"/>
                <w:color w:val="auto"/>
                <w:sz w:val="18"/>
                <w:szCs w:val="18"/>
              </w:rPr>
              <w:t>【部门规章】 《药品经营和使用质量监督管理办法》</w:t>
            </w:r>
            <w:r>
              <w:rPr>
                <w:rFonts w:hint="eastAsia" w:ascii="黑体" w:hAnsi="黑体" w:eastAsia="黑体" w:cs="黑体"/>
                <w:sz w:val="18"/>
                <w:szCs w:val="18"/>
                <w:lang w:eastAsia="zh-CN"/>
              </w:rPr>
              <w:t>第</w:t>
            </w:r>
            <w:r>
              <w:rPr>
                <w:rFonts w:hint="eastAsia" w:ascii="黑体" w:hAnsi="黑体" w:eastAsia="黑体" w:cs="黑体"/>
                <w:sz w:val="18"/>
                <w:szCs w:val="18"/>
              </w:rPr>
              <w:t>三十一条</w:t>
            </w:r>
            <w:r>
              <w:rPr>
                <w:rFonts w:hint="eastAsia" w:ascii="黑体" w:hAnsi="黑体" w:eastAsia="黑体" w:cs="黑体"/>
                <w:sz w:val="18"/>
                <w:szCs w:val="18"/>
                <w:lang w:val="en-US" w:eastAsia="zh-CN"/>
              </w:rPr>
              <w:t>第一款</w:t>
            </w:r>
            <w:r>
              <w:rPr>
                <w:rFonts w:hint="eastAsia" w:ascii="仿宋" w:hAnsi="仿宋" w:eastAsia="仿宋" w:cs="仿宋"/>
                <w:sz w:val="18"/>
                <w:szCs w:val="18"/>
              </w:rPr>
              <w:t>从事药品经营活动的，应当遵守药品经营质量管理规范，按照药品经营许可证载明的经营方式和经营范围，在药品监督管理部门核准的地址销售、储存药品，保证药品经营全过程符合法定要求。</w:t>
            </w:r>
          </w:p>
          <w:p w14:paraId="722D19AC">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lang w:eastAsia="zh-CN"/>
              </w:rPr>
              <w:t>　　</w:t>
            </w:r>
            <w:r>
              <w:rPr>
                <w:rFonts w:hint="eastAsia" w:ascii="黑体" w:hAnsi="黑体" w:eastAsia="黑体" w:cs="黑体"/>
                <w:sz w:val="18"/>
                <w:szCs w:val="18"/>
                <w:lang w:eastAsia="zh-CN"/>
              </w:rPr>
              <w:t>第</w:t>
            </w:r>
            <w:r>
              <w:rPr>
                <w:rFonts w:hint="eastAsia" w:ascii="黑体" w:hAnsi="黑体" w:eastAsia="黑体" w:cs="黑体"/>
                <w:sz w:val="18"/>
                <w:szCs w:val="18"/>
              </w:rPr>
              <w:t>六十八条</w:t>
            </w:r>
            <w:r>
              <w:rPr>
                <w:rFonts w:hint="eastAsia" w:ascii="黑体" w:hAnsi="黑体" w:eastAsia="黑体" w:cs="黑体"/>
                <w:sz w:val="18"/>
                <w:szCs w:val="18"/>
                <w:lang w:val="en-US" w:eastAsia="zh-CN"/>
              </w:rPr>
              <w:t>第一款</w:t>
            </w:r>
            <w:r>
              <w:rPr>
                <w:rFonts w:hint="eastAsia" w:ascii="仿宋" w:hAnsi="仿宋" w:eastAsia="仿宋" w:cs="仿宋"/>
                <w:sz w:val="18"/>
                <w:szCs w:val="18"/>
              </w:rPr>
              <w:t>药品经营企业未经批准变更许可事项或者药品经营许可证超过有效期继续开展药品经营活动的，药品监督管理部门按照《药品管理法》第一百一十五条的规定给予处罚，但是，有下列情形之一，药品经营企业及时改正，不影响药品质量安全的，给予减轻处罚：</w:t>
            </w:r>
          </w:p>
          <w:p w14:paraId="0C7602EC">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（一）药品经营企业超出许可的经营方式、经营地址从事药品经营活动的；</w:t>
            </w:r>
          </w:p>
          <w:p w14:paraId="4BAE71B8">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（二）超出经营范围经营的药品不属于疫苗、麻醉药品、精神药品、药品类易制毒化学品、医疗用毒性药品、血液制品、细胞治疗类生物制品的；</w:t>
            </w:r>
          </w:p>
          <w:p w14:paraId="6E63F35C">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（三）药品经营许可证超过有效期但符合申请办理药品经营许可证要求的；</w:t>
            </w:r>
          </w:p>
          <w:p w14:paraId="0D4BBD6F">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仿宋" w:hAnsi="仿宋" w:eastAsia="仿宋" w:cs="仿宋"/>
                <w:sz w:val="18"/>
                <w:szCs w:val="18"/>
              </w:rPr>
              <w:t>（四）依法可以减轻处罚的其他情形。</w:t>
            </w:r>
          </w:p>
          <w:p w14:paraId="5CA66E50">
            <w:pPr>
              <w:pStyle w:val="15"/>
              <w:rPr>
                <w:rFonts w:hint="eastAsia" w:ascii="仿宋_GB2312" w:eastAsia="仿宋_GB2312"/>
                <w:color w:val="auto"/>
                <w:sz w:val="18"/>
                <w:szCs w:val="18"/>
              </w:rPr>
            </w:pPr>
            <w:r>
              <w:rPr>
                <w:rFonts w:hint="eastAsia" w:ascii="仿宋_GB2312" w:eastAsia="仿宋_GB2312"/>
                <w:color w:val="auto"/>
                <w:sz w:val="18"/>
                <w:szCs w:val="18"/>
              </w:rPr>
              <w:t>【</w:t>
            </w:r>
            <w:r>
              <w:rPr>
                <w:rFonts w:hint="eastAsia" w:ascii="仿宋_GB2312" w:eastAsia="仿宋_GB2312"/>
                <w:color w:val="auto"/>
                <w:sz w:val="18"/>
                <w:szCs w:val="18"/>
                <w:lang w:val="en-US" w:eastAsia="zh-CN"/>
              </w:rPr>
              <w:t>法律</w:t>
            </w:r>
            <w:r>
              <w:rPr>
                <w:rFonts w:hint="eastAsia" w:ascii="仿宋_GB2312" w:eastAsia="仿宋_GB2312"/>
                <w:color w:val="auto"/>
                <w:sz w:val="18"/>
                <w:szCs w:val="18"/>
              </w:rPr>
              <w:t>】</w:t>
            </w:r>
            <w:r>
              <w:rPr>
                <w:rFonts w:hint="eastAsia"/>
                <w:sz w:val="18"/>
                <w:szCs w:val="18"/>
              </w:rPr>
              <w:t>《中华人民共和国药品管理法》第一百一十五条</w:t>
            </w:r>
            <w:r>
              <w:rPr>
                <w:rFonts w:hint="eastAsia" w:ascii="仿宋_GB2312" w:hAnsi="仿宋_GB2312" w:eastAsia="仿宋_GB2312" w:cs="仿宋_GB2312"/>
                <w:sz w:val="18"/>
                <w:szCs w:val="18"/>
              </w:rPr>
              <w:t>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w:t>
            </w:r>
            <w:r>
              <w:rPr>
                <w:rFonts w:hint="eastAsia" w:ascii="仿宋_GB2312" w:eastAsia="仿宋_GB2312"/>
                <w:color w:val="auto"/>
                <w:sz w:val="18"/>
                <w:szCs w:val="18"/>
              </w:rPr>
              <w:t xml:space="preserve">                                                                                                                                                                                                                 </w:t>
            </w:r>
          </w:p>
        </w:tc>
      </w:tr>
      <w:tr w14:paraId="200F6C78">
        <w:tblPrEx>
          <w:tblCellMar>
            <w:top w:w="0" w:type="dxa"/>
            <w:left w:w="0" w:type="dxa"/>
            <w:bottom w:w="0" w:type="dxa"/>
            <w:right w:w="0" w:type="dxa"/>
          </w:tblCellMar>
        </w:tblPrEx>
        <w:trPr>
          <w:trHeight w:val="34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668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C672D">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AADBCF1">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60FC537">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0FC0BED">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34ACD94D">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D18E5FC">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275E8DA0">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6D78979A">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3C3CF16E">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E321E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AE14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1D40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AE034">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782E4467">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C014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F935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5CD0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9612B">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106110C">
        <w:tblPrEx>
          <w:tblCellMar>
            <w:top w:w="0" w:type="dxa"/>
            <w:left w:w="0" w:type="dxa"/>
            <w:bottom w:w="0" w:type="dxa"/>
            <w:right w:w="0" w:type="dxa"/>
          </w:tblCellMar>
        </w:tblPrEx>
        <w:trPr>
          <w:trHeight w:val="4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692B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83B7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0EC6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EC41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B5C3330">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7D9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6556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CFDC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0366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9F19031">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2C18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B322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6DBB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40852">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34477D0F">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175D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46C94">
            <w:pPr>
              <w:jc w:val="center"/>
              <w:rPr>
                <w:rFonts w:hint="eastAsia" w:ascii="仿宋_GB2312" w:hAnsi="宋体" w:eastAsia="仿宋_GB2312" w:cs="仿宋_GB2312"/>
                <w:color w:val="auto"/>
                <w:szCs w:val="21"/>
              </w:rPr>
            </w:pPr>
          </w:p>
        </w:tc>
      </w:tr>
    </w:tbl>
    <w:p w14:paraId="7D14577B">
      <w:pPr>
        <w:rPr>
          <w:color w:val="auto"/>
        </w:rPr>
      </w:pPr>
    </w:p>
    <w:p w14:paraId="5A96FEB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CA40D9E">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95A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54774">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对知道或者应当知道属于假药、劣药或者《药品管理法》第一百二十四条第一款第一项至第五项规定的药品，而为其提供储存、运输等便利条件的的处罚</w:t>
            </w:r>
          </w:p>
        </w:tc>
      </w:tr>
      <w:tr w14:paraId="2343A803">
        <w:tblPrEx>
          <w:tblCellMar>
            <w:top w:w="0" w:type="dxa"/>
            <w:left w:w="0" w:type="dxa"/>
            <w:bottom w:w="0" w:type="dxa"/>
            <w:right w:w="0" w:type="dxa"/>
          </w:tblCellMar>
        </w:tblPrEx>
        <w:trPr>
          <w:trHeight w:val="4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39E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8878D">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4E28C9B">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7EE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BF465">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【法律】《中华人民共和国药品管理法》（2019）第一百二十条　知道或者应当知道属于假药、劣药或者本法第一百二十四条第一款第一项至第五项规定的药品，而为其提供储存、运输等便利条件的，没收全部储存、运输收入，并处违法收入一倍以上五倍以下的罚款；情节严重的，并处违法收入五倍以上十五倍以下的罚款；违法收入不足五万元的，按五万元计算。                                                                                                                                                                                                                                                                                                                                    </w:t>
            </w:r>
          </w:p>
        </w:tc>
      </w:tr>
      <w:tr w14:paraId="19FBEC0A">
        <w:tblPrEx>
          <w:tblCellMar>
            <w:top w:w="0" w:type="dxa"/>
            <w:left w:w="0" w:type="dxa"/>
            <w:bottom w:w="0" w:type="dxa"/>
            <w:right w:w="0" w:type="dxa"/>
          </w:tblCellMar>
        </w:tblPrEx>
        <w:trPr>
          <w:trHeight w:val="47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170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1D6E7">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5770F23">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61112C5">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2756903">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54E9C7BE">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E9E613A">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699EC084">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26065AA0">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143DA78E">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A876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D9B5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AD05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F9A23">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7463A367">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EC79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4377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78C0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9E98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0B44876">
        <w:tblPrEx>
          <w:tblCellMar>
            <w:top w:w="0" w:type="dxa"/>
            <w:left w:w="0" w:type="dxa"/>
            <w:bottom w:w="0" w:type="dxa"/>
            <w:right w:w="0" w:type="dxa"/>
          </w:tblCellMar>
        </w:tblPrEx>
        <w:trPr>
          <w:trHeight w:val="5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034F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EAAC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108F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90B2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04522D2">
        <w:tblPrEx>
          <w:tblCellMar>
            <w:top w:w="0" w:type="dxa"/>
            <w:left w:w="0" w:type="dxa"/>
            <w:bottom w:w="0" w:type="dxa"/>
            <w:right w:w="0" w:type="dxa"/>
          </w:tblCellMar>
        </w:tblPrEx>
        <w:trPr>
          <w:trHeight w:val="4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6381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49B6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7FFD4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7C52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AA570EA">
        <w:tblPrEx>
          <w:tblCellMar>
            <w:top w:w="0" w:type="dxa"/>
            <w:left w:w="0" w:type="dxa"/>
            <w:bottom w:w="0" w:type="dxa"/>
            <w:right w:w="0" w:type="dxa"/>
          </w:tblCellMar>
        </w:tblPrEx>
        <w:trPr>
          <w:trHeight w:val="3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FE41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772A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777E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18440">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0D45D189">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A6417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BA7D4">
            <w:pPr>
              <w:jc w:val="center"/>
              <w:rPr>
                <w:rFonts w:hint="eastAsia" w:ascii="仿宋_GB2312" w:hAnsi="宋体" w:eastAsia="仿宋_GB2312" w:cs="仿宋_GB2312"/>
                <w:color w:val="auto"/>
                <w:szCs w:val="21"/>
              </w:rPr>
            </w:pPr>
          </w:p>
        </w:tc>
      </w:tr>
    </w:tbl>
    <w:p w14:paraId="721B947B">
      <w:pPr>
        <w:rPr>
          <w:color w:val="auto"/>
        </w:rPr>
      </w:pPr>
    </w:p>
    <w:p w14:paraId="37D91C19">
      <w:pPr>
        <w:rPr>
          <w:color w:val="auto"/>
        </w:rPr>
      </w:pPr>
    </w:p>
    <w:p w14:paraId="6A14F2A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DB23DED">
        <w:tblPrEx>
          <w:tblCellMar>
            <w:top w:w="0" w:type="dxa"/>
            <w:left w:w="0" w:type="dxa"/>
            <w:bottom w:w="0" w:type="dxa"/>
            <w:right w:w="0" w:type="dxa"/>
          </w:tblCellMar>
        </w:tblPrEx>
        <w:trPr>
          <w:trHeight w:val="6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D83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C2018">
            <w:pPr>
              <w:adjustRightInd w:val="0"/>
              <w:snapToGrid w:val="0"/>
              <w:spacing w:line="240" w:lineRule="atLeast"/>
              <w:rPr>
                <w:rFonts w:hint="eastAsia" w:ascii="仿宋_GB2312" w:eastAsia="仿宋_GB2312"/>
                <w:color w:val="auto"/>
                <w:sz w:val="18"/>
                <w:szCs w:val="18"/>
              </w:rPr>
            </w:pPr>
            <w:r>
              <w:rPr>
                <w:rFonts w:hint="eastAsia" w:ascii="仿宋_GB2312" w:eastAsia="仿宋_GB2312"/>
                <w:color w:val="auto"/>
                <w:sz w:val="18"/>
                <w:szCs w:val="18"/>
              </w:rPr>
              <w:t>对药品零售企业不得以买药品赠药品或者买商品赠药品等方式向公众赠送处方药、甲类非处方药、开架销售处方药的处罚</w:t>
            </w:r>
          </w:p>
        </w:tc>
      </w:tr>
      <w:tr w14:paraId="06C3D297">
        <w:tblPrEx>
          <w:tblCellMar>
            <w:top w:w="0" w:type="dxa"/>
            <w:left w:w="0" w:type="dxa"/>
            <w:bottom w:w="0" w:type="dxa"/>
            <w:right w:w="0" w:type="dxa"/>
          </w:tblCellMar>
        </w:tblPrEx>
        <w:trPr>
          <w:trHeight w:val="6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1A7C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B39555">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5B15AACA">
        <w:tblPrEx>
          <w:tblCellMar>
            <w:top w:w="0" w:type="dxa"/>
            <w:left w:w="0" w:type="dxa"/>
            <w:bottom w:w="0" w:type="dxa"/>
            <w:right w:w="0" w:type="dxa"/>
          </w:tblCellMar>
        </w:tblPrEx>
        <w:trPr>
          <w:trHeight w:val="293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323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4D2D6">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eastAsia="仿宋_GB2312"/>
                <w:color w:val="auto"/>
                <w:sz w:val="18"/>
                <w:szCs w:val="18"/>
                <w:lang w:val="en-US" w:eastAsia="zh-CN"/>
              </w:rPr>
            </w:pPr>
            <w:r>
              <w:rPr>
                <w:rFonts w:hint="eastAsia" w:ascii="仿宋_GB2312" w:eastAsia="仿宋_GB2312"/>
                <w:color w:val="auto"/>
                <w:sz w:val="18"/>
                <w:szCs w:val="18"/>
              </w:rPr>
              <w:t>【部门规章】《药品经营和使用质量监督管理办法》第四十二条第二款</w:t>
            </w:r>
            <w:r>
              <w:rPr>
                <w:rFonts w:hint="eastAsia" w:ascii="仿宋_GB2312" w:eastAsia="仿宋_GB2312"/>
                <w:color w:val="auto"/>
                <w:sz w:val="18"/>
                <w:szCs w:val="18"/>
                <w:lang w:val="en-US" w:eastAsia="zh-CN"/>
              </w:rPr>
              <w:t xml:space="preserve"> </w:t>
            </w:r>
            <w:r>
              <w:rPr>
                <w:rFonts w:hint="eastAsia" w:ascii="仿宋" w:hAnsi="仿宋" w:eastAsia="仿宋" w:cs="仿宋"/>
                <w:sz w:val="18"/>
                <w:szCs w:val="18"/>
              </w:rPr>
              <w:t>药品零售企业不得以买药品赠药品或者买商品赠药品等方式向公众赠送处方药、甲类非处方药。处方药不得开架销售。</w:t>
            </w:r>
          </w:p>
          <w:p w14:paraId="3B2460AB">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lang w:eastAsia="zh-CN"/>
              </w:rPr>
            </w:pPr>
            <w:r>
              <w:rPr>
                <w:rFonts w:hint="eastAsia" w:ascii="仿宋_GB2312" w:eastAsia="仿宋_GB2312"/>
                <w:color w:val="auto"/>
                <w:sz w:val="18"/>
                <w:szCs w:val="18"/>
              </w:rPr>
              <w:t xml:space="preserve">第七十二条 </w:t>
            </w:r>
            <w:r>
              <w:rPr>
                <w:rFonts w:hint="eastAsia" w:ascii="仿宋" w:hAnsi="仿宋" w:eastAsia="仿宋" w:cs="仿宋"/>
                <w:sz w:val="18"/>
                <w:szCs w:val="18"/>
              </w:rPr>
              <w:t>药品零售企业有以下情形之一的，由药品监督管理部门责令限期改正；逾期不改正的，处五千元以上五万元以下罚款；造成危害后果的，处五万元以上二十万</w:t>
            </w:r>
            <w:r>
              <w:rPr>
                <w:rFonts w:hint="eastAsia" w:ascii="仿宋" w:hAnsi="仿宋" w:eastAsia="仿宋" w:cs="仿宋"/>
                <w:sz w:val="18"/>
                <w:szCs w:val="18"/>
                <w:lang w:eastAsia="zh-CN"/>
              </w:rPr>
              <w:t>元</w:t>
            </w:r>
            <w:r>
              <w:rPr>
                <w:rFonts w:hint="eastAsia" w:ascii="仿宋" w:hAnsi="仿宋" w:eastAsia="仿宋" w:cs="仿宋"/>
                <w:sz w:val="18"/>
                <w:szCs w:val="18"/>
              </w:rPr>
              <w:t>以下罚款</w:t>
            </w:r>
            <w:r>
              <w:rPr>
                <w:rFonts w:hint="eastAsia" w:ascii="仿宋" w:hAnsi="仿宋" w:eastAsia="仿宋" w:cs="仿宋"/>
                <w:sz w:val="18"/>
                <w:szCs w:val="18"/>
                <w:lang w:eastAsia="zh-CN"/>
              </w:rPr>
              <w:t>：</w:t>
            </w:r>
          </w:p>
          <w:p w14:paraId="110CBEFA">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（一）未按规定凭处方销售处方药的；</w:t>
            </w:r>
          </w:p>
          <w:p w14:paraId="3D435936">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18"/>
                <w:szCs w:val="18"/>
              </w:rPr>
            </w:pPr>
            <w:r>
              <w:rPr>
                <w:rFonts w:hint="eastAsia" w:ascii="黑体" w:hAnsi="黑体" w:eastAsia="黑体" w:cs="黑体"/>
                <w:sz w:val="18"/>
                <w:szCs w:val="18"/>
                <w:lang w:eastAsia="zh-CN"/>
              </w:rPr>
              <w:t>　　</w:t>
            </w:r>
            <w:r>
              <w:rPr>
                <w:rFonts w:hint="eastAsia" w:ascii="仿宋" w:hAnsi="仿宋" w:eastAsia="仿宋" w:cs="仿宋"/>
                <w:sz w:val="18"/>
                <w:szCs w:val="18"/>
              </w:rPr>
              <w:t>（二）以买药品赠药品或者买商品赠药品等方式向公众直接或者变相赠送处方药、甲类非处方药的；</w:t>
            </w:r>
          </w:p>
          <w:p w14:paraId="720901B0">
            <w:pPr>
              <w:adjustRightInd w:val="0"/>
              <w:snapToGrid w:val="0"/>
              <w:spacing w:line="16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w:t>
            </w:r>
          </w:p>
        </w:tc>
      </w:tr>
      <w:tr w14:paraId="4517F76D">
        <w:tblPrEx>
          <w:tblCellMar>
            <w:top w:w="0" w:type="dxa"/>
            <w:left w:w="0" w:type="dxa"/>
            <w:bottom w:w="0" w:type="dxa"/>
            <w:right w:w="0" w:type="dxa"/>
          </w:tblCellMar>
        </w:tblPrEx>
        <w:trPr>
          <w:trHeight w:val="3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630F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8565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857D3A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B84D6F">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FC2966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63CF77B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6B45EA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7C16087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1D8DA6A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2037E159">
        <w:tblPrEx>
          <w:tblCellMar>
            <w:top w:w="0" w:type="dxa"/>
            <w:left w:w="0" w:type="dxa"/>
            <w:bottom w:w="0" w:type="dxa"/>
            <w:right w:w="0" w:type="dxa"/>
          </w:tblCellMar>
        </w:tblPrEx>
        <w:trPr>
          <w:trHeight w:val="5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A992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77A6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3960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776B1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仿宋_GB2312" w:hAnsi="宋体" w:eastAsia="仿宋_GB2312" w:cs="宋体"/>
                <w:color w:val="auto"/>
                <w:sz w:val="28"/>
                <w:szCs w:val="28"/>
              </w:rPr>
            </w:pPr>
            <w:r>
              <w:rPr>
                <w:rFonts w:hint="eastAsia" w:ascii="仿宋_GB2312" w:eastAsia="仿宋_GB2312"/>
                <w:color w:val="auto"/>
                <w:sz w:val="18"/>
                <w:szCs w:val="18"/>
              </w:rPr>
              <w:t>食品药品安全监督管理科</w:t>
            </w:r>
          </w:p>
        </w:tc>
      </w:tr>
      <w:tr w14:paraId="28FA3AF7">
        <w:tblPrEx>
          <w:tblCellMar>
            <w:top w:w="0" w:type="dxa"/>
            <w:left w:w="0" w:type="dxa"/>
            <w:bottom w:w="0" w:type="dxa"/>
            <w:right w:w="0" w:type="dxa"/>
          </w:tblCellMar>
        </w:tblPrEx>
        <w:trPr>
          <w:trHeight w:val="5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82F9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168A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EB4B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F5B0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90CA7BE">
        <w:tblPrEx>
          <w:tblCellMar>
            <w:top w:w="0" w:type="dxa"/>
            <w:left w:w="0" w:type="dxa"/>
            <w:bottom w:w="0" w:type="dxa"/>
            <w:right w:w="0" w:type="dxa"/>
          </w:tblCellMar>
        </w:tblPrEx>
        <w:trPr>
          <w:trHeight w:val="4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A969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CB46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AE4E3">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5A20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FE9A29E">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A9F1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92888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8253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D5B7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04AF936">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53D6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C3E0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9D05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474C7">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5DF8A13B">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5916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C3C1F">
            <w:pPr>
              <w:jc w:val="center"/>
              <w:rPr>
                <w:rFonts w:hint="eastAsia" w:ascii="仿宋_GB2312" w:hAnsi="宋体" w:eastAsia="仿宋_GB2312" w:cs="仿宋_GB2312"/>
                <w:color w:val="auto"/>
                <w:szCs w:val="21"/>
              </w:rPr>
            </w:pPr>
          </w:p>
        </w:tc>
      </w:tr>
    </w:tbl>
    <w:p w14:paraId="33FC8DB1">
      <w:pPr>
        <w:rPr>
          <w:color w:val="auto"/>
        </w:rPr>
      </w:pPr>
    </w:p>
    <w:p w14:paraId="1AC5F9C8">
      <w:pPr>
        <w:rPr>
          <w:color w:val="auto"/>
        </w:rPr>
      </w:pPr>
    </w:p>
    <w:p w14:paraId="602C3D92">
      <w:pPr>
        <w:rPr>
          <w:color w:val="auto"/>
        </w:rPr>
      </w:pPr>
    </w:p>
    <w:p w14:paraId="3EF9A93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DEC02B0">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9DB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64678">
            <w:pPr>
              <w:rPr>
                <w:rFonts w:hint="eastAsia" w:ascii="仿宋_GB2312" w:hAnsi="宋体" w:eastAsia="仿宋_GB2312" w:cs="宋体"/>
                <w:color w:val="auto"/>
                <w:sz w:val="20"/>
                <w:szCs w:val="20"/>
              </w:rPr>
            </w:pPr>
            <w:r>
              <w:rPr>
                <w:rFonts w:hint="eastAsia" w:ascii="仿宋_GB2312" w:eastAsia="仿宋_GB2312"/>
                <w:color w:val="auto"/>
                <w:sz w:val="20"/>
                <w:szCs w:val="20"/>
              </w:rPr>
              <w:t>对违法生产销售使用麻醉药品的行政处罚</w:t>
            </w:r>
          </w:p>
        </w:tc>
      </w:tr>
      <w:tr w14:paraId="18602D15">
        <w:tblPrEx>
          <w:tblCellMar>
            <w:top w:w="0" w:type="dxa"/>
            <w:left w:w="0" w:type="dxa"/>
            <w:bottom w:w="0" w:type="dxa"/>
            <w:right w:w="0" w:type="dxa"/>
          </w:tblCellMar>
        </w:tblPrEx>
        <w:trPr>
          <w:trHeight w:val="2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C80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83545">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587B2E91">
        <w:tblPrEx>
          <w:tblCellMar>
            <w:top w:w="0" w:type="dxa"/>
            <w:left w:w="0" w:type="dxa"/>
            <w:bottom w:w="0" w:type="dxa"/>
            <w:right w:w="0" w:type="dxa"/>
          </w:tblCellMar>
        </w:tblPrEx>
        <w:trPr>
          <w:trHeight w:val="277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C00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1706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《麻醉药品和精神药品管理条例》 第六十六条：麻醉药品药用原植物种植企业违反本条例的规定，有下列情形之一的，由药品监督管理部门责令限期改正，给予警告；逾期不改正的，处5万元以上10万元以下的罚款；情节严重的，取消其种植资格：</w:t>
            </w:r>
          </w:p>
          <w:p w14:paraId="5496C5F9">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（一）未依照麻醉药品药用原植物年度种植计划进行种植的；</w:t>
            </w:r>
          </w:p>
          <w:p w14:paraId="678CD8B9">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（二）未依照规定报告种植情况的；</w:t>
            </w:r>
          </w:p>
          <w:p w14:paraId="5274AEB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（三）未依照规定储存麻醉药品的。</w:t>
            </w:r>
          </w:p>
          <w:p w14:paraId="2141EE9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七条：定点生产企业违反本条例的规定，有下列情形之一的，由药品监督管理部门责令限期改正，给予警告，并没收违法所得和违法销售的药品；逾期不改正的，责令停产，并处5万元以上10万元以下的罚款；情节严重的，取消其定点生产资格：</w:t>
            </w:r>
          </w:p>
          <w:p w14:paraId="79EF10A1">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（一）未按照麻醉药品和精神药品年度生产计划安排生产的；</w:t>
            </w:r>
          </w:p>
          <w:p w14:paraId="7A5EDDD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（二）未依照规定向药品监督管理部门报告生产情况的；</w:t>
            </w:r>
          </w:p>
          <w:p w14:paraId="74DF4DA4">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（三）未依照规定储存麻醉药品和精神药品，或者未依照规定建立、保存专用账册的；</w:t>
            </w:r>
          </w:p>
          <w:p w14:paraId="3BE8F7B7">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（四）未依照规定销售麻醉药品和精神药品的；</w:t>
            </w:r>
          </w:p>
          <w:p w14:paraId="627157F3">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（五）未依照规定销毁麻醉药品和精神药品的。</w:t>
            </w:r>
          </w:p>
          <w:p w14:paraId="51120D8F">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八条：定点批发企业违反本条例的规定销售麻醉药品和精神药品，或者违反本条例的规定经营麻醉药品原料药和第一类精神药品原料药的，由药品监督管理部门责令限期改正，给予警告，并没收违法所得和违法销售的药品；逾期不改正的，责令停业，并处违法销售药品货值金额2倍以上5倍以下的罚款；情节严重的，取消其定点批发资格。</w:t>
            </w:r>
          </w:p>
          <w:p w14:paraId="5B40D5E0">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六十九条：定点批发企业违反本条例的规定，有下列情形之一的，由药品监督管理部门责令限期改正，给予警告；逾期不改正的，责令停业，并处2万元以上5万元以下的罚款；情节严重的，取消其定点批发资格：</w:t>
            </w:r>
          </w:p>
          <w:p w14:paraId="5AA02A6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（一）未依照规定购进麻醉药品和第一类精神药品的；</w:t>
            </w:r>
          </w:p>
          <w:p w14:paraId="3020E66D">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（二）未保证供药责任区域内的麻醉药品和第一类精神药品的供应的；</w:t>
            </w:r>
          </w:p>
          <w:p w14:paraId="1C74D17C">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（三）未对医疗机构履行送货义务的；</w:t>
            </w:r>
          </w:p>
          <w:p w14:paraId="0860B760">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（四）未依照规定报告麻醉药品和精神药品的进货、销售、库存数量以及流向的；</w:t>
            </w:r>
          </w:p>
          <w:p w14:paraId="756B34CF">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（五）未依照规定储存麻醉药品和精神药品，或者未依照规定建立、保存专用账册的；</w:t>
            </w:r>
          </w:p>
          <w:p w14:paraId="38035346">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（六）未依照规定销毁麻醉药品和精神药品的；</w:t>
            </w:r>
          </w:p>
          <w:p w14:paraId="6076DB33">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（七）区域性批发企业之间违反本条例的规定调剂麻醉药品和第一类精神药品，或者因特殊情况调剂麻醉药品和第一类精神药品后未依照规定备案的。</w:t>
            </w:r>
          </w:p>
          <w:p w14:paraId="3F4992A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第七十条：第二类精神药品零售企业违反本条例的规定储存、销售或者销毁第二类精神药品的，由药品监督管理部门责令限期改正，给予警告，并没收违法所得和违法销售的药品；逾期不改正的，责令停业，并处5000元以上2万元以下的罚款；情节严重的，取消其第二类精神药品零售资格。                                                                                                                                                                               </w:t>
            </w:r>
          </w:p>
        </w:tc>
      </w:tr>
      <w:tr w14:paraId="27C67CAE">
        <w:tblPrEx>
          <w:tblCellMar>
            <w:top w:w="0" w:type="dxa"/>
            <w:left w:w="0" w:type="dxa"/>
            <w:bottom w:w="0" w:type="dxa"/>
            <w:right w:w="0" w:type="dxa"/>
          </w:tblCellMar>
        </w:tblPrEx>
        <w:trPr>
          <w:trHeight w:val="345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488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14CAC">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1.立案阶段：依据监督检查职权或者通过举报、投诉、其他部门移送、上级部门交办等途径发现的违法行为线索，自发现之日起15日内组织核查，并决定是否立案。</w:t>
            </w:r>
          </w:p>
          <w:p w14:paraId="65B0E138">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F6931E7">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16D99B9">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4.告知阶段：在送达行政处罚告知书的同时，告知当事人享有陈述申辩和要求听证等权力。</w:t>
            </w:r>
          </w:p>
          <w:p w14:paraId="6AF14FFA">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E9470AD">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6.送达阶段：行政处罚决定书应在7日内送达当事人。</w:t>
            </w:r>
          </w:p>
          <w:p w14:paraId="618D3012">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7.执行阶段：督促当事人履行生效的行政处罚决定，对逾期不履行行政处罚决定的，依照《行政强制法》的规定申请行政强制执行。</w:t>
            </w:r>
          </w:p>
          <w:p w14:paraId="4469C8BC">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5"/>
                <w:szCs w:val="15"/>
              </w:rPr>
              <w:t>8.法律法规规章文件规定应履行的其他责任。</w:t>
            </w:r>
          </w:p>
        </w:tc>
      </w:tr>
      <w:tr w14:paraId="661C2A1A">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94A2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DF3E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B705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CC652">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7251F2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010D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673E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3277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0827C">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CBC6E1C">
        <w:tblPrEx>
          <w:tblCellMar>
            <w:top w:w="0" w:type="dxa"/>
            <w:left w:w="0" w:type="dxa"/>
            <w:bottom w:w="0" w:type="dxa"/>
            <w:right w:w="0" w:type="dxa"/>
          </w:tblCellMar>
        </w:tblPrEx>
        <w:trPr>
          <w:trHeight w:val="3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600EB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29D8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2E2CB">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B4E3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DB87C14">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BF4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7906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515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60C6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5C877AB">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4D9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AD96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1C21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6CA78">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0F7CD14D">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8770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C5776">
            <w:pPr>
              <w:jc w:val="center"/>
              <w:rPr>
                <w:rFonts w:hint="eastAsia" w:ascii="仿宋_GB2312" w:hAnsi="宋体" w:eastAsia="仿宋_GB2312" w:cs="仿宋_GB2312"/>
                <w:color w:val="auto"/>
                <w:szCs w:val="21"/>
              </w:rPr>
            </w:pPr>
          </w:p>
        </w:tc>
      </w:tr>
    </w:tbl>
    <w:p w14:paraId="6C109BF9">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781" w:type="dxa"/>
        <w:tblInd w:w="0" w:type="dxa"/>
        <w:tblLayout w:type="fixed"/>
        <w:tblCellMar>
          <w:top w:w="0" w:type="dxa"/>
          <w:left w:w="0" w:type="dxa"/>
          <w:bottom w:w="0" w:type="dxa"/>
          <w:right w:w="0" w:type="dxa"/>
        </w:tblCellMar>
      </w:tblPr>
      <w:tblGrid>
        <w:gridCol w:w="1681"/>
        <w:gridCol w:w="3314"/>
        <w:gridCol w:w="2010"/>
        <w:gridCol w:w="1776"/>
      </w:tblGrid>
      <w:tr w14:paraId="2ED118A1">
        <w:tblPrEx>
          <w:tblCellMar>
            <w:top w:w="0" w:type="dxa"/>
            <w:left w:w="0" w:type="dxa"/>
            <w:bottom w:w="0" w:type="dxa"/>
            <w:right w:w="0" w:type="dxa"/>
          </w:tblCellMar>
        </w:tblPrEx>
        <w:trPr>
          <w:trHeight w:val="441"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71D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D7635">
            <w:pPr>
              <w:rPr>
                <w:rFonts w:hint="eastAsia" w:ascii="仿宋_GB2312" w:eastAsia="仿宋_GB2312"/>
                <w:color w:val="auto"/>
                <w:sz w:val="20"/>
                <w:szCs w:val="20"/>
              </w:rPr>
            </w:pPr>
            <w:r>
              <w:rPr>
                <w:rFonts w:hint="eastAsia" w:ascii="仿宋_GB2312" w:eastAsia="仿宋_GB2312"/>
                <w:color w:val="auto"/>
                <w:sz w:val="20"/>
                <w:szCs w:val="20"/>
              </w:rPr>
              <w:t>对药品生产企业发现药品存在安全隐患而不主动召回药品或拒不召回药品的处罚</w:t>
            </w:r>
          </w:p>
        </w:tc>
      </w:tr>
      <w:tr w14:paraId="35404574">
        <w:tblPrEx>
          <w:tblCellMar>
            <w:top w:w="0" w:type="dxa"/>
            <w:left w:w="0" w:type="dxa"/>
            <w:bottom w:w="0" w:type="dxa"/>
            <w:right w:w="0" w:type="dxa"/>
          </w:tblCellMar>
        </w:tblPrEx>
        <w:trPr>
          <w:trHeight w:val="420"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BAB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8A350">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3480AA5B">
        <w:tblPrEx>
          <w:tblCellMar>
            <w:top w:w="0" w:type="dxa"/>
            <w:left w:w="0" w:type="dxa"/>
            <w:bottom w:w="0" w:type="dxa"/>
            <w:right w:w="0" w:type="dxa"/>
          </w:tblCellMar>
        </w:tblPrEx>
        <w:trPr>
          <w:trHeight w:val="2776"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720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8320B">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【部门规章】《药品召回管理办法》（2007） 第二十二条：药品生产企业对召回药品的处理应当有详细的记录，并向药品生产企业所在地省、自治区、直辖市药品监督管理部门报告。必须销毁的药品，应当在药品监督管理部门监督下销毁。</w:t>
            </w:r>
          </w:p>
          <w:p w14:paraId="334CD4B9">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条：药品生产企业违反本办法规定，发现药品存在安全隐患而不主动召回药品的，责令召回药品，并处召回药品货值金额3倍的罚款；造成严重后果的，由原发证部门撤销药品批准证明文件，直至吊销《药品生产许可证》。</w:t>
            </w:r>
          </w:p>
          <w:p w14:paraId="38A2F711">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第三十一条：药品生产企业违反本办法第二十五条规定，拒绝召回药品的，处应召回药品货值金额3倍的罚款；造成严重后果的，由原发证部门撤销药品批准证明文件，直至吊销《药品生产许可证》。</w:t>
            </w:r>
          </w:p>
          <w:p w14:paraId="274C8F3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第三十二条：药品生产企业违反本办法第十六条规定，未在规定时间内通知药品经营企业、使用单位停止销售和使用需召回药品的，予以警告，责令限期改正，并处3万元以下罚款。</w:t>
            </w:r>
          </w:p>
          <w:p w14:paraId="65E8637E">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第三十三条：药品生产企业违反本办法第十九条、第二十四条第二款、第二十八条第二款规定，未按照药品监督管理部门要求采取改正措施或者召回药品的，予以警告，责令限期改正，并处3万元以下罚款。</w:t>
            </w:r>
          </w:p>
          <w:p w14:paraId="0DAA2B7F">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第三十四条：药品生产企业违反本办法第二十二条规定的，予以警告，责令限期改正，并处3万元以下罚款。</w:t>
            </w:r>
          </w:p>
          <w:p w14:paraId="63DF428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第三十五条：药品生产企业有下列情形之一的，予以警告，责令限期改正；逾期未改正的，处2万元以下罚款：</w:t>
            </w:r>
          </w:p>
          <w:p w14:paraId="501C6636">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（一）未按本办法规定建立药品召回制度、药品质量保证体系与药品不良反应监测系统的；</w:t>
            </w:r>
          </w:p>
          <w:p w14:paraId="48F90A9C">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（二）拒绝协助药品监督管理部门开展调查的；</w:t>
            </w:r>
          </w:p>
          <w:p w14:paraId="4E03C8FF">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（三）未按照本办法规定提交药品召回的调查评估报告和召回计划、药品召回进展情况和总结报告的；</w:t>
            </w:r>
          </w:p>
          <w:p w14:paraId="3AF3113C">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（四）变更召回计划，未报药品监督管理部门备案的。</w:t>
            </w:r>
          </w:p>
          <w:p w14:paraId="34A9AC95">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第三十六条：药品经营企业、使用单位违反本办法第六条规定的，责令停止销售和使用，并处1000元以上5万元以下罚款；造成严重后果的，由原发证部门吊销《药品经营许可证》或者其他许可证。</w:t>
            </w:r>
          </w:p>
          <w:p w14:paraId="5E2E7A18">
            <w:pPr>
              <w:adjustRightInd w:val="0"/>
              <w:snapToGrid w:val="0"/>
              <w:spacing w:line="160" w:lineRule="atLeast"/>
              <w:jc w:val="left"/>
              <w:rPr>
                <w:rFonts w:hint="eastAsia" w:ascii="仿宋_GB2312" w:eastAsia="仿宋_GB2312"/>
                <w:color w:val="auto"/>
                <w:sz w:val="15"/>
                <w:szCs w:val="15"/>
              </w:rPr>
            </w:pPr>
            <w:r>
              <w:rPr>
                <w:rFonts w:hint="eastAsia" w:ascii="仿宋_GB2312" w:eastAsia="仿宋_GB2312"/>
                <w:color w:val="auto"/>
                <w:sz w:val="15"/>
                <w:szCs w:val="15"/>
              </w:rPr>
              <w:t xml:space="preserve">第三十七条：药品经营企业、使用单位拒绝配合药品生产企业或者药品监督管理部门开展有关药品安全隐患调查、拒绝协助药品生产企业召回药品的，予以警告，责令改正，可以并处2万元以下罚款。安全隐患调查、拒绝协助药品生产企业召回药品的，予以警告，责令改正，可以并处2万元以下罚款。                                                                                                                                                                                </w:t>
            </w:r>
          </w:p>
        </w:tc>
      </w:tr>
      <w:tr w14:paraId="228EBC66">
        <w:tblPrEx>
          <w:tblCellMar>
            <w:top w:w="0" w:type="dxa"/>
            <w:left w:w="0" w:type="dxa"/>
            <w:bottom w:w="0" w:type="dxa"/>
            <w:right w:w="0" w:type="dxa"/>
          </w:tblCellMar>
        </w:tblPrEx>
        <w:trPr>
          <w:trHeight w:val="450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DE1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4B76F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580D92B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F0F460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0ED33F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3437202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00E296A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79143324">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436E4ED7">
            <w:pPr>
              <w:adjustRightInd w:val="0"/>
              <w:snapToGrid w:val="0"/>
              <w:spacing w:line="160" w:lineRule="atLeast"/>
              <w:rPr>
                <w:rFonts w:hint="eastAsia" w:ascii="仿宋_GB2312" w:eastAsia="仿宋_GB2312"/>
                <w:color w:val="auto"/>
                <w:sz w:val="15"/>
                <w:szCs w:val="15"/>
              </w:rPr>
            </w:pPr>
            <w:r>
              <w:rPr>
                <w:rFonts w:hint="eastAsia" w:ascii="仿宋_GB2312" w:eastAsia="仿宋_GB2312"/>
                <w:color w:val="auto"/>
                <w:sz w:val="18"/>
                <w:szCs w:val="18"/>
              </w:rPr>
              <w:t>8.法律法规规章文件规定应履行的其他责任。</w:t>
            </w:r>
          </w:p>
        </w:tc>
      </w:tr>
      <w:tr w14:paraId="52E084B7">
        <w:tblPrEx>
          <w:tblCellMar>
            <w:top w:w="0" w:type="dxa"/>
            <w:left w:w="0" w:type="dxa"/>
            <w:bottom w:w="0" w:type="dxa"/>
            <w:right w:w="0" w:type="dxa"/>
          </w:tblCellMar>
        </w:tblPrEx>
        <w:trPr>
          <w:trHeight w:val="466"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D097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A214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27C9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A889B">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B8A7B53">
        <w:tblPrEx>
          <w:tblCellMar>
            <w:top w:w="0" w:type="dxa"/>
            <w:left w:w="0" w:type="dxa"/>
            <w:bottom w:w="0" w:type="dxa"/>
            <w:right w:w="0" w:type="dxa"/>
          </w:tblCellMar>
        </w:tblPrEx>
        <w:trPr>
          <w:trHeight w:val="443"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E08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1A0A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55726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A9EB6">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4E3EDB3">
        <w:tblPrEx>
          <w:tblCellMar>
            <w:top w:w="0" w:type="dxa"/>
            <w:left w:w="0" w:type="dxa"/>
            <w:bottom w:w="0" w:type="dxa"/>
            <w:right w:w="0" w:type="dxa"/>
          </w:tblCellMar>
        </w:tblPrEx>
        <w:trPr>
          <w:trHeight w:val="37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D986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410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F39477">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E925A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E2D10C5">
        <w:tblPrEx>
          <w:tblCellMar>
            <w:top w:w="0" w:type="dxa"/>
            <w:left w:w="0" w:type="dxa"/>
            <w:bottom w:w="0" w:type="dxa"/>
            <w:right w:w="0" w:type="dxa"/>
          </w:tblCellMar>
        </w:tblPrEx>
        <w:trPr>
          <w:trHeight w:val="284"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3843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76A0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DB50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5A8F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6A86ACB">
        <w:tblPrEx>
          <w:tblCellMar>
            <w:top w:w="0" w:type="dxa"/>
            <w:left w:w="0" w:type="dxa"/>
            <w:bottom w:w="0" w:type="dxa"/>
            <w:right w:w="0" w:type="dxa"/>
          </w:tblCellMar>
        </w:tblPrEx>
        <w:trPr>
          <w:trHeight w:val="260"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C1DE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3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C1D2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C041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7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5031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56CF1549">
        <w:tblPrEx>
          <w:tblCellMar>
            <w:top w:w="0" w:type="dxa"/>
            <w:left w:w="0" w:type="dxa"/>
            <w:bottom w:w="0" w:type="dxa"/>
            <w:right w:w="0" w:type="dxa"/>
          </w:tblCellMar>
        </w:tblPrEx>
        <w:trPr>
          <w:trHeight w:val="287" w:hRule="atLeast"/>
        </w:trPr>
        <w:tc>
          <w:tcPr>
            <w:tcW w:w="16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4DCA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710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95568">
            <w:pPr>
              <w:jc w:val="center"/>
              <w:rPr>
                <w:rFonts w:hint="eastAsia" w:ascii="仿宋_GB2312" w:hAnsi="宋体" w:eastAsia="仿宋_GB2312" w:cs="仿宋_GB2312"/>
                <w:color w:val="auto"/>
                <w:szCs w:val="21"/>
              </w:rPr>
            </w:pPr>
          </w:p>
        </w:tc>
      </w:tr>
    </w:tbl>
    <w:p w14:paraId="4616FC0B">
      <w:pPr>
        <w:rPr>
          <w:color w:val="auto"/>
        </w:rPr>
      </w:pPr>
    </w:p>
    <w:p w14:paraId="190F6CF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39C1902">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078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ADC13">
            <w:pPr>
              <w:rPr>
                <w:rFonts w:hint="eastAsia" w:ascii="仿宋_GB2312" w:eastAsia="仿宋_GB2312"/>
                <w:color w:val="auto"/>
                <w:sz w:val="20"/>
                <w:szCs w:val="20"/>
              </w:rPr>
            </w:pPr>
            <w:r>
              <w:rPr>
                <w:rFonts w:hint="eastAsia" w:ascii="仿宋_GB2312" w:eastAsia="仿宋_GB2312"/>
                <w:color w:val="auto"/>
                <w:sz w:val="20"/>
                <w:szCs w:val="20"/>
              </w:rPr>
              <w:t>对药品类易制毒化学品生产企业、经营企业、使用药品类易制毒化学品的药品生产企业、教学科研单位，违法生产销售使用行为的处罚</w:t>
            </w:r>
          </w:p>
        </w:tc>
      </w:tr>
      <w:tr w14:paraId="749031B2">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F75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98A2B">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5C580A9">
        <w:tblPrEx>
          <w:tblCellMar>
            <w:top w:w="0" w:type="dxa"/>
            <w:left w:w="0" w:type="dxa"/>
            <w:bottom w:w="0" w:type="dxa"/>
            <w:right w:w="0" w:type="dxa"/>
          </w:tblCellMar>
        </w:tblPrEx>
        <w:trPr>
          <w:trHeight w:val="420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5D4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73DC8">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    【行政法规】《易制毒化学品管理条例》 （2018）第三十八条：违反本条例规定，未经许可或者备案擅自生产、经营、购买、运输易制毒化学品，伪造申请材料骗取易制毒化学品生产、经营、购买或者运输许可证，使用他人的或者伪造、变造、失效的许可证生产、经营、购买、运输易制毒化学品的，由公安机关没收非法生产、经营、购买或者运输的易制毒化学品、用于非法生产易制毒化学品的原料以及非法生产、经营、购买或者运输易制毒化学品的设备、工具，处非法生产、经营、购买或者运输的易制毒化学品货值10倍以上20倍以下的罚款，货值的20倍不足1万元的，按1万元罚款；有违法所得的，没收违法所得；有营业执照的，由市场监督管理部门吊销营业执照；构成犯罪的，依法追究刑事责任。 对有前款规定违法行为的单位或者个人，有关行政主管部门可以自作出行政处罚决定之日起3年内，停止受理其易制毒化学品生产、经营、购买、运输或者进口、出口许可申请。</w:t>
            </w:r>
          </w:p>
          <w:p w14:paraId="41B0A9E8">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第三十九条：违反本条例规定，走私易制毒化学品的，由海关没收走私的易制毒化学品；有违法所得的，没收违法所得，并依照海关法律、行政法规给予行政处罚；构成犯罪的，依法追究刑事责任。</w:t>
            </w:r>
          </w:p>
          <w:p w14:paraId="5B47221C">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条：违反本条例规定，有下列行为之一的，由负有监督管理职责的行政主管部门给予警告，责令限期改正，处1万元以上5万元以下的罚款；对违反规定生产、经营、购买的易制毒化学品可以予以没收；逾期不改正的，责令限期停产停业整顿；逾期整顿不合格的，吊销相应的许可证： （一）易制毒化学品生产、经营、购买、运输或者进口、出口单位未按规定建立安全管理制度的； （二）将许可证或者备案证明转借他人使用的； （三）超出许可的品种、数量生产、经营、购买易制毒化学品的； （四）生产、经营、购买单位不记录或者不如实记录交易情况、不按规定保存交易记录或者不如实、不及时向公安机关和有关行政主管部门备案销售情况的； （五）易制毒化学品丢失、被盗、被抢后未及时报告，造成严重后果的； （六）除个人合法购买第一类中的药品类易制毒化学品药品制剂以及第三类易制毒化学品外，使用现金或者实物进行易制毒化学品交易的； （七）易制毒化学品的产品包装和使用说明书不符合本条例规定要求的； （八）生产、经营易制毒化学品的单位不如实或者不按时向有关行政主管部门和公安机关报告年度生产、经销和库存等情况的。 企业的易制毒化学品生产经营许可被依法吊销后，未及时到市场监督管理部门办理经营范围变更或者企业注销登记的，依照前款规定，对易制毒化学品予以没收，并处罚款。</w:t>
            </w:r>
          </w:p>
          <w:p w14:paraId="27EE47E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部门规章】《药品类易制毒化学品管理办法》（2010）第四十二条：药品类易制毒化学品生产企业自营出口药品类易制毒化学品，未按规定在专用账册中载明或者未按规定留存出口许可、相应证明材料备查的，由县级以上食品药品监督管理部门按照《条例》第四十条第一款第四项的规定给予处罚。</w:t>
            </w:r>
          </w:p>
          <w:p w14:paraId="5E7D353B">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第四十三条：有下列情形之一的，由县级以上食品药品监督管理部门给予警告，责令限期改正，可以并处1万元以上3万元以下的罚款：</w:t>
            </w:r>
          </w:p>
          <w:p w14:paraId="57D4640E">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（一）药品类易制毒化学品生产企业连续停产1年以上未按规定报告的，或者未经所在地省、自治区、直辖市食品药品监督管理部门现场检查即恢复生产的；</w:t>
            </w:r>
          </w:p>
          <w:p w14:paraId="280CA7E2">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（二）药品类易制毒化学品生产企业、经营企业未按规定渠道购销药品类易制毒化学品的；</w:t>
            </w:r>
          </w:p>
          <w:p w14:paraId="42DC2DAC">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（三）麻醉药品区域性批发企业因特殊情况调剂药品类易制毒化学品后未按规定备案的；</w:t>
            </w:r>
          </w:p>
          <w:p w14:paraId="18284292">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（四）药品类易制毒化学品发生退货，购用单位、供货单位未按规定备案、报告的。</w:t>
            </w:r>
          </w:p>
          <w:p w14:paraId="16058D76">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第四十四条：药品类易制毒化学品生产企业、经营企业、使用药品类易制毒化学品的药品生产企业和教学科研单位，拒不接受食品药品监督管理部门监督检查的，由县级以上食品药品监督管理部门按照《条例》第四十二条规定给予处罚。</w:t>
            </w:r>
          </w:p>
          <w:p w14:paraId="01E155BF">
            <w:pPr>
              <w:adjustRightInd w:val="0"/>
              <w:snapToGrid w:val="0"/>
              <w:spacing w:line="160" w:lineRule="atLeast"/>
              <w:jc w:val="left"/>
              <w:rPr>
                <w:rFonts w:hint="eastAsia" w:ascii="仿宋_GB2312" w:eastAsia="仿宋_GB2312"/>
                <w:color w:val="auto"/>
                <w:sz w:val="21"/>
                <w:szCs w:val="21"/>
              </w:rPr>
            </w:pPr>
            <w:r>
              <w:rPr>
                <w:rFonts w:hint="eastAsia" w:ascii="仿宋_GB2312" w:eastAsia="仿宋_GB2312"/>
                <w:color w:val="auto"/>
                <w:sz w:val="21"/>
                <w:szCs w:val="21"/>
              </w:rPr>
              <w:t xml:space="preserve">第四十五条：对于由公安机关、工商行政管理部门按照《条例》第三十八条作出行政处罚决定的单位，食品药品监督管理部门自该行政处罚决定作出之日起3年内不予受理其药品类易制毒化学品生产、经营、购买许可的申请。                                                                                                                                                                      </w:t>
            </w:r>
          </w:p>
        </w:tc>
      </w:tr>
      <w:tr w14:paraId="782C7B46">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AF83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A76D9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4BD3657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FE44A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A4E8C5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5618FE4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0AEE46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52607FB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738BC1E1">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71E847BF">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6751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234E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4F32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AC470">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766FBC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0127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4B39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F3D8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CE9BB">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D35B078">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9495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E077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FC59FA">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3AAB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2DA2A25">
        <w:tblPrEx>
          <w:tblCellMar>
            <w:top w:w="0" w:type="dxa"/>
            <w:left w:w="0" w:type="dxa"/>
            <w:bottom w:w="0" w:type="dxa"/>
            <w:right w:w="0" w:type="dxa"/>
          </w:tblCellMar>
        </w:tblPrEx>
        <w:trPr>
          <w:trHeight w:val="2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EC483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41B1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4C04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64EC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CC8DE13">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8604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C8C30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4CA5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76E49">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05AEB9CD">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0A58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0196F">
            <w:pPr>
              <w:jc w:val="center"/>
              <w:rPr>
                <w:rFonts w:hint="eastAsia" w:ascii="仿宋_GB2312" w:hAnsi="宋体" w:eastAsia="仿宋_GB2312" w:cs="仿宋_GB2312"/>
                <w:color w:val="auto"/>
                <w:szCs w:val="21"/>
              </w:rPr>
            </w:pPr>
          </w:p>
        </w:tc>
      </w:tr>
    </w:tbl>
    <w:p w14:paraId="4B3CD626">
      <w:pPr>
        <w:rPr>
          <w:color w:val="auto"/>
        </w:rPr>
      </w:pPr>
    </w:p>
    <w:p w14:paraId="22CA0552">
      <w:pPr>
        <w:rPr>
          <w:color w:val="auto"/>
        </w:rPr>
      </w:pPr>
    </w:p>
    <w:p w14:paraId="464166A5">
      <w:pPr>
        <w:rPr>
          <w:color w:val="auto"/>
        </w:rPr>
      </w:pPr>
    </w:p>
    <w:p w14:paraId="01FE716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B6046A5">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DF1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A794A">
            <w:pPr>
              <w:rPr>
                <w:rFonts w:hint="eastAsia" w:ascii="仿宋_GB2312" w:eastAsia="仿宋_GB2312"/>
                <w:color w:val="auto"/>
                <w:sz w:val="20"/>
                <w:szCs w:val="20"/>
              </w:rPr>
            </w:pPr>
            <w:r>
              <w:rPr>
                <w:rFonts w:hint="eastAsia" w:ascii="仿宋_GB2312" w:eastAsia="仿宋_GB2312"/>
                <w:color w:val="auto"/>
                <w:sz w:val="20"/>
                <w:szCs w:val="20"/>
              </w:rPr>
              <w:t>对药品生产、经营企业和医疗机构未按规定，实施药品不良反应监测制度的处罚</w:t>
            </w:r>
          </w:p>
        </w:tc>
      </w:tr>
      <w:tr w14:paraId="542CAAB7">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FF6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6C185">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1DEBBC13">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F8D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D8731B">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《药品不良反应报告和监测管理办法》 第五十八条：药品生产企业有下列情形之一的，由所在地药品监督管理部门给予警告，责令限期改正，可以并处五千元以上三万元以下的罚款：</w:t>
            </w:r>
          </w:p>
          <w:p w14:paraId="50C58553">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（一）未按照规定建立药品不良反应报告和监测管理制度，或者无专门机构、专职人员负责本单位药品不良反应报告和监测工作的；</w:t>
            </w:r>
          </w:p>
          <w:p w14:paraId="1AB19EC3">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（二）未建立和保存药品不良反应监测档案的；</w:t>
            </w:r>
          </w:p>
          <w:p w14:paraId="2FD7E802">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（三）未按照要求开展药品不良反应或者群体不良事件报告、调查、评价和处理的；（四）未按照要求提交定期安全性更新报告的；</w:t>
            </w:r>
          </w:p>
          <w:p w14:paraId="2E593CCC">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（五）未按照要求开展重点监测的；</w:t>
            </w:r>
          </w:p>
          <w:p w14:paraId="74D409B4">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（六）不配合严重药品不良反应或者群体不良事件相关调查工作的；</w:t>
            </w:r>
          </w:p>
          <w:p w14:paraId="2F3F66C2">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（七）其他违反本办法规定的。药品生产企业有前款规定第（四）项、第（五）项情形之一的，按照《药品注册管理办法》的规定对相应药品不予再注册。                                                                                      第五十九条：药品经营企业有下列情形之一的，由所在地药品监督管理部门给予警告，责令限期改正；逾期不改的，处三万元以下的罚款：</w:t>
            </w:r>
          </w:p>
          <w:p w14:paraId="497693EE">
            <w:pPr>
              <w:snapToGrid w:val="0"/>
              <w:spacing w:line="240" w:lineRule="atLeast"/>
              <w:jc w:val="left"/>
              <w:rPr>
                <w:rFonts w:hint="eastAsia" w:ascii="仿宋_GB2312" w:eastAsia="仿宋_GB2312"/>
                <w:color w:val="auto"/>
                <w:sz w:val="18"/>
                <w:szCs w:val="18"/>
              </w:rPr>
            </w:pPr>
            <w:r>
              <w:rPr>
                <w:rFonts w:hint="eastAsia" w:ascii="仿宋_GB2312" w:eastAsia="仿宋_GB2312"/>
                <w:color w:val="auto"/>
                <w:sz w:val="18"/>
                <w:szCs w:val="18"/>
              </w:rPr>
              <w:t>（一）无专职或者兼职人员负责本单位药品不良反应监测工作的；</w:t>
            </w:r>
          </w:p>
          <w:p w14:paraId="0318CCD0">
            <w:pPr>
              <w:snapToGrid w:val="0"/>
              <w:spacing w:line="240" w:lineRule="atLeast"/>
              <w:jc w:val="left"/>
              <w:rPr>
                <w:rFonts w:hint="eastAsia" w:ascii="仿宋_GB2312" w:hAnsi="宋体" w:eastAsia="仿宋_GB2312" w:cs="宋体"/>
                <w:color w:val="auto"/>
                <w:sz w:val="18"/>
                <w:szCs w:val="18"/>
              </w:rPr>
            </w:pPr>
            <w:r>
              <w:rPr>
                <w:rFonts w:hint="eastAsia" w:ascii="仿宋_GB2312" w:eastAsia="仿宋_GB2312"/>
                <w:color w:val="auto"/>
                <w:sz w:val="18"/>
                <w:szCs w:val="18"/>
              </w:rPr>
              <w:t>（二）未按照要求开展药品不良反应或者群体不良事件报告、调查、评价和处理的；（三）不配合严重药品不良反应或者群体不良事件相关调查工作的。</w:t>
            </w:r>
          </w:p>
        </w:tc>
      </w:tr>
      <w:tr w14:paraId="6DA1C67A">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FE5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F214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33D1022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2F142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9BD86B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15EA422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1F582E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26422AF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272BD0C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44A779E1">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A0D7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7374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123F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DD655">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64431F5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D813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2F4C0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729C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5930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A9BCEF6">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D454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98B2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7461B">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3D16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B10DC55">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F324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44EE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A16C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00DE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036FA4A">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CF10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098B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8D0B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B5A16">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219FD54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82C8D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542B05">
            <w:pPr>
              <w:jc w:val="center"/>
              <w:rPr>
                <w:rFonts w:hint="eastAsia" w:ascii="仿宋_GB2312" w:hAnsi="宋体" w:eastAsia="仿宋_GB2312" w:cs="仿宋_GB2312"/>
                <w:color w:val="auto"/>
                <w:szCs w:val="21"/>
              </w:rPr>
            </w:pPr>
          </w:p>
        </w:tc>
      </w:tr>
    </w:tbl>
    <w:p w14:paraId="24F3C89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1F93724">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AEA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C69D5">
            <w:pPr>
              <w:rPr>
                <w:rFonts w:hint="eastAsia" w:ascii="仿宋_GB2312" w:hAnsi="宋体" w:eastAsia="仿宋_GB2312" w:cs="宋体"/>
                <w:color w:val="auto"/>
                <w:sz w:val="20"/>
                <w:szCs w:val="20"/>
              </w:rPr>
            </w:pPr>
            <w:r>
              <w:rPr>
                <w:rFonts w:hint="eastAsia" w:ascii="仿宋_GB2312" w:eastAsia="仿宋_GB2312"/>
                <w:color w:val="auto"/>
                <w:sz w:val="20"/>
                <w:szCs w:val="20"/>
              </w:rPr>
              <w:t>对医疗器械生产经营企业在召回产品中的违法行为的处罚</w:t>
            </w:r>
          </w:p>
        </w:tc>
      </w:tr>
      <w:tr w14:paraId="6EBDD5CE">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64C5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7FBCF">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20FAAF84">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455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C8117">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【行政法规】【行政法规】《医疗器械监督管理条例》（2021）第八十六条　有下列情形之一的，由负责药品监督管理的部门责令改正，没收违法生产经营使用的医疗器械；违法生产经营使用的医疗器械货值金额不足1万元的，并处2万元以上5万元以下罚款；货值金额1万元以上的，并处货值金额5倍以上20倍以下罚款；情节严重的，责令停产停业，直至由原发证部门吊销医疗器械注册证、医疗器械生产许可证、医疗器械经营许可证，对违法单位的法定代表人、主要负责人、直接负责的主管人员和其他责任人员，没收违法行为发生期间自本单位所获收入，并处所获收入30%以上3倍以下罚款，10年内禁止其从事医疗器械生产经营活动：</w:t>
            </w:r>
          </w:p>
          <w:p w14:paraId="37D04B81">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（四）在负责药品监督管理的部门责令召回后仍拒不召回，或者在负责药品监督管理的部门责令停止或者暂停生产、进口、经营后，仍拒不停止生产、进口、经营医疗器械；</w:t>
            </w:r>
          </w:p>
          <w:p w14:paraId="3DC3EB8D">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【部门规章】《医疗器械召回管理办法》（2017）</w:t>
            </w:r>
          </w:p>
          <w:p w14:paraId="65E91C2E">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第二十八条　医疗器械生产企业因违反法律、法规、规章规定造成上市医疗器械存在缺陷，依法应当给予行政处罚，但该企业已经采取召回措施主动消除或者减轻危害后果的，食品药品监督管理部门依照《中华人民共和国行政处罚法》的规定给予从轻或者减轻处罚；违法行为轻微并及时纠正，没有造成危害后果的，不予处罚。</w:t>
            </w:r>
          </w:p>
          <w:p w14:paraId="3B7B7552">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医疗器械生产企业召回医疗器械的，不免除其依法应当承担的其他法律责任。</w:t>
            </w:r>
          </w:p>
          <w:p w14:paraId="2EE86A8C">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第二十九条　医疗器械生产企业违反本办法第二十四条规定，拒绝召回医疗器械的，依据《医疗器械监督管理条例》第六十六条的规定进行处理。</w:t>
            </w:r>
          </w:p>
          <w:p w14:paraId="01ED5BF4">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第三十条　医疗器械生产企业有下列情形之一的，予以警告，责令限期改正，并处3万元以下罚款：</w:t>
            </w:r>
          </w:p>
          <w:p w14:paraId="58363895">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（一）违反本办法第十四条规定，未按照要求及时向社会发布产品召回信息的；</w:t>
            </w:r>
          </w:p>
          <w:p w14:paraId="67EE183F">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（二）违反本办法第十五条规定，未在规定时间内将召回医疗器械的决定通知到医疗器械经营企业、使用单位或者告知使用者的；</w:t>
            </w:r>
          </w:p>
          <w:p w14:paraId="06991558">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（三）违反本办法第十八条、第二十三条、第二十七条第二款规定，未按照食品药品监督管理部门要求采取改正措施或者重新召回医疗器械的；</w:t>
            </w:r>
          </w:p>
          <w:p w14:paraId="0C4C76EA">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（四）违反本办法第二十一条规定，未对召回医疗器械的处理作详细记录或者未向食品药品监督管理部门报告的。</w:t>
            </w:r>
          </w:p>
          <w:p w14:paraId="213FD4DD">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第三十一条　医疗器械生产企业有下列情形之一的，予以警告，责令限期改正；逾期未改正的，处3万元以下罚款：</w:t>
            </w:r>
          </w:p>
          <w:p w14:paraId="65FC4F1C">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（一）未按照本办法规定建立医疗器械召回管理制度的；</w:t>
            </w:r>
          </w:p>
          <w:p w14:paraId="011B86EF">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（二）拒绝配合食品药品监督管理部门开展调查的；</w:t>
            </w:r>
          </w:p>
          <w:p w14:paraId="63B4A8C8">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（三）未按照本办法规定提交医疗器械召回事件报告表、调查评估报告和召回计划、医疗器械召回计划实施情况和总结评估报告的；</w:t>
            </w:r>
          </w:p>
          <w:p w14:paraId="57964C4F">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　　（四）变更召回计划，未报食品药品监督管理部门备案的。</w:t>
            </w:r>
          </w:p>
          <w:p w14:paraId="072EA3EE">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第三十二条　医疗器械经营企业、使用单位违反本办法第七条第一款规定的，责令停止销售、使用存在缺陷的医疗器械，并处5000元以上3万元以下罚款；造成严重后果的，由原发证部门吊销《医疗器械经营许可证》。</w:t>
            </w:r>
          </w:p>
          <w:p w14:paraId="794DF21A">
            <w:pPr>
              <w:snapToGrid w:val="0"/>
              <w:spacing w:line="200" w:lineRule="atLeast"/>
              <w:jc w:val="left"/>
              <w:rPr>
                <w:rFonts w:hint="eastAsia" w:ascii="仿宋_GB2312" w:eastAsia="仿宋_GB2312"/>
                <w:color w:val="auto"/>
                <w:sz w:val="21"/>
                <w:szCs w:val="21"/>
              </w:rPr>
            </w:pPr>
            <w:r>
              <w:rPr>
                <w:rFonts w:hint="eastAsia" w:ascii="仿宋_GB2312" w:eastAsia="仿宋_GB2312"/>
                <w:color w:val="auto"/>
                <w:sz w:val="21"/>
                <w:szCs w:val="21"/>
              </w:rPr>
              <w:t>第三十三条　医疗器械经营企业、使用单位拒绝配合有关医疗器械缺陷调查、拒绝协助医疗器械生产企业召回医疗器械的，予以警告，责令限期改正；逾期拒不改正的，处3万元以下罚款。</w:t>
            </w:r>
          </w:p>
        </w:tc>
      </w:tr>
      <w:tr w14:paraId="684C8CCC">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05C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A9ACF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305CF7A9">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0E75400">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4B0B4D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7D1F3E4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62B040D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4930BAF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4C9226D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041545E5">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E29B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E21B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C108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8511E">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A8D237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EAB0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8BC78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E916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9078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8F9F0F5">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9718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9490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ADF29">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DA0B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EC2841C">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5F92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731B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C4AB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D443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6450C3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CF42B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88A4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FBCF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7CA0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4D24830E">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070A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F7C7B">
            <w:pPr>
              <w:jc w:val="center"/>
              <w:rPr>
                <w:rFonts w:hint="eastAsia" w:ascii="仿宋_GB2312" w:hAnsi="宋体" w:eastAsia="仿宋_GB2312" w:cs="仿宋_GB2312"/>
                <w:color w:val="auto"/>
                <w:szCs w:val="21"/>
              </w:rPr>
            </w:pPr>
          </w:p>
        </w:tc>
      </w:tr>
    </w:tbl>
    <w:p w14:paraId="3B05DA23">
      <w:pPr>
        <w:rPr>
          <w:color w:val="auto"/>
        </w:rPr>
      </w:pPr>
    </w:p>
    <w:p w14:paraId="50CFEE24">
      <w:pPr>
        <w:rPr>
          <w:color w:val="auto"/>
        </w:rPr>
      </w:pPr>
    </w:p>
    <w:p w14:paraId="64EC136D">
      <w:pPr>
        <w:rPr>
          <w:color w:val="auto"/>
        </w:rPr>
      </w:pPr>
    </w:p>
    <w:p w14:paraId="7674EEA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053E2CF">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EBE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2ED9D">
            <w:pPr>
              <w:rPr>
                <w:rFonts w:hint="eastAsia" w:ascii="仿宋_GB2312" w:eastAsia="仿宋_GB2312"/>
                <w:color w:val="auto"/>
                <w:sz w:val="20"/>
                <w:szCs w:val="20"/>
              </w:rPr>
            </w:pPr>
            <w:r>
              <w:rPr>
                <w:rFonts w:hint="eastAsia" w:ascii="仿宋_GB2312" w:eastAsia="仿宋_GB2312"/>
                <w:color w:val="auto"/>
                <w:sz w:val="20"/>
                <w:szCs w:val="20"/>
              </w:rPr>
              <w:t>对擅自生产、经营或者未按照规定渠道供应蛋白同化制剂、肽类激素涉及吊销《药品生产许可证》、《药品经营许可证》的处罚</w:t>
            </w:r>
          </w:p>
        </w:tc>
      </w:tr>
      <w:tr w14:paraId="2167BDA6">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813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2CA7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96E57C9">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624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512F0">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《反兴奋剂条例》 第三十八条：违反本条例规定，有下列行为之一的，由县级以上食品药品监督管理部门按照国务院食品药品监督管理部门规定的职责分工，没收非法生产、经营的蛋白同化制剂、肽类激素和违法所得，并处违法生产、经营药品货值金额2倍以上5倍以下的罚款；情节严重的，由发证机关吊销《药品生产许可证》、《药品经营许可证》；构成犯罪的，依法追究刑事责任：</w:t>
            </w:r>
          </w:p>
          <w:p w14:paraId="2EE36CAE">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（一）生产企业擅自生产蛋白同化制剂、肽类激素，或者未按照本条例规定渠道供应蛋白同化制剂、肽类激素的；</w:t>
            </w:r>
          </w:p>
          <w:p w14:paraId="35479296">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（二）药品批发企业擅自经营蛋白同化制剂、肽类激素，或者未按照本条例规定渠道供应蛋白同化制剂、肽类激素的；</w:t>
            </w:r>
          </w:p>
          <w:p w14:paraId="42030596">
            <w:pPr>
              <w:snapToGrid w:val="0"/>
              <w:spacing w:line="200" w:lineRule="atLeast"/>
              <w:jc w:val="left"/>
              <w:rPr>
                <w:rFonts w:ascii="仿宋_GB2312" w:eastAsia="仿宋_GB2312"/>
                <w:color w:val="auto"/>
                <w:szCs w:val="21"/>
              </w:rPr>
            </w:pPr>
            <w:r>
              <w:rPr>
                <w:rFonts w:hint="eastAsia" w:ascii="仿宋_GB2312" w:eastAsia="仿宋_GB2312"/>
                <w:color w:val="auto"/>
                <w:szCs w:val="21"/>
              </w:rPr>
              <w:t>（三）药品零售企业擅自经营蛋白同化制剂、肽类激素的。</w:t>
            </w:r>
          </w:p>
          <w:p w14:paraId="1981AF83">
            <w:pPr>
              <w:snapToGrid w:val="0"/>
              <w:spacing w:line="200" w:lineRule="atLeast"/>
              <w:jc w:val="left"/>
              <w:rPr>
                <w:rFonts w:hint="eastAsia" w:ascii="仿宋_GB2312" w:eastAsia="仿宋_GB2312"/>
                <w:color w:val="auto"/>
                <w:sz w:val="18"/>
                <w:szCs w:val="18"/>
              </w:rPr>
            </w:pPr>
          </w:p>
        </w:tc>
      </w:tr>
      <w:tr w14:paraId="4A3DA7C9">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D83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BA86F">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4C9A673">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F026A7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DDEF11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6695B1C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5CA337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3F649F8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5D2BBAC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6EC87B76">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F7D1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779D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EFC9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F20FC1">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25F1F74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69AB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5FE8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4F9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6C3F2">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F2A146E">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06C7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E6AD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F322B">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5AB2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E02F1E9">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44C3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2847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7886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3A63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99E9BFB">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05AF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12B5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BCE2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4E92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6CB68851">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9A05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20DB8">
            <w:pPr>
              <w:jc w:val="center"/>
              <w:rPr>
                <w:rFonts w:hint="eastAsia" w:ascii="仿宋_GB2312" w:hAnsi="宋体" w:eastAsia="仿宋_GB2312" w:cs="仿宋_GB2312"/>
                <w:color w:val="auto"/>
                <w:szCs w:val="21"/>
              </w:rPr>
            </w:pPr>
          </w:p>
        </w:tc>
      </w:tr>
    </w:tbl>
    <w:p w14:paraId="3A33B21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A407733">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97A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3CFB3">
            <w:pPr>
              <w:rPr>
                <w:rFonts w:hint="eastAsia" w:ascii="仿宋_GB2312" w:eastAsia="仿宋_GB2312"/>
                <w:color w:val="auto"/>
                <w:sz w:val="20"/>
                <w:szCs w:val="20"/>
              </w:rPr>
            </w:pPr>
            <w:r>
              <w:rPr>
                <w:rFonts w:hint="eastAsia" w:ascii="仿宋_GB2312" w:eastAsia="仿宋_GB2312"/>
                <w:color w:val="auto"/>
                <w:sz w:val="20"/>
                <w:szCs w:val="20"/>
              </w:rPr>
              <w:t>对违反医疗机构制剂许可规定的处罚</w:t>
            </w:r>
          </w:p>
        </w:tc>
      </w:tr>
      <w:tr w14:paraId="21F34832">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0B5B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498FB">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DBEB072">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995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E9690">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【法律】《中华人民共和国药品管理法》（2019）第一百一十五条　未取得药品生产许可证、药品经营许可证或者医疗机构制剂许可证生产、销售药品的，责令关闭，没收违法生产、销售的药品和违法所得，并处违法生产、销售的药品（包括已售出和未售出的药品，下同）货值金额十五倍以上三十倍以下的罚款；货值金额不足十万元的，按十万元计算。                                 </w:t>
            </w:r>
          </w:p>
          <w:p w14:paraId="56444B40">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第一百一十七条第一款　生产、销售劣药的，没收违法生产、销售的药品和违法所得，并处违法生产、销售的药品货值金额十倍以上二十倍以下的罚款；违法生产、批发的药品货值金额不足十万元的，按十万元计算，违法零售的药品货值金额不足一万元的，按一万元计算；情节严重的，责令停产停业整顿直至吊销药品批准证明文件、药品生产许可证、药品经营许可证或者医疗机构制剂许可证。                                                                                                  第一百二十二条　伪造、变造、出租、出借、非法买卖许可证或者药品批准证明文件的，没收违法所得，并处违法所得一倍以上五倍以下的罚款；情节严重的，并处违法所得五倍以上十五倍以下的罚款，吊销药品生产许可证、药品经营许可证、医疗机构制剂许可证或者药品批准证明文件，对法定代表人、主要负责人、直接负责的主管人员和其他责任人员，处二万元以上二十万元以下的罚款，十年内禁止从事药品生产经营活动，并可以由公安机关处五日以上十五日以下的拘留；违法所得不足十万元的，按十万元计算。                                                                                           </w:t>
            </w:r>
          </w:p>
          <w:p w14:paraId="4D68FF33">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第一百二十三条　提供虚假的证明、数据、资料、样品或者采取其他手段骗取临床试验许可、药品生产许可、药品经营许可、医疗机构制剂许可或者药品注册等许可的，撤销相关许可，十年内不受理其相应申请，并处五十万元以上五百万元以下的罚款；情节严重的，对法定代表人、主要负责人、直接负责的主管人员和其他责任人员，处二万元以上二十万元以下的罚款，十年内禁止从事药品生产经营活动，并可以由公安机关处五日以上十五日以下的拘留。                                    </w:t>
            </w:r>
          </w:p>
          <w:p w14:paraId="7DD2A5C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第一百二十四条　违反本法规定，有下列行为之一的，没收违法生产、进口、销售的药品和违法所得以及专门用于违法生产的原料、辅料、包装材料和生产设备，责令停产停业整顿，并处违法生产、进口、销售的药品货值金额十五倍以上三十倍以下的罚款；货值金额不足十万元的，按十万元计算；情节严重的，吊销药品批准证明文件直至吊销药品生产许可证、药品经营许可证或者医疗机构制剂许可证，对法定代表人、主要负责人、直接负责的主管人员和其他责任人员，没收违法行为发生期间自本单位所获收入，并处所获收入百分之三十以上三倍以下的罚款，十年直至终身禁止从事药品生产经营活动，并可以由公安机关处五日以上十五日以下的拘留：</w:t>
            </w:r>
          </w:p>
          <w:p w14:paraId="0EC0FA6F">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（一）未取得药品批准证明文件生产、进口药品；</w:t>
            </w:r>
          </w:p>
          <w:p w14:paraId="0112F090">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（二）使用采取欺骗手段取得的药品批准证明文件生产、进口药品；</w:t>
            </w:r>
          </w:p>
          <w:p w14:paraId="46281F5D">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（三）使用未经审评审批的原料药生产药品；</w:t>
            </w:r>
          </w:p>
          <w:p w14:paraId="72389CC7">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（四）应当检验而未经检验即销售药品；</w:t>
            </w:r>
          </w:p>
          <w:p w14:paraId="205F79A5">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（五）生产、销售国务院药品监督管理部门禁止使用的药品；</w:t>
            </w:r>
          </w:p>
          <w:p w14:paraId="4E73766F">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（六）编造生产、检验记录；</w:t>
            </w:r>
          </w:p>
          <w:p w14:paraId="3B89E54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（七）未经批准在药品生产过程中进行重大变更。</w:t>
            </w:r>
          </w:p>
          <w:p w14:paraId="6FD64340">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销售前款第一项至第三项规定的药品，或者药品使用单位使用前款第一项至第五项规定的药品的，依照前款规定处罚；情节严重的，药品使用单位的法定代表人、主要负责人、直接负责的主管人员和其他责任人员有医疗卫生人员执业证书的，还应当吊销执业证书。</w:t>
            </w:r>
          </w:p>
          <w:p w14:paraId="2A89AE41">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xml:space="preserve">　　未经批准进口少量境外已合法上市的药品，情节较轻的，可以依法减轻或者免予处罚。                                                                 </w:t>
            </w:r>
          </w:p>
          <w:p w14:paraId="6C19C565">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第一百四十七条　违反本法规定，药品监督管理部门有下列行为之一的，应当撤销相关许可，对直接负责的主管人员和其他直接责任人员依法给予处分：（三）对不符合条件的单位颁发药品生产许可证、药品经营许可证或者医疗机构制剂许可证。                             【规章】《医疗机构制剂配制监督管理办法（试行）》（2005）第四十七条　有《行政许可法》第六十九条规定情形的，国家食品药品监督管理局或者省、自治区、直辖市（食品）药品监督管理部门根据利害关系人的请求或者依据职权，可以撤销《医疗机构制剂许可证》。</w:t>
            </w:r>
          </w:p>
          <w:p w14:paraId="029B0A71">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第四十八条　申请人隐瞒有关情况或者提供虚假材料申请《医疗机构制剂许可证》的，省、自治区、直辖市（食品）药品监督管理部门不予受理或者不予批准，并给予警告，申请人在1年内不得再申请。</w:t>
            </w:r>
          </w:p>
          <w:p w14:paraId="7645EA4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申请人提供虚假材料取得《医疗机构制剂许可证》的，省、自治区、直辖市（食品）药品监督管理部门应当吊销其《医疗机构制剂许可证》，并处1万元以上3万元以下的罚款，申请人在5年内不得再申请。</w:t>
            </w:r>
          </w:p>
          <w:p w14:paraId="71B7FF8D">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第四十九条　未取得《医疗机构制剂许可证》配制制剂的，按《药品管理法》第七十三条的规定给予处罚。</w:t>
            </w:r>
          </w:p>
          <w:p w14:paraId="4D12DB23">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第五十条　（食品）药品监督管理部门对不符合法定条件的单位发给《医疗机构制剂许可证》的，按《药品管理法》第九十四条规定给予处罚。</w:t>
            </w:r>
          </w:p>
          <w:p w14:paraId="2B168C63">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第五十一条　未经批准擅自委托或者接受委托配制制剂的，对委托方和受托方均依照《药品管理法》第七十四条的规定给予处罚。</w:t>
            </w:r>
          </w:p>
          <w:p w14:paraId="4B45753F">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　　第五十二条　医疗机构违反本办法第十九条、第二十四条规定的，由所在地省、自治区、直辖市（食品）药品监督管理部门责令改正。</w:t>
            </w:r>
          </w:p>
          <w:p w14:paraId="0F531908">
            <w:pPr>
              <w:snapToGrid w:val="0"/>
              <w:spacing w:line="200" w:lineRule="atLeast"/>
              <w:jc w:val="left"/>
              <w:rPr>
                <w:rFonts w:ascii="仿宋_GB2312" w:eastAsia="仿宋_GB2312"/>
                <w:color w:val="auto"/>
                <w:szCs w:val="21"/>
              </w:rPr>
            </w:pPr>
            <w:r>
              <w:rPr>
                <w:rFonts w:hint="eastAsia" w:ascii="仿宋_GB2312" w:eastAsia="仿宋_GB2312"/>
                <w:color w:val="auto"/>
                <w:sz w:val="18"/>
                <w:szCs w:val="18"/>
              </w:rPr>
              <w:t xml:space="preserve">　　医疗机构违反本办法第二十五条规定的，由所在地省、自治区、直辖市（食品）药品监督管理部门给予警告，责令限期改正；逾期不改正的，可以处5000元以上1万元以下的罚款。   </w:t>
            </w:r>
            <w:r>
              <w:rPr>
                <w:rFonts w:hint="eastAsia" w:ascii="仿宋_GB2312" w:eastAsia="仿宋_GB2312"/>
                <w:color w:val="auto"/>
                <w:szCs w:val="21"/>
              </w:rPr>
              <w:t xml:space="preserve"> </w:t>
            </w:r>
          </w:p>
          <w:p w14:paraId="1308503E">
            <w:pPr>
              <w:snapToGrid w:val="0"/>
              <w:spacing w:line="200" w:lineRule="atLeast"/>
              <w:jc w:val="left"/>
              <w:rPr>
                <w:rFonts w:hint="eastAsia" w:ascii="仿宋_GB2312" w:eastAsia="仿宋_GB2312"/>
                <w:color w:val="auto"/>
                <w:sz w:val="18"/>
                <w:szCs w:val="18"/>
              </w:rPr>
            </w:pPr>
          </w:p>
        </w:tc>
      </w:tr>
      <w:tr w14:paraId="37EA790F">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9C6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8C647">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6EF087D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8F2588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0A9BD2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2DCEAE1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EC41AC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58BA250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160898A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12523547">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07D9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5786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D335B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F948D">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1DA705D4">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30F2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B954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15D4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C874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85BCBE3">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54A8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9852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0A0D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14F2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5E7DAE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DE8C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03D9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EDAE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42E0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3FA9D1C">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1F52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6711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32DA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9021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6BA7F017">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DF69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E2D8E">
            <w:pPr>
              <w:jc w:val="center"/>
              <w:rPr>
                <w:rFonts w:hint="eastAsia" w:ascii="仿宋_GB2312" w:hAnsi="宋体" w:eastAsia="仿宋_GB2312" w:cs="仿宋_GB2312"/>
                <w:color w:val="auto"/>
                <w:szCs w:val="21"/>
              </w:rPr>
            </w:pPr>
          </w:p>
        </w:tc>
      </w:tr>
    </w:tbl>
    <w:p w14:paraId="5B3938C4">
      <w:pPr>
        <w:rPr>
          <w:color w:val="auto"/>
        </w:rPr>
      </w:pPr>
    </w:p>
    <w:p w14:paraId="72481DA5">
      <w:pPr>
        <w:rPr>
          <w:color w:val="auto"/>
        </w:rPr>
      </w:pPr>
    </w:p>
    <w:p w14:paraId="6EE063A1">
      <w:pPr>
        <w:rPr>
          <w:color w:val="auto"/>
        </w:rPr>
      </w:pPr>
    </w:p>
    <w:p w14:paraId="3F5DC4C5">
      <w:pPr>
        <w:rPr>
          <w:color w:val="auto"/>
        </w:rPr>
      </w:pPr>
    </w:p>
    <w:p w14:paraId="2A7F4EDC">
      <w:pPr>
        <w:rPr>
          <w:color w:val="auto"/>
        </w:rPr>
      </w:pPr>
    </w:p>
    <w:p w14:paraId="41813A8B">
      <w:pPr>
        <w:rPr>
          <w:color w:val="auto"/>
        </w:rPr>
      </w:pPr>
    </w:p>
    <w:p w14:paraId="433850AC">
      <w:pPr>
        <w:rPr>
          <w:color w:val="auto"/>
        </w:rPr>
      </w:pPr>
    </w:p>
    <w:p w14:paraId="5CEBD1FD">
      <w:pPr>
        <w:rPr>
          <w:color w:val="auto"/>
        </w:rPr>
      </w:pPr>
    </w:p>
    <w:p w14:paraId="7A560CE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83DC793">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A82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5A6C4">
            <w:pPr>
              <w:rPr>
                <w:rFonts w:hint="eastAsia" w:ascii="仿宋_GB2312" w:eastAsia="仿宋_GB2312"/>
                <w:color w:val="auto"/>
                <w:sz w:val="20"/>
                <w:szCs w:val="20"/>
              </w:rPr>
            </w:pPr>
            <w:r>
              <w:rPr>
                <w:rFonts w:hint="eastAsia" w:ascii="仿宋_GB2312" w:eastAsia="仿宋_GB2312"/>
                <w:color w:val="auto"/>
                <w:sz w:val="20"/>
                <w:szCs w:val="20"/>
              </w:rPr>
              <w:t>对撤销（或收回）药品、医疗器械广告批准文号的处罚</w:t>
            </w:r>
          </w:p>
        </w:tc>
      </w:tr>
      <w:tr w14:paraId="68A0C8FC">
        <w:tblPrEx>
          <w:tblCellMar>
            <w:top w:w="0" w:type="dxa"/>
            <w:left w:w="0" w:type="dxa"/>
            <w:bottom w:w="0" w:type="dxa"/>
            <w:right w:w="0" w:type="dxa"/>
          </w:tblCellMar>
        </w:tblPrEx>
        <w:trPr>
          <w:trHeight w:val="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B63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E346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146A8C5C">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2A1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99549">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【法律】《中华人民共和国药品管理法》（2019）第八十九条　药品广告应当经广告主所在地省、自治区、直辖市人民政府确定的广告审查机关批准；未经批准的，不得发布。</w:t>
            </w:r>
          </w:p>
          <w:p w14:paraId="3E2A6BDA">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第九十条　药品广告的内容应当真实、合法，以国务院药品监督管理部门核准的药品说明书为准，不得含有虚假的内容。</w:t>
            </w:r>
          </w:p>
          <w:p w14:paraId="4D100EC9">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olor w:val="auto"/>
                <w:sz w:val="18"/>
                <w:szCs w:val="18"/>
              </w:rPr>
              <w:t>药品广告不得含有表示功效、安全性的断言或者保证；不得利用国家机关、科研单位、学术机构、行业协会或者专家、学者、医师、药师、患者等的名义或者形象作推荐、证明。</w:t>
            </w:r>
          </w:p>
          <w:p w14:paraId="43669780">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非药品广告不得有涉及药品的宣传。</w:t>
            </w:r>
          </w:p>
          <w:p w14:paraId="633D584C">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olor w:val="auto"/>
                <w:sz w:val="18"/>
                <w:szCs w:val="18"/>
              </w:rPr>
              <w:t>【法律】</w:t>
            </w:r>
            <w:r>
              <w:rPr>
                <w:rFonts w:hint="eastAsia" w:ascii="仿宋_GB2312" w:eastAsia="仿宋_GB2312" w:cs="Times New Roman"/>
                <w:color w:val="auto"/>
                <w:sz w:val="18"/>
                <w:szCs w:val="18"/>
              </w:rPr>
              <w:t>《中华人民共和国广告法》第五十八条　第一款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4A433402">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（一）违反本法第十六条规定发布医疗、药品、医疗器械广告的；</w:t>
            </w:r>
          </w:p>
          <w:p w14:paraId="2FE5F8C9">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（二）违反本法第十七条规定，在广告中涉及疾病治疗功能，以及使用医疗用语或者易使推销的商品与药品、医疗器械相混淆的用语的；</w:t>
            </w:r>
          </w:p>
          <w:p w14:paraId="2D906897">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（三）违反本法第十八条规定发布保健食品广告的；</w:t>
            </w:r>
          </w:p>
          <w:p w14:paraId="12725FA1">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【部门规章】《药品、医疗器械、保健食品、特殊医学用途配方食品广告审查管理暂行规定》</w:t>
            </w:r>
          </w:p>
          <w:p w14:paraId="03B690AE">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第十九条第一款 申请人有下列情形的，不得继续发布审查批准的广告，并应当主动申请注销药品、医疗器械、保健食品和特殊医学用途配方食品广告批准文号：</w:t>
            </w:r>
          </w:p>
          <w:p w14:paraId="4A8CEFA1">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（一）主体资格证照被吊销、撤销、注销的；</w:t>
            </w:r>
          </w:p>
          <w:p w14:paraId="294CB9E6">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（二）产品注册证明文件、备案凭证或者生产许可文件被撤销、注销的；</w:t>
            </w:r>
          </w:p>
          <w:p w14:paraId="64435A2E">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（三）法律、行政法规规定应当注销的其他情形。</w:t>
            </w:r>
          </w:p>
          <w:p w14:paraId="70BEC728">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第二款 广告审查机关发现申请人有前款情形的，应当依法注销其药品、医疗器械、保健食品和特殊医学用途配方食品广告批准文号。</w:t>
            </w:r>
          </w:p>
          <w:p w14:paraId="3CE7CA1B">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第二十六条　有下列情形之一的，按照《中华人民共和国广告法》第五十八条处罚：</w:t>
            </w:r>
          </w:p>
          <w:p w14:paraId="7419970F">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（一）违反本办法第二条第二款规定，未经审查发布药品、医疗器械、保健食品和特殊医学用途配方食品广告；</w:t>
            </w:r>
          </w:p>
          <w:p w14:paraId="1F6D1CE3">
            <w:pPr>
              <w:snapToGrid w:val="0"/>
              <w:spacing w:line="200" w:lineRule="atLeast"/>
              <w:jc w:val="left"/>
              <w:rPr>
                <w:rFonts w:hint="eastAsia" w:ascii="仿宋_GB2312" w:eastAsia="仿宋_GB2312" w:cs="Times New Roman"/>
                <w:color w:val="auto"/>
                <w:sz w:val="18"/>
                <w:szCs w:val="18"/>
              </w:rPr>
            </w:pPr>
            <w:r>
              <w:rPr>
                <w:rFonts w:hint="eastAsia" w:ascii="仿宋_GB2312" w:eastAsia="仿宋_GB2312" w:cs="Times New Roman"/>
                <w:color w:val="auto"/>
                <w:sz w:val="18"/>
                <w:szCs w:val="18"/>
              </w:rPr>
              <w:t>（二）违反本办法第十九条规定或者广告批准文号已超过有效期，仍继续发布药品、医疗器械、保健食品和特殊医学用途配方食品广告；</w:t>
            </w:r>
          </w:p>
          <w:p w14:paraId="7AAFB95C">
            <w:pPr>
              <w:snapToGrid w:val="0"/>
              <w:spacing w:line="200" w:lineRule="atLeast"/>
              <w:jc w:val="left"/>
              <w:rPr>
                <w:rFonts w:hint="eastAsia" w:ascii="仿宋_GB2312" w:eastAsia="仿宋_GB2312"/>
                <w:color w:val="auto"/>
                <w:sz w:val="18"/>
                <w:szCs w:val="18"/>
              </w:rPr>
            </w:pPr>
            <w:r>
              <w:rPr>
                <w:rFonts w:hint="eastAsia" w:ascii="仿宋_GB2312" w:eastAsia="仿宋_GB2312" w:cs="Times New Roman"/>
                <w:color w:val="auto"/>
                <w:sz w:val="18"/>
                <w:szCs w:val="18"/>
              </w:rPr>
              <w:t>（三）违反本办法第二十条规定，未按照审查通过的内容发布药品、医疗器械、保健食品和特殊医学用途配方食品广告。</w:t>
            </w:r>
          </w:p>
        </w:tc>
      </w:tr>
      <w:tr w14:paraId="556CB35A">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7E37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64D8A">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23E2FBF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4E4714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45C3F5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3A327B7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01DA34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321F9457">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78DD38AF">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0573E549">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D3AF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4BC65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D1C49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975D5">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7AF75CD2">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FE3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FFBF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65E5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EEA4B">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A9C48C5">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C496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64F9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ED8B0">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E4DA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B43B429">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A1EF4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DCEB5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9076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85C20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45E8E3B">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E1A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D5E3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704E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8E88A">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66FF449C">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EF44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12E59">
            <w:pPr>
              <w:jc w:val="center"/>
              <w:rPr>
                <w:rFonts w:hint="eastAsia" w:ascii="仿宋_GB2312" w:hAnsi="宋体" w:eastAsia="仿宋_GB2312" w:cs="仿宋_GB2312"/>
                <w:color w:val="auto"/>
                <w:szCs w:val="21"/>
              </w:rPr>
            </w:pPr>
          </w:p>
        </w:tc>
      </w:tr>
    </w:tbl>
    <w:p w14:paraId="7312E604">
      <w:pPr>
        <w:rPr>
          <w:color w:val="auto"/>
        </w:rPr>
      </w:pPr>
    </w:p>
    <w:p w14:paraId="2C5BB26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FD1A787">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519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3C5D6">
            <w:pPr>
              <w:rPr>
                <w:rFonts w:hint="eastAsia" w:ascii="仿宋_GB2312" w:eastAsia="仿宋_GB2312"/>
                <w:color w:val="auto"/>
                <w:sz w:val="20"/>
                <w:szCs w:val="20"/>
              </w:rPr>
            </w:pPr>
            <w:r>
              <w:rPr>
                <w:rFonts w:hint="eastAsia" w:ascii="仿宋_GB2312" w:eastAsia="仿宋_GB2312"/>
                <w:color w:val="auto"/>
                <w:sz w:val="20"/>
                <w:szCs w:val="20"/>
              </w:rPr>
              <w:t>对提供互联网药品信息服务的网站不在网站主页显著位置标注《互联网药品信息服务资格证书》编号的处罚</w:t>
            </w:r>
          </w:p>
        </w:tc>
      </w:tr>
      <w:tr w14:paraId="502AD66A">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F45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F13AF">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B8BACAF">
        <w:tblPrEx>
          <w:tblCellMar>
            <w:top w:w="0" w:type="dxa"/>
            <w:left w:w="0" w:type="dxa"/>
            <w:bottom w:w="0" w:type="dxa"/>
            <w:right w:w="0" w:type="dxa"/>
          </w:tblCellMar>
        </w:tblPrEx>
        <w:trPr>
          <w:trHeight w:val="23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2F45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EF317">
            <w:pPr>
              <w:snapToGrid w:val="0"/>
              <w:spacing w:line="200" w:lineRule="atLeast"/>
              <w:jc w:val="left"/>
              <w:rPr>
                <w:rFonts w:ascii="仿宋_GB2312" w:eastAsia="仿宋_GB2312"/>
                <w:color w:val="auto"/>
                <w:sz w:val="21"/>
                <w:szCs w:val="21"/>
              </w:rPr>
            </w:pPr>
            <w:r>
              <w:rPr>
                <w:rFonts w:hint="eastAsia" w:ascii="仿宋_GB2312" w:eastAsia="仿宋_GB2312"/>
                <w:color w:val="auto"/>
                <w:sz w:val="21"/>
                <w:szCs w:val="21"/>
              </w:rPr>
              <w:t>《互联网药品信息服务管理办法》 第二十三条：提供互联网药品信息服务的网站不在其网站主页的显著位置标注《互联网药品信息服务资格证书》的证书编号的，国家食品药品监督管理局或者省、自治区、直辖市食品药品监督管理部门给予警告，责令限期改正；在限定期限内拒不改正的，对提供非经营性互联网药品信息服务的网站处以500元以下罚款，对提供经营性互联网药品信息服务的网站处以5000元以上1万元以下罚款。</w:t>
            </w:r>
          </w:p>
          <w:p w14:paraId="140C1678">
            <w:pPr>
              <w:snapToGrid w:val="0"/>
              <w:spacing w:line="200" w:lineRule="atLeast"/>
              <w:jc w:val="left"/>
              <w:rPr>
                <w:rFonts w:hint="eastAsia" w:ascii="仿宋_GB2312" w:eastAsia="仿宋_GB2312"/>
                <w:color w:val="auto"/>
                <w:sz w:val="21"/>
                <w:szCs w:val="21"/>
              </w:rPr>
            </w:pPr>
          </w:p>
        </w:tc>
      </w:tr>
      <w:tr w14:paraId="452DFCF7">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A7A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6BA8F">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6922DC9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7D076B9">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5C8D7B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20A2F1E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AFF1F2F">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7D600C0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70C3CA51">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43181780">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4926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A32B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3947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CC5FF">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7C045ED">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F9DA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95F7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B5C9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AD0C8">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F906BA5">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CE0B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3DAB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23332">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0BF2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AE2BAC9">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4A9FB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A4C3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256C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C84F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1413A10">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64DF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E076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7654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7E7C4">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2AD559C9">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6812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B4545">
            <w:pPr>
              <w:jc w:val="center"/>
              <w:rPr>
                <w:rFonts w:hint="eastAsia" w:ascii="仿宋_GB2312" w:hAnsi="宋体" w:eastAsia="仿宋_GB2312" w:cs="仿宋_GB2312"/>
                <w:color w:val="auto"/>
                <w:szCs w:val="21"/>
              </w:rPr>
            </w:pPr>
          </w:p>
        </w:tc>
      </w:tr>
    </w:tbl>
    <w:p w14:paraId="267A67D5">
      <w:pPr>
        <w:rPr>
          <w:color w:val="auto"/>
        </w:rPr>
      </w:pPr>
    </w:p>
    <w:p w14:paraId="2DAE54E8">
      <w:pPr>
        <w:rPr>
          <w:color w:val="auto"/>
        </w:rPr>
      </w:pPr>
    </w:p>
    <w:p w14:paraId="29888701">
      <w:pPr>
        <w:rPr>
          <w:color w:val="auto"/>
        </w:rPr>
      </w:pPr>
    </w:p>
    <w:p w14:paraId="070D2ED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906" w:type="dxa"/>
        <w:tblInd w:w="0" w:type="dxa"/>
        <w:tblLayout w:type="fixed"/>
        <w:tblCellMar>
          <w:top w:w="0" w:type="dxa"/>
          <w:left w:w="0" w:type="dxa"/>
          <w:bottom w:w="0" w:type="dxa"/>
          <w:right w:w="0" w:type="dxa"/>
        </w:tblCellMar>
      </w:tblPr>
      <w:tblGrid>
        <w:gridCol w:w="1920"/>
        <w:gridCol w:w="3075"/>
        <w:gridCol w:w="2010"/>
        <w:gridCol w:w="1901"/>
      </w:tblGrid>
      <w:tr w14:paraId="0F306CC9">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5E6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68446">
            <w:pPr>
              <w:rPr>
                <w:rFonts w:hint="eastAsia" w:ascii="仿宋_GB2312" w:eastAsia="仿宋_GB2312"/>
                <w:color w:val="auto"/>
                <w:sz w:val="20"/>
                <w:szCs w:val="20"/>
              </w:rPr>
            </w:pPr>
            <w:r>
              <w:rPr>
                <w:rFonts w:hint="eastAsia" w:ascii="仿宋_GB2312" w:eastAsia="仿宋_GB2312"/>
                <w:color w:val="auto"/>
                <w:sz w:val="20"/>
                <w:szCs w:val="20"/>
              </w:rPr>
              <w:t>对互联网药品信息服务提供者违法使用《互联网药品信息服务资格证书》的处罚</w:t>
            </w:r>
          </w:p>
        </w:tc>
      </w:tr>
      <w:tr w14:paraId="31F788EC">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300A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1C14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8F29663">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5665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3A634">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【部门规章】《互联网药品信息服务管理办法》 （2017） 第二十二条 未取得或者超出有效期使用《互联网药品信息服务资格证书》从事互联网药品信息服务的，由国家食品药品监督管理总局或者省、自治区、直辖市食品药品监督管理部门给予警告，并责令其停止从事互联网药品信息服务;情节严重的，移送相关部门，依照有关法律、法规给予处罚。</w:t>
            </w:r>
          </w:p>
          <w:p w14:paraId="56A3B4FE">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第二十三条 提供互联网药品信息服务的网站不在其网站主页的显著位置标注《互联网药品信息服务资格证书》的证书编号的，国家食品药品监督管理总局或者省、自治区、直辖市食品药品监督管理部门给予警告，责令限期改正;在限定期限内拒不改正的，对提供非经营性互联网药品信息服务的网站处以500元以下罚款，对提供经营性互联网药品信息服务的网站处以5000元以上1万元以下罚款。</w:t>
            </w:r>
          </w:p>
          <w:p w14:paraId="19B9DEDA">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第二十四条 互联网药品信息服务提供者违反本办法，有下列情形之一的，由国家食品药品监督管理总局或者省、自治区、直辖市食品药品监督管理部门给予警告，责令限期改正;情节严重的，对提供非经营性互联网药品信息服务的网站处以1000元以下罚款，对提供经营性互联网药品信息服务的网站处以1万元以上3万元以下罚款;构成犯罪的，移送司法部门追究刑事责任：</w:t>
            </w:r>
          </w:p>
          <w:p w14:paraId="2CA9C75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(一)已经获得《互联网药品信息服务资格证书》，但提供的药品信息直接撮合药品网上交易的;</w:t>
            </w:r>
          </w:p>
          <w:p w14:paraId="1418B6D6">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(二)已经获得《互联网药品信息服务资格证书》，但超出审核同意的范围提供互联网药品信息服务的;</w:t>
            </w:r>
          </w:p>
          <w:p w14:paraId="17DF6492">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(三)提供不真实互联网药品信息服务并造成不良社会影响的;</w:t>
            </w:r>
          </w:p>
          <w:p w14:paraId="1839ECEF">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(四)擅自变更互联网药品信息服务项目的。</w:t>
            </w:r>
          </w:p>
          <w:p w14:paraId="70D44B88">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 w:val="18"/>
                <w:szCs w:val="18"/>
              </w:rPr>
              <w:t>第二十五条 互联网药品信息服务提供者在其业务活动中，违法使用《互联网药品信息服务资格证书》的，由国家食品药品监督管理总局或者省、自治区、直辖市食品药品监督管理部门依照有关法律、法规的规定处罚。</w:t>
            </w:r>
          </w:p>
        </w:tc>
      </w:tr>
      <w:tr w14:paraId="1ED37B97">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07E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3656A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1B7C09E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3342CCC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4B6EFC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43EC4C3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52E1E5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7F05309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564BCD4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4D89CD29">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8EA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CADA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59F7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E7624A">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3D81309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834A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D9FB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917E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E746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38C112C">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5FF9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D07D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2FC1F">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A3CE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1DCE025">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EB30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2EEE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5E5C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E2A29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8664752">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4BB0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9595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9B3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90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93F3A">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5055420F">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4E7E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9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81622">
            <w:pPr>
              <w:jc w:val="center"/>
              <w:rPr>
                <w:rFonts w:hint="eastAsia" w:ascii="仿宋_GB2312" w:hAnsi="宋体" w:eastAsia="仿宋_GB2312" w:cs="仿宋_GB2312"/>
                <w:color w:val="auto"/>
                <w:szCs w:val="21"/>
              </w:rPr>
            </w:pPr>
          </w:p>
        </w:tc>
      </w:tr>
    </w:tbl>
    <w:p w14:paraId="542D519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2EDD733">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E2E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4E646">
            <w:pPr>
              <w:rPr>
                <w:rFonts w:hint="eastAsia" w:ascii="仿宋_GB2312" w:eastAsia="仿宋_GB2312"/>
                <w:color w:val="auto"/>
                <w:sz w:val="20"/>
                <w:szCs w:val="20"/>
              </w:rPr>
            </w:pPr>
            <w:r>
              <w:rPr>
                <w:rFonts w:hint="eastAsia" w:ascii="仿宋_GB2312" w:eastAsia="仿宋_GB2312"/>
                <w:color w:val="auto"/>
                <w:sz w:val="20"/>
                <w:szCs w:val="20"/>
              </w:rPr>
              <w:t>对未取得或超出有效期使用《互联网药品信息服务资格证书》从事互联网药品信息服务的处罚</w:t>
            </w:r>
          </w:p>
        </w:tc>
      </w:tr>
      <w:tr w14:paraId="0DB28226">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EE8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10419">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7A7866C5">
        <w:tblPrEx>
          <w:tblCellMar>
            <w:top w:w="0" w:type="dxa"/>
            <w:left w:w="0" w:type="dxa"/>
            <w:bottom w:w="0" w:type="dxa"/>
            <w:right w:w="0" w:type="dxa"/>
          </w:tblCellMar>
        </w:tblPrEx>
        <w:trPr>
          <w:trHeight w:val="18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1D6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A0C6D">
            <w:pPr>
              <w:snapToGrid w:val="0"/>
              <w:spacing w:line="200" w:lineRule="atLeast"/>
              <w:jc w:val="left"/>
              <w:rPr>
                <w:rFonts w:ascii="仿宋_GB2312" w:eastAsia="仿宋_GB2312"/>
                <w:color w:val="auto"/>
                <w:szCs w:val="21"/>
              </w:rPr>
            </w:pPr>
            <w:r>
              <w:rPr>
                <w:rFonts w:hint="eastAsia" w:ascii="仿宋_GB2312" w:eastAsia="仿宋_GB2312"/>
                <w:color w:val="auto"/>
                <w:szCs w:val="21"/>
              </w:rPr>
              <w:t>《互联网药品信息服务管理办法》 第二十二条： 未取得或者超出有效期使用《互联网药品信息服务资格证书》从事互联网药品信息服务的，由国家食品药品监督管理局或者省、自治区、直辖市食品药品监督管理部门给予警告，并责令其停止从事互联网药品信息服务；情节严重的，移送相关部门，依照有关法律、法规给予处罚。</w:t>
            </w:r>
          </w:p>
          <w:p w14:paraId="1B335DEA">
            <w:pPr>
              <w:snapToGrid w:val="0"/>
              <w:spacing w:line="200" w:lineRule="atLeast"/>
              <w:jc w:val="left"/>
              <w:rPr>
                <w:rFonts w:hint="eastAsia" w:ascii="仿宋_GB2312" w:eastAsia="仿宋_GB2312"/>
                <w:color w:val="auto"/>
                <w:sz w:val="18"/>
                <w:szCs w:val="18"/>
              </w:rPr>
            </w:pPr>
          </w:p>
        </w:tc>
      </w:tr>
      <w:tr w14:paraId="33124E19">
        <w:tblPrEx>
          <w:tblCellMar>
            <w:top w:w="0" w:type="dxa"/>
            <w:left w:w="0" w:type="dxa"/>
            <w:bottom w:w="0" w:type="dxa"/>
            <w:right w:w="0" w:type="dxa"/>
          </w:tblCellMar>
        </w:tblPrEx>
        <w:trPr>
          <w:trHeight w:val="371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EF7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AF96F">
            <w:pPr>
              <w:snapToGrid w:val="0"/>
              <w:spacing w:line="200" w:lineRule="atLeast"/>
              <w:jc w:val="left"/>
              <w:rPr>
                <w:rFonts w:hint="eastAsia" w:ascii="仿宋_GB2312" w:eastAsia="仿宋_GB2312"/>
                <w:color w:val="auto"/>
                <w:szCs w:val="21"/>
              </w:rPr>
            </w:pPr>
            <w:r>
              <w:rPr>
                <w:rFonts w:hint="eastAsia" w:ascii="仿宋_GB2312" w:eastAsia="仿宋_GB2312"/>
                <w:color w:val="auto"/>
                <w:sz w:val="18"/>
                <w:szCs w:val="18"/>
              </w:rPr>
              <w:t>1</w:t>
            </w:r>
            <w:r>
              <w:rPr>
                <w:rFonts w:hint="eastAsia" w:ascii="仿宋_GB2312" w:eastAsia="仿宋_GB2312"/>
                <w:color w:val="auto"/>
                <w:szCs w:val="21"/>
              </w:rPr>
              <w:t>.立案阶段：依据监督检查职权或者通过举报、投诉、其他部门移送、上级部门交办等途径发现的违法行为线索，自发现之日起15日内组织核查，并决定是否立案。</w:t>
            </w:r>
          </w:p>
          <w:p w14:paraId="7F44E79C">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628AD94">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A6A06A">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4474B2A3">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5B98A35">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6AA87822">
            <w:pPr>
              <w:snapToGrid w:val="0"/>
              <w:spacing w:line="200" w:lineRule="atLeast"/>
              <w:jc w:val="lef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3EB4F6BD">
            <w:pPr>
              <w:snapToGrid w:val="0"/>
              <w:spacing w:line="200" w:lineRule="atLeast"/>
              <w:jc w:val="lef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68F1273A">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7F5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B088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1D6A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6CD6D">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4A955670">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C5D6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5E235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BCA9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B7144">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03FD278">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EAEB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A50D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80F680">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341C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7982A0D">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7D9A2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0895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F9972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182F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7314691">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3D7C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0AE1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464D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5AD6C">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63F1AE08">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E6B6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A55A8">
            <w:pPr>
              <w:jc w:val="center"/>
              <w:rPr>
                <w:rFonts w:hint="eastAsia" w:ascii="仿宋_GB2312" w:hAnsi="宋体" w:eastAsia="仿宋_GB2312" w:cs="仿宋_GB2312"/>
                <w:color w:val="auto"/>
                <w:szCs w:val="21"/>
              </w:rPr>
            </w:pPr>
          </w:p>
        </w:tc>
      </w:tr>
    </w:tbl>
    <w:p w14:paraId="23296E1C">
      <w:pPr>
        <w:rPr>
          <w:color w:val="auto"/>
        </w:rPr>
      </w:pPr>
    </w:p>
    <w:p w14:paraId="0C0A3C6E">
      <w:pPr>
        <w:rPr>
          <w:color w:val="auto"/>
        </w:rPr>
      </w:pPr>
    </w:p>
    <w:p w14:paraId="3854F268">
      <w:pPr>
        <w:rPr>
          <w:color w:val="auto"/>
        </w:rPr>
      </w:pPr>
    </w:p>
    <w:p w14:paraId="0AA24052">
      <w:pPr>
        <w:rPr>
          <w:color w:val="auto"/>
        </w:rPr>
      </w:pPr>
    </w:p>
    <w:p w14:paraId="6ECD090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A0183EC">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EB3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79F65">
            <w:pPr>
              <w:rPr>
                <w:rFonts w:hint="eastAsia" w:ascii="仿宋_GB2312" w:eastAsia="仿宋_GB2312"/>
                <w:color w:val="auto"/>
                <w:sz w:val="20"/>
                <w:szCs w:val="20"/>
              </w:rPr>
            </w:pPr>
            <w:r>
              <w:rPr>
                <w:rFonts w:hint="eastAsia" w:ascii="仿宋_GB2312" w:eastAsia="仿宋_GB2312"/>
                <w:color w:val="auto"/>
                <w:sz w:val="21"/>
                <w:szCs w:val="21"/>
              </w:rPr>
              <w:t>对违法生产、销售化妆品行为处罚</w:t>
            </w:r>
          </w:p>
        </w:tc>
      </w:tr>
      <w:tr w14:paraId="6000083F">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348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A6548">
            <w:pPr>
              <w:jc w:val="center"/>
              <w:rPr>
                <w:rFonts w:hint="eastAsia" w:ascii="仿宋_GB2312" w:hAnsi="宋体" w:eastAsia="仿宋_GB2312" w:cs="宋体"/>
                <w:color w:val="auto"/>
                <w:sz w:val="20"/>
                <w:szCs w:val="20"/>
              </w:rPr>
            </w:pPr>
            <w:r>
              <w:rPr>
                <w:rFonts w:hint="eastAsia" w:ascii="仿宋_GB2312" w:eastAsia="仿宋_GB2312"/>
                <w:color w:val="auto"/>
                <w:sz w:val="21"/>
                <w:szCs w:val="21"/>
              </w:rPr>
              <w:t>行政处罚</w:t>
            </w:r>
          </w:p>
        </w:tc>
      </w:tr>
      <w:tr w14:paraId="4EA7C9A7">
        <w:tblPrEx>
          <w:tblCellMar>
            <w:top w:w="0" w:type="dxa"/>
            <w:left w:w="0" w:type="dxa"/>
            <w:bottom w:w="0" w:type="dxa"/>
            <w:right w:w="0" w:type="dxa"/>
          </w:tblCellMar>
        </w:tblPrEx>
        <w:trPr>
          <w:trHeight w:val="43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114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BB1D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【行政法规】《化妆品监督管理条例》（2021）第五十九条　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w:t>
            </w:r>
          </w:p>
          <w:p w14:paraId="72603A6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（一）未经许可从事化妆品生产活动，或者化妆品注册人、备案人委托未取得相应化妆品生产许可的企业生产化妆品；</w:t>
            </w:r>
          </w:p>
          <w:p w14:paraId="69ACE78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（二）生产经营或者进口未经注册的特殊化妆品；</w:t>
            </w:r>
          </w:p>
          <w:p w14:paraId="3C274D11">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（三）使用禁止用于化妆品生产的原料、应当注册但未经注册的新原料生产化妆品，在化妆品中非法添加可能危害人体健康的物质，或者使用超过使用期限、废弃、回收的化妆品或者原料生产化妆品。</w:t>
            </w:r>
          </w:p>
          <w:p w14:paraId="3607469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第六十条　有下列情形之一的，由负责药品监督管理的部门没收违法所得、违法生产经营的化妆品和专门用于违法生产经营的原料、包装材料、工具、设备等物品；违法生产经营的化妆品货值金额不足1万元的，并处1万元以上5万元以下罚款；货值金额1万元以上的，并处货值金额5倍以上20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3倍以下罚款，10年内禁止其从事化妆品生产经营活动；构成犯罪的，依法追究刑事责任：</w:t>
            </w:r>
          </w:p>
          <w:p w14:paraId="6030008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（一）使用不符合强制性国家标准、技术规范的原料、直接接触化妆品的包装材料，应当备案但未备案的新原料生产化妆品，或者不按照强制性国家标准或者技术规范使用原料；</w:t>
            </w:r>
          </w:p>
          <w:p w14:paraId="22A8795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（二）生产经营不符合强制性国家标准、技术规范或者不符合化妆品注册、备案资料载明的技术要求的化妆品；</w:t>
            </w:r>
          </w:p>
          <w:p w14:paraId="35182DD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（三）未按照化妆品生产质量管理规范的要求组织生产；</w:t>
            </w:r>
          </w:p>
          <w:p w14:paraId="07243701">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（四）更改化妆品使用期限；</w:t>
            </w:r>
          </w:p>
          <w:p w14:paraId="442F617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（五）化妆品经营者擅自配制化妆品，或者经营变质、超过使用期限的化妆品；</w:t>
            </w:r>
          </w:p>
          <w:p w14:paraId="2B38006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（六）在负责药品监督管理的部门责令其实施召回后拒不召回，或者在负责药品监督管理的部门责令停止或者暂停生产、经营后拒不停止或者暂停生产、经营。</w:t>
            </w:r>
          </w:p>
          <w:p w14:paraId="25E5999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第六十一条　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14:paraId="0FC5F8B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（一）上市销售、经营或者进口未备案的普通化妆品；</w:t>
            </w:r>
          </w:p>
          <w:p w14:paraId="1F3DBF2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（二）未依照本条例规定设质量安全负责人；</w:t>
            </w:r>
          </w:p>
          <w:p w14:paraId="393D10F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（三）化妆品注册人、备案人未对受托生产企业的生产活动进行监督；</w:t>
            </w:r>
          </w:p>
          <w:p w14:paraId="1C1BB74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（四）未依照本条例规定建立并执行从业人员健康管理制度；</w:t>
            </w:r>
          </w:p>
          <w:p w14:paraId="75C28A7F">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（五）生产经营标签不符合本条例规定的化妆品。</w:t>
            </w:r>
          </w:p>
          <w:p w14:paraId="62253CD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生产经营的化妆品的标签存在瑕疵但不影响质量安全且不会对消费者造成误导的，由负责药品监督管理的部门责令改正；拒不改正的，处2000元以下罚款。</w:t>
            </w:r>
          </w:p>
          <w:p w14:paraId="505A563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第六十二条　有下列情形之一的，由负责药品监督管理的部门责令改正，给予警告，并处1万元以上3万元以下罚款；情节严重的，责令停产停业，并处3万元以上5万元以下罚款，对违法单位的法定代表人或者主要负责人、直接负责的主管人员和其他直接责任人员处1万元以上3万元以下罚款：</w:t>
            </w:r>
          </w:p>
          <w:p w14:paraId="748B9EE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（一）未依照本条例规定公布化妆品功效宣称依据的摘要；</w:t>
            </w:r>
          </w:p>
          <w:p w14:paraId="243CFC4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（二）未依照本条例规定建立并执行进货查验记录制度、产品销售记录制度；</w:t>
            </w:r>
          </w:p>
          <w:p w14:paraId="194AF5C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（三）未依照本条例规定对化妆品生产质量管理规范的执行情况进行自查；</w:t>
            </w:r>
          </w:p>
          <w:p w14:paraId="3AE1B5E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（四）未依照本条例规定贮存、运输化妆品；</w:t>
            </w:r>
          </w:p>
          <w:p w14:paraId="0F64F6E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（五）未依照本条例规定监测、报告化妆品不良反应，或者对化妆品不良反应监测机构、负责药品监督管理的部门开展的化妆品不良反应调查不予配合。</w:t>
            </w:r>
          </w:p>
          <w:p w14:paraId="0463DD4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进口商未依照本条例规定记录、保存进口化妆品信息的，由出入境检验检疫机构依照前款规定给予处罚。</w:t>
            </w:r>
          </w:p>
          <w:p w14:paraId="23DDF24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第六十四条　在申请化妆品行政许可时提供虚假资料或者采取其他欺骗手段的，不予行政许可，已经取得行政许可的，由作出行政许可决定的部门撤销行政许可，5年内不受理其提出的化妆品相关许可申请，没收违法所得和已经生产、进口的化妆品；已经生产、进口的化妆品货值金额不足1万元的，并处5万元以上15万元以下罚款；货值金额1万元以上的，并处货值金额15倍以上30倍以下罚款；对违法单位的法定代表人或者主要负责人、直接负责的主管人员和其他直接责任人员处以其上一年度从本单位取得收入的3倍以上5倍以下罚款，终身禁止其从事化妆品生产经营活动。</w:t>
            </w:r>
          </w:p>
          <w:p w14:paraId="6F78784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伪造、变造、出租、出借或者转让化妆品许可证件的，由负责药品监督管理的部门或者原发证部门予以收缴或者吊销，没收违法所得；违法所得不足1万元的，并处5万元以上10万元以下罚款；违法所得1万元以上的，并处违法所得10倍以上20倍以下罚款；构成违反治安管理行为的，由公安机关依法给予治安管理处罚；构成犯罪的，依法追究刑事责任。</w:t>
            </w:r>
          </w:p>
          <w:p w14:paraId="593D1F4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第六十五条　备案时提供虚假资料的，由备案部门取消备案，3年内不予办理其提出的该项备案，没收违法所得和已经生产、进口的化妆品；已经生产、进口的化妆品货值金额不足1万元的，并处1万元以上3万元以下罚款；货值金额1万元以上的，并处货值金额3倍以上10倍以下罚款；情节严重的，责令停产停业直至由原发证部门吊销化妆品生产许可证，对违法单位的法定代表人或者主要负责人、直接负责的主管人员和其他直接责任人员处以其上一年度从本单位取得收入的1倍以上2倍以下罚款，5年内禁止其从事化妆品生产经营活动。</w:t>
            </w:r>
          </w:p>
          <w:p w14:paraId="3BD66220">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已经备案的资料不符合要求的，由备案部门责令限期改正，其中，与化妆品、化妆品新原料安全性有关的备案资料不符合要求的，备案部门可以同时责令暂停销售、使用；逾期不改正的，由备案部门取消备案。</w:t>
            </w:r>
          </w:p>
          <w:p w14:paraId="5CADEC0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备案部门取消备案后，仍然使用该化妆品新原料生产化妆品或者仍然上市销售、进口该普通化妆品的，分别依照本条例第六十条、第六十一条的规定给予处罚。</w:t>
            </w:r>
          </w:p>
          <w:p w14:paraId="2BE9C59B">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第六十六条　化妆品集中交易市场开办者、展销会举办者未依照本条例规定履行审查、检查、制止、报告等管理义务的，由负责药品监督管理的部门处2万元以上10万元以下罚款；情节严重的，责令停业，并处10万元以上50万元以下罚款。</w:t>
            </w:r>
          </w:p>
          <w:p w14:paraId="35A9B87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第六十七条　电子商务平台经营者未依照本条例规定履行实名登记、制止、报告、停止提供电子商务平台服务等管理义务的，由省、自治区、直辖市人民政府药品监督管理部门依照《中华人民共和国电子商务法》的规定给予处罚。</w:t>
            </w:r>
          </w:p>
        </w:tc>
      </w:tr>
      <w:tr w14:paraId="35E4EF91">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B76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27F50A">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52BC650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08D1DD7">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963DEE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1C5911D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F6E9D8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6CB4A6F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04B7B653">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00FC4D32">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3D92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9B06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7C7B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F15E2">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98D7F6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F762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48A5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4D15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1B96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B765A70">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897C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0191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75E3E">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3936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2E10736">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DCD4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14C8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6BF96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1B58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74F9D2C">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CBFC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90F9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692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A4402">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520BC16E">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0B1C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A5294">
            <w:pPr>
              <w:jc w:val="center"/>
              <w:rPr>
                <w:rFonts w:hint="eastAsia" w:ascii="仿宋_GB2312" w:hAnsi="宋体" w:eastAsia="仿宋_GB2312" w:cs="仿宋_GB2312"/>
                <w:color w:val="auto"/>
                <w:szCs w:val="21"/>
              </w:rPr>
            </w:pPr>
          </w:p>
        </w:tc>
      </w:tr>
    </w:tbl>
    <w:p w14:paraId="6FDFFA93">
      <w:pPr>
        <w:rPr>
          <w:color w:val="auto"/>
        </w:rPr>
      </w:pPr>
    </w:p>
    <w:p w14:paraId="1F1A296B">
      <w:pPr>
        <w:rPr>
          <w:color w:val="auto"/>
        </w:rPr>
      </w:pPr>
    </w:p>
    <w:p w14:paraId="0460ABD7">
      <w:pPr>
        <w:rPr>
          <w:color w:val="auto"/>
        </w:rPr>
      </w:pPr>
    </w:p>
    <w:p w14:paraId="494CF91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3483B67">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007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7A097">
            <w:pPr>
              <w:rPr>
                <w:rFonts w:hint="eastAsia" w:ascii="仿宋_GB2312" w:eastAsia="仿宋_GB2312"/>
                <w:color w:val="auto"/>
                <w:szCs w:val="21"/>
              </w:rPr>
            </w:pPr>
            <w:r>
              <w:rPr>
                <w:rFonts w:hint="eastAsia" w:ascii="仿宋_GB2312" w:eastAsia="仿宋_GB2312"/>
                <w:color w:val="auto"/>
                <w:szCs w:val="21"/>
              </w:rPr>
              <w:t>对进口或者销售未经批准或者检验的进口化妆品涉及撤销产品首次进口非特殊用途产品批准文号的处罚</w:t>
            </w:r>
          </w:p>
        </w:tc>
      </w:tr>
      <w:tr w14:paraId="0BFD0FB2">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BD4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5E8C3">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8087627">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44ED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961F3">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 xml:space="preserve">【行政法规】《化妆品监督管理条例》（2021）第五十九条　有下列情形之一的，由负责药品监督管理的部门没收违法所得、违法生产经营的化妆品和专门用于违法生产经营的原料、包装材料、工具、设备等物品；违法生产经营的化妆品货值金额不足1万元的，并处5万元以上15万元以下罚款；货值金额1万元以上的，并处货值金额15倍以上30倍以下罚款；情节严重的，责令停产停业、由备案部门取消备案或者由原发证部门吊销化妆品许可证件，10年内不予办理其提出的化妆品备案或者受理其提出的化妆品行政许可申请，对违法单位的法定代表人或者主要负责人、直接负责的主管人员和其他直接责任人员处以其上一年度从本单位取得收入的3倍以上5倍以下罚款，终身禁止其从事化妆品生产经营活动；构成犯罪的，依法追究刑事责任：（二）生产经营或者进口未经注册的特殊化妆品；                      </w:t>
            </w:r>
          </w:p>
          <w:p w14:paraId="2DA1403E">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第六十一条　有下列情形之一的，由负责药品监督管理的部门没收违法所得、违法生产经营的化妆品，并可以没收专门用于违法生产经营的原料、包装材料、工具、设备等物品；违法生产经营的化妆品货值金额不足1万元的，并处1万元以上3万元以下罚款；货值金额1万元以上的，并处货值金额3倍以上10倍以下罚款；情节严重的，责令停产停业、由备案部门取消备案或者由原发证部门吊销化妆品许可证件，对违法单位的法定代表人或者主要负责人、直接负责的主管人员和其他直接责任人员处以其上一年度从本单位取得收入的1倍以上2倍以下罚款，5年内禁止其从事化妆品生产经营活动：</w:t>
            </w:r>
          </w:p>
          <w:p w14:paraId="58AA795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（一）上市销售、经营或者进口未备案的普通化妆品；</w:t>
            </w:r>
          </w:p>
        </w:tc>
      </w:tr>
      <w:tr w14:paraId="5638AC49">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A28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0926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1.立案阶段：依据监督检查职权或者通过举报、投诉、其他部门移送、上级部门交办等途径发现的违法行为线索，自发现之日起15日内组织核查，并决定是否立案。</w:t>
            </w:r>
          </w:p>
          <w:p w14:paraId="0E3DB79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23863312">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DFD05F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4.告知阶段：在送达行政处罚告知书的同时，告知当事人享有陈述申辩和要求听证等权力。</w:t>
            </w:r>
          </w:p>
          <w:p w14:paraId="503C9B45">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F037439">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6.送达阶段：行政处罚决定书应在7日内送达当事人。</w:t>
            </w:r>
          </w:p>
          <w:p w14:paraId="5478578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7.执行阶段：督促当事人履行生效的行政处罚决定，对逾期不履行行政处罚决定的，依照《行政强制法》的规定申请行政强制执行。</w:t>
            </w:r>
          </w:p>
          <w:p w14:paraId="3DA6AAE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 w:val="18"/>
                <w:szCs w:val="18"/>
              </w:rPr>
              <w:t>8.法律法规规章文件规定应履行的其他责任。</w:t>
            </w:r>
          </w:p>
        </w:tc>
      </w:tr>
      <w:tr w14:paraId="33C46CBF">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C4B9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C65B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1AE9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C2011">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5B3126E8">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2126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3E8D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F9C0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1C81C">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9581F12">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5EE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63EB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BBE7F">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B897D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8C7CA0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BB36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6D65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5752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B157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9F59EE7">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CDE1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718C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321C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F629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6F75DD9C">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CC9E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A7107">
            <w:pPr>
              <w:jc w:val="center"/>
              <w:rPr>
                <w:rFonts w:hint="eastAsia" w:ascii="仿宋_GB2312" w:hAnsi="宋体" w:eastAsia="仿宋_GB2312" w:cs="仿宋_GB2312"/>
                <w:color w:val="auto"/>
                <w:szCs w:val="21"/>
              </w:rPr>
            </w:pPr>
          </w:p>
        </w:tc>
      </w:tr>
    </w:tbl>
    <w:p w14:paraId="7B2147FC">
      <w:pPr>
        <w:rPr>
          <w:color w:val="auto"/>
        </w:rPr>
      </w:pPr>
    </w:p>
    <w:p w14:paraId="470697C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DF58AC5">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232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0592F7">
            <w:pPr>
              <w:rPr>
                <w:rFonts w:hint="eastAsia" w:ascii="仿宋_GB2312" w:eastAsia="仿宋_GB2312"/>
                <w:color w:val="auto"/>
                <w:szCs w:val="21"/>
              </w:rPr>
            </w:pPr>
            <w:r>
              <w:rPr>
                <w:rFonts w:hint="eastAsia" w:ascii="仿宋_GB2312" w:eastAsia="仿宋_GB2312"/>
                <w:color w:val="auto"/>
                <w:szCs w:val="21"/>
              </w:rPr>
              <w:t>对拒绝、阻挠、干涉有关部门、机构及其工作人员依法开展食品安全监督检查、事故调查处理、风险监测和风险评估等行为的处罚</w:t>
            </w:r>
          </w:p>
        </w:tc>
      </w:tr>
      <w:tr w14:paraId="78553CA7">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654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D3AA2">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0728FADB">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C9463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2FBC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【法律】《中华人民共和国食品安全法》（2021）第一百三十三条  违反本法规定，拒绝、阻挠、干涉有关部门、机构及其工作人员依法开展食品安全监督检查、事故调查处理、风险监测和风险评估的，由有关主管部门按照各自职责分工责令停产停业，并处二千元以上五万元以下罚款；情节严重的，吊销许可证；构成违反治安管理行为的，由公安机关依法给予治安管理处罚。</w:t>
            </w:r>
          </w:p>
          <w:p w14:paraId="5802277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违反本法规定，对举报人以解除、变更劳动合同或者其他方式打击报复的，应当依照有关法律的规定承担责任。</w:t>
            </w:r>
          </w:p>
        </w:tc>
      </w:tr>
      <w:tr w14:paraId="4E3516BE">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795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3C6B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1B471B7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9BB0382">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637EA4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7EE4BE0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4F7E9A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6888CA8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79B4155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1ED95AF1">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F416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BF63E7">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0749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91399">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56B6A916">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CF10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8648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3B68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1DA09">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4D2DF91D">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488C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B268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C40E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DDBE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647523E">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0B95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77AA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85D0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A56E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D2088BE">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94F9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1904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81AF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41CC8">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6E8EBD8E">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ADB8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3B11A">
            <w:pPr>
              <w:jc w:val="center"/>
              <w:rPr>
                <w:rFonts w:hint="eastAsia" w:ascii="仿宋_GB2312" w:hAnsi="宋体" w:eastAsia="仿宋_GB2312" w:cs="仿宋_GB2312"/>
                <w:color w:val="auto"/>
                <w:szCs w:val="21"/>
              </w:rPr>
            </w:pPr>
          </w:p>
        </w:tc>
      </w:tr>
    </w:tbl>
    <w:p w14:paraId="56D495D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5E722EC">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12F6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1001E">
            <w:pPr>
              <w:rPr>
                <w:rFonts w:hint="eastAsia" w:ascii="仿宋_GB2312" w:eastAsia="仿宋_GB2312"/>
                <w:color w:val="auto"/>
                <w:szCs w:val="21"/>
              </w:rPr>
            </w:pPr>
            <w:r>
              <w:rPr>
                <w:rFonts w:hint="eastAsia" w:ascii="仿宋_GB2312" w:eastAsia="仿宋_GB2312"/>
                <w:color w:val="auto"/>
                <w:szCs w:val="21"/>
              </w:rPr>
              <w:t>对食品作虚假宣传且情节严重行为的处罚</w:t>
            </w:r>
          </w:p>
        </w:tc>
      </w:tr>
      <w:tr w14:paraId="6082B0B5">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D92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89EED">
            <w:pPr>
              <w:jc w:val="center"/>
              <w:rPr>
                <w:rFonts w:hint="eastAsia" w:ascii="仿宋_GB2312" w:hAnsi="宋体" w:eastAsia="仿宋_GB2312" w:cs="宋体"/>
                <w:color w:val="auto"/>
                <w:sz w:val="20"/>
                <w:szCs w:val="20"/>
              </w:rPr>
            </w:pPr>
            <w:r>
              <w:rPr>
                <w:rFonts w:hint="eastAsia" w:ascii="仿宋_GB2312" w:eastAsia="仿宋_GB2312"/>
                <w:color w:val="auto"/>
                <w:sz w:val="20"/>
                <w:szCs w:val="20"/>
              </w:rPr>
              <w:t>行政处罚</w:t>
            </w:r>
          </w:p>
        </w:tc>
      </w:tr>
      <w:tr w14:paraId="4F62EC21">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5D6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39A2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【法律】《中华人民共和国食品安全法》（2021）第一百四十条第五款  对食品作虚假宣传且情节严重的，由省级以上人民政府食品安全监督管理部门决定暂停销售该食品，并向社会公布；仍然销售该食品的，由县级以上人民政府食品安全监督管理部门没收违法所得和违法销售的食品，并处二万元以上五万元以下罚款。</w:t>
            </w:r>
          </w:p>
        </w:tc>
      </w:tr>
      <w:tr w14:paraId="3C407E51">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D471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1A8F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51091BE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C67B6B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22975F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4B5DFF4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785BF3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20790BF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0845783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5311CC21">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FE8B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EE231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0CD7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4F4DC">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37D7004B">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2D81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2A98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43AE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51E3B4">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A0CABF5">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816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713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B32B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FFE4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89D6725">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CB27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4F0F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5FA9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D78C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0D501BF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43EC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A0D6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68A5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AC98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1A94CD76">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4E8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FD84C">
            <w:pPr>
              <w:jc w:val="center"/>
              <w:rPr>
                <w:rFonts w:hint="eastAsia" w:ascii="仿宋_GB2312" w:hAnsi="宋体" w:eastAsia="仿宋_GB2312" w:cs="仿宋_GB2312"/>
                <w:color w:val="auto"/>
                <w:szCs w:val="21"/>
              </w:rPr>
            </w:pPr>
          </w:p>
        </w:tc>
      </w:tr>
    </w:tbl>
    <w:p w14:paraId="2173A2D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AD7CC8D">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F09C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A47C7">
            <w:pPr>
              <w:rPr>
                <w:rFonts w:hint="eastAsia" w:ascii="仿宋_GB2312" w:eastAsia="仿宋_GB2312"/>
                <w:color w:val="auto"/>
                <w:szCs w:val="21"/>
              </w:rPr>
            </w:pPr>
            <w:r>
              <w:rPr>
                <w:rFonts w:hint="eastAsia" w:ascii="仿宋_GB2312" w:eastAsia="仿宋_GB2312"/>
                <w:color w:val="auto"/>
                <w:szCs w:val="21"/>
              </w:rPr>
              <w:t>网络食品交易第三方平台提供者违法行为的处罚</w:t>
            </w:r>
          </w:p>
        </w:tc>
      </w:tr>
      <w:tr w14:paraId="0B6DFB1B">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CB9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329B2">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B9A4935">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0B7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37BE7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《中华人民共和国食品安全法》第一百三十一条　违反本法规定，网络食品交易第三方平台提供者未对入网食品经营者进行实名登记、审查许可证，或者未履行报告、停止提供网络交易平台服务等义务的，由县级以上人民政府食品药品监督管理部门责令改正，没收违法所得，并处五万元以上二十万元以下罚款；造成严重后果的，责令停业，直至由原发证部门吊销许可证；使消费者的合法权益受到损害的，应当与食品经营者承担连带责任。</w:t>
            </w:r>
          </w:p>
          <w:p w14:paraId="034C719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　　消费者通过网络食品交易第三方平台购买食品，其合法权益受到损害的，可以向入网食品经营者或者食品生产者要求赔偿。网络食品交易第三方平台提供者不能提供入网食品经营者的真实名称、地址和有效联系方式的，由网络食品交易第三方平台提供者赔偿。网络食品交易第三方平台提供者赔偿后，有权向入网食品经营者或者食品生产者追偿。网络食品交易第三方平台提供者作出更有利于消费者承诺的，应当履行其承诺。</w:t>
            </w:r>
          </w:p>
        </w:tc>
      </w:tr>
      <w:tr w14:paraId="14E074EA">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F5D9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0E6B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5F0EC7F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F737D7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0C0C0F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29F68CC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53B7BF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5493237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282EDD0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650D1627">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F4C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A0D9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8AC3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EE4CC0">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E46FC5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DE68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D2DB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228C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FEBF6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1AD4F23">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CD70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52B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28E31">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2A29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D760FB3">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549C8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312E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9209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D5D8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6FADB6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A9EB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9CFE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F455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8B83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00DEB1D4">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EA69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4B1D4">
            <w:pPr>
              <w:jc w:val="center"/>
              <w:rPr>
                <w:rFonts w:hint="eastAsia" w:ascii="仿宋_GB2312" w:hAnsi="宋体" w:eastAsia="仿宋_GB2312" w:cs="仿宋_GB2312"/>
                <w:color w:val="auto"/>
                <w:szCs w:val="21"/>
              </w:rPr>
            </w:pPr>
          </w:p>
        </w:tc>
      </w:tr>
    </w:tbl>
    <w:p w14:paraId="01805E9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1424612">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4B7F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E6111">
            <w:pPr>
              <w:rPr>
                <w:rFonts w:hint="eastAsia" w:ascii="仿宋_GB2312" w:eastAsia="仿宋_GB2312"/>
                <w:color w:val="auto"/>
                <w:szCs w:val="21"/>
              </w:rPr>
            </w:pPr>
            <w:r>
              <w:rPr>
                <w:rFonts w:hint="eastAsia" w:ascii="仿宋_GB2312" w:eastAsia="仿宋_GB2312"/>
                <w:color w:val="auto"/>
                <w:szCs w:val="21"/>
              </w:rPr>
              <w:t>未经许可从事食品生产经营的处罚</w:t>
            </w:r>
          </w:p>
        </w:tc>
      </w:tr>
      <w:tr w14:paraId="5040340C">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279D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1EA21">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5453504A">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D4F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6F5A7">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《中华人民共和国食品安全法》第一百二十二条　违反本法规定，未取得食品生产经营许可从事食品生产经营活动，或者未取得食品添加剂生产许可从事食品添加剂生产活动的，由县级以上人民政府食品药品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14:paraId="23BDCA1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　　明知从事前款规定的违法行为，仍为其提供生产经营场所或者其他条件的，由县级以上人民政府食品药品监督管理部门责令停止违法行为，没收违法所得，并处五万元以上十万元以下罚款；使消费者的合法权益受到损害的，应当与食品、食品添加剂生产经营者承担连带责任。</w:t>
            </w:r>
          </w:p>
        </w:tc>
      </w:tr>
      <w:tr w14:paraId="24B35B5F">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D40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D277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0349D87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7C5A8D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408F37E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36294E1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03AB6C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7D57540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018AE038">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164DE98B">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750F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E3ABC">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5DD8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7BF75">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79871E25">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9148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87A2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28AA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A68FC">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6B727059">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B57C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F036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A4626">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3B82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70D4B029">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5455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30EB3">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8F66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0E6E6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64A134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F861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5F4D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8553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19E24">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5A61A946">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40E5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154F5">
            <w:pPr>
              <w:jc w:val="center"/>
              <w:rPr>
                <w:rFonts w:hint="eastAsia" w:ascii="仿宋_GB2312" w:hAnsi="宋体" w:eastAsia="仿宋_GB2312" w:cs="仿宋_GB2312"/>
                <w:color w:val="auto"/>
                <w:szCs w:val="21"/>
              </w:rPr>
            </w:pPr>
          </w:p>
        </w:tc>
      </w:tr>
    </w:tbl>
    <w:p w14:paraId="2B1B4326">
      <w:pPr>
        <w:rPr>
          <w:color w:val="auto"/>
        </w:rPr>
      </w:pPr>
    </w:p>
    <w:p w14:paraId="6A111AF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4D41557">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C2E6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69818">
            <w:pPr>
              <w:rPr>
                <w:rFonts w:hint="eastAsia" w:ascii="仿宋_GB2312" w:eastAsia="仿宋_GB2312"/>
                <w:color w:val="auto"/>
                <w:szCs w:val="21"/>
              </w:rPr>
            </w:pPr>
            <w:r>
              <w:rPr>
                <w:rFonts w:hint="eastAsia" w:ascii="仿宋_GB2312" w:eastAsia="仿宋_GB2312"/>
                <w:color w:val="auto"/>
                <w:szCs w:val="21"/>
              </w:rPr>
              <w:t>未处置报告食品安全事故的处罚</w:t>
            </w:r>
          </w:p>
        </w:tc>
      </w:tr>
      <w:tr w14:paraId="67E77DE8">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8BD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57249">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A35F783">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423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17402">
            <w:pPr>
              <w:adjustRightInd w:val="0"/>
              <w:snapToGrid w:val="0"/>
              <w:spacing w:line="160" w:lineRule="atLeast"/>
              <w:rPr>
                <w:rFonts w:ascii="仿宋_GB2312" w:eastAsia="仿宋_GB2312"/>
                <w:color w:val="auto"/>
                <w:szCs w:val="21"/>
              </w:rPr>
            </w:pPr>
            <w:r>
              <w:rPr>
                <w:rFonts w:hint="eastAsia" w:ascii="仿宋_GB2312" w:eastAsia="仿宋_GB2312"/>
                <w:color w:val="auto"/>
                <w:szCs w:val="21"/>
              </w:rPr>
              <w:t>《中华人民共和国食品安全法》第一百二十八条　违反本法规定，事故单位在发生食品安全事故后未进行处置、报告的，由有关主管部门按照各自职责分工责令改正，给予警告；隐匿、伪造、毁灭有关证据的，责令停产停业，没收违法所得，并处十万元以上五十万元以下罚款；造成严重后果的，吊销许可证。</w:t>
            </w:r>
          </w:p>
          <w:p w14:paraId="72510D52">
            <w:pPr>
              <w:adjustRightInd w:val="0"/>
              <w:snapToGrid w:val="0"/>
              <w:spacing w:line="160" w:lineRule="atLeast"/>
              <w:rPr>
                <w:rFonts w:hint="eastAsia" w:ascii="仿宋_GB2312" w:eastAsia="仿宋_GB2312"/>
                <w:color w:val="auto"/>
                <w:szCs w:val="21"/>
              </w:rPr>
            </w:pPr>
          </w:p>
        </w:tc>
      </w:tr>
      <w:tr w14:paraId="776B7B4E">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F5E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A828C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0BCBA91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CF9F9A7">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767D68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615BE67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9873A2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3E7CEBF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345EA5A1">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7AB479DC">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3A0B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343D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5288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64EFF">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386FCD3F">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7B3E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D90B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57E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079AD">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374B312">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B416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AB9B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99D70">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3E21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86852DC">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13DF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700680">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4CB5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72AE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4596C91">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268E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ED24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EEEF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4854B6">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63D2E530">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16E1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978E0">
            <w:pPr>
              <w:jc w:val="center"/>
              <w:rPr>
                <w:rFonts w:hint="eastAsia" w:ascii="仿宋_GB2312" w:hAnsi="宋体" w:eastAsia="仿宋_GB2312" w:cs="仿宋_GB2312"/>
                <w:color w:val="auto"/>
                <w:szCs w:val="21"/>
              </w:rPr>
            </w:pPr>
          </w:p>
        </w:tc>
      </w:tr>
    </w:tbl>
    <w:p w14:paraId="7FE3294C">
      <w:pPr>
        <w:rPr>
          <w:color w:val="auto"/>
        </w:rPr>
      </w:pPr>
    </w:p>
    <w:p w14:paraId="2B89345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8BB7514">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8AC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1034E">
            <w:pPr>
              <w:rPr>
                <w:rFonts w:hint="eastAsia" w:ascii="仿宋_GB2312" w:eastAsia="仿宋_GB2312"/>
                <w:color w:val="auto"/>
                <w:szCs w:val="21"/>
              </w:rPr>
            </w:pPr>
            <w:r>
              <w:rPr>
                <w:rFonts w:hint="eastAsia" w:ascii="仿宋_GB2312" w:eastAsia="仿宋_GB2312"/>
                <w:color w:val="auto"/>
                <w:szCs w:val="21"/>
              </w:rPr>
              <w:t>违法生产经营、使用食品原料、食品添加剂、食品相关产品的处罚</w:t>
            </w:r>
          </w:p>
        </w:tc>
      </w:tr>
      <w:tr w14:paraId="726E4BA9">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C55F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1BE8C">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72081B05">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035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27A99">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【法律】《中华人民共和国食品安全法》（2021）第一百二十三条第一款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5779E3D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（一）用非食品原料生产食品、在食品中添加食品添加剂以外的化学物质和其他可能危害人体健康的物质，或者用回收食品作为原料生产食品，或者经营上述食品；</w:t>
            </w:r>
          </w:p>
          <w:p w14:paraId="4DD4E1A0">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（二）生产经营营养成分不符合食品安全标准的专供婴幼儿和其他特定人群的主辅食品；</w:t>
            </w:r>
          </w:p>
          <w:p w14:paraId="017ED232">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（三）经营病死、毒死或者死因不明的禽、畜、兽、水产动物肉类，或者生产经营其制品；</w:t>
            </w:r>
          </w:p>
          <w:p w14:paraId="7AF87120">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（四）经营未按规定进行检疫或者检疫不合格的肉类，或者生产经营未经检验或者检验不合格的肉类制品；</w:t>
            </w:r>
          </w:p>
          <w:p w14:paraId="4048360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第一百二十四条第一款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0510764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（一）生产经营致病性微生物，农药残留、兽药残留、生物毒素、重金属等污染物质以及其他危害人体健康的物质含量超过食品安全标准限量的食品、食品添加剂；</w:t>
            </w:r>
          </w:p>
          <w:p w14:paraId="1C22517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（二）用超过保质期的食品原料、食品添加剂生产食品、食品添加剂，或者经营上述食品、食品添加剂；</w:t>
            </w:r>
          </w:p>
          <w:p w14:paraId="42F3D52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（三）生产经营超范围、超限量使用食品添加剂的食品；</w:t>
            </w:r>
          </w:p>
          <w:p w14:paraId="38C1B0B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（四）生产经营腐败变质、油脂酸败、霉变生虫、污秽不洁、混有异物、掺假掺杂或者感官性状异常的食品、食品添加剂；</w:t>
            </w:r>
          </w:p>
          <w:p w14:paraId="4099A1A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（五）生产经营标注虚假生产日期、保质期或者超过保质期的食品、食品添加剂；</w:t>
            </w:r>
          </w:p>
          <w:p w14:paraId="0969E89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（八）利用新的食品原料生产食品，或者生产食品添加剂新品种，未通过安全性评估；</w:t>
            </w:r>
          </w:p>
          <w:p w14:paraId="07C5966F">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第二款  除前款和本法第一百二十三条、第一百二十五条规定的情形外，生产经营不符合法律、法规或者食品安全标准的食品、食品添加剂的，依照前款规定给予处罚。</w:t>
            </w:r>
          </w:p>
          <w:p w14:paraId="68AFA7B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第三款  生产食品相关产品新品种，未通过安全性评估，或者生产不符合食品安全标准的食品相关产品的，由县级以上人民政府食品安全监督管理部门依照第一款规定给予处罚。</w:t>
            </w:r>
          </w:p>
          <w:p w14:paraId="405E2105">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第一百二十五条第一款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3C96B134">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（四）食品生产经营者采购或者使用不符合食品安全标准的食品原料、食品添加剂、食品相关产品。</w:t>
            </w:r>
          </w:p>
          <w:p w14:paraId="30E9D55A">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第一百二十六条第一款　违反本法规定，有下列情形之一的，由县级以上人民政府食品安全监督管理部门责令改正，给予警告；拒不改正的，处五千元以上五万元以下罚款；情节严重的，责令停产停业，直至吊销许可证：</w:t>
            </w:r>
          </w:p>
          <w:p w14:paraId="54899C2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（一）食品、食品添加剂生产者未按规定对采购的食品原料和生产的食品、食品添加剂进行检验；</w:t>
            </w:r>
          </w:p>
          <w:p w14:paraId="338B3D8C">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（五）餐具、饮具和盛放直接入口食品的容器，使用前未经洗净、消毒或者清洗消毒不合格，或者餐饮服务设施、设备未按规定定期维护、清洗、校验；</w:t>
            </w:r>
          </w:p>
          <w:p w14:paraId="68C3358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第三款  食品相关产品生产者未按规定对生产的食品相关产品进行检验的，由县级以上人民政府食品安全监督管理部门依照第一款规定给予处罚。</w:t>
            </w:r>
          </w:p>
        </w:tc>
      </w:tr>
      <w:tr w14:paraId="00DBDBC8">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F75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E024E">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1.立案阶段：依据监督检查职权或者通过举报、投诉、其他部门移送、上级部门交办等途径发现的违法行为线索，自发现之日起15日内组织核查，并决定是否立案。</w:t>
            </w:r>
          </w:p>
          <w:p w14:paraId="36CA29EA">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260E0D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58CD2D8">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4.告知阶段：在送达行政处罚告知书的同时，告知当事人享有陈述申辩和要求听证等权力。</w:t>
            </w:r>
          </w:p>
          <w:p w14:paraId="0E3D1FD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4D921ED">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6.送达阶段：行政处罚决定书应在7日内送达当事人。</w:t>
            </w:r>
          </w:p>
          <w:p w14:paraId="444860C6">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7.执行阶段：督促当事人履行生效的行政处罚决定，对逾期不履行行政处罚决定的，依照《行政强制法》的规定申请行政强制执行。</w:t>
            </w:r>
          </w:p>
          <w:p w14:paraId="00B27CAA">
            <w:pPr>
              <w:adjustRightInd w:val="0"/>
              <w:snapToGrid w:val="0"/>
              <w:spacing w:line="160" w:lineRule="atLeast"/>
              <w:rPr>
                <w:rFonts w:hint="eastAsia" w:ascii="仿宋_GB2312" w:eastAsia="仿宋_GB2312"/>
                <w:color w:val="auto"/>
                <w:sz w:val="21"/>
                <w:szCs w:val="21"/>
              </w:rPr>
            </w:pPr>
            <w:r>
              <w:rPr>
                <w:rFonts w:hint="eastAsia" w:ascii="仿宋_GB2312" w:eastAsia="仿宋_GB2312"/>
                <w:color w:val="auto"/>
                <w:sz w:val="21"/>
                <w:szCs w:val="21"/>
              </w:rPr>
              <w:t>8.法律法规规章文件规定应履行的其他责任。</w:t>
            </w:r>
          </w:p>
        </w:tc>
      </w:tr>
      <w:tr w14:paraId="561A4C09">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1131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3989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F36A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7AC7D">
            <w:pPr>
              <w:jc w:val="center"/>
              <w:rPr>
                <w:rFonts w:hint="eastAsia" w:ascii="仿宋_GB2312" w:hAnsi="宋体" w:eastAsia="仿宋_GB2312" w:cs="宋体"/>
                <w:color w:val="auto"/>
                <w:sz w:val="13"/>
                <w:szCs w:val="13"/>
              </w:rPr>
            </w:pPr>
            <w:r>
              <w:rPr>
                <w:rFonts w:hint="eastAsia" w:ascii="仿宋_GB2312" w:eastAsia="仿宋_GB2312"/>
                <w:color w:val="auto"/>
                <w:sz w:val="13"/>
                <w:szCs w:val="13"/>
              </w:rPr>
              <w:t>食品药品安全监督管理科</w:t>
            </w:r>
          </w:p>
        </w:tc>
      </w:tr>
      <w:tr w14:paraId="7B896AE8">
        <w:tblPrEx>
          <w:tblCellMar>
            <w:top w:w="0" w:type="dxa"/>
            <w:left w:w="0" w:type="dxa"/>
            <w:bottom w:w="0" w:type="dxa"/>
            <w:right w:w="0" w:type="dxa"/>
          </w:tblCellMar>
        </w:tblPrEx>
        <w:trPr>
          <w:trHeight w:val="20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3BF4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E0B9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ABE8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2BC25">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0C383FF">
        <w:tblPrEx>
          <w:tblCellMar>
            <w:top w:w="0" w:type="dxa"/>
            <w:left w:w="0" w:type="dxa"/>
            <w:bottom w:w="0" w:type="dxa"/>
            <w:right w:w="0" w:type="dxa"/>
          </w:tblCellMar>
        </w:tblPrEx>
        <w:trPr>
          <w:trHeight w:val="1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16FD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FEE5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6C9B4">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A507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ACCFEA7">
        <w:tblPrEx>
          <w:tblCellMar>
            <w:top w:w="0" w:type="dxa"/>
            <w:left w:w="0" w:type="dxa"/>
            <w:bottom w:w="0" w:type="dxa"/>
            <w:right w:w="0" w:type="dxa"/>
          </w:tblCellMar>
        </w:tblPrEx>
        <w:trPr>
          <w:trHeight w:val="1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D8E8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F60E4">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3633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EB75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6F04F0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92DB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E4CDF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C206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2FA0C">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27771D1D">
        <w:tblPrEx>
          <w:tblCellMar>
            <w:top w:w="0" w:type="dxa"/>
            <w:left w:w="0" w:type="dxa"/>
            <w:bottom w:w="0" w:type="dxa"/>
            <w:right w:w="0" w:type="dxa"/>
          </w:tblCellMar>
        </w:tblPrEx>
        <w:trPr>
          <w:trHeight w:val="1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9011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B236C">
            <w:pPr>
              <w:jc w:val="center"/>
              <w:rPr>
                <w:rFonts w:hint="eastAsia" w:ascii="仿宋_GB2312" w:hAnsi="宋体" w:eastAsia="仿宋_GB2312" w:cs="仿宋_GB2312"/>
                <w:color w:val="auto"/>
                <w:szCs w:val="21"/>
              </w:rPr>
            </w:pPr>
          </w:p>
        </w:tc>
      </w:tr>
    </w:tbl>
    <w:p w14:paraId="662F70FE">
      <w:pPr>
        <w:rPr>
          <w:color w:val="auto"/>
        </w:rPr>
      </w:pPr>
    </w:p>
    <w:p w14:paraId="05B66ED4">
      <w:pPr>
        <w:rPr>
          <w:color w:val="auto"/>
        </w:rPr>
      </w:pPr>
    </w:p>
    <w:p w14:paraId="6D401977">
      <w:pPr>
        <w:rPr>
          <w:color w:val="auto"/>
        </w:rPr>
      </w:pPr>
    </w:p>
    <w:p w14:paraId="4F657471">
      <w:pPr>
        <w:rPr>
          <w:color w:val="auto"/>
        </w:rPr>
      </w:pPr>
    </w:p>
    <w:p w14:paraId="6DF126B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599A719">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135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7BD43">
            <w:pPr>
              <w:rPr>
                <w:rFonts w:hint="eastAsia" w:ascii="仿宋_GB2312" w:eastAsia="仿宋_GB2312"/>
                <w:color w:val="auto"/>
                <w:szCs w:val="21"/>
              </w:rPr>
            </w:pPr>
            <w:r>
              <w:rPr>
                <w:rFonts w:hint="eastAsia" w:ascii="仿宋_GB2312" w:eastAsia="仿宋_GB2312"/>
                <w:color w:val="auto"/>
                <w:szCs w:val="21"/>
              </w:rPr>
              <w:t>对食品生产加工小作坊食品摊贩等的违法行为的处罚</w:t>
            </w:r>
          </w:p>
        </w:tc>
      </w:tr>
      <w:tr w14:paraId="04EAEC8F">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254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F3E67">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5F1E73C">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B97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C71B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《中华人民共和国食品安全法》第一百二十七条　对食品生产加工小作坊、食品摊贩等的违法行为的处罚，依照省、自治区、直辖市制定的具体管理办法执行。</w:t>
            </w:r>
          </w:p>
          <w:p w14:paraId="04516202">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《新疆维吾尔自治区食品小作坊、小餐饮店、小食杂店和食品摊贩管理条例》第四十一条 违反本条例第十一条规定所列行为之一的，由县级以上人民政府市场监督管理部门处二千元以上一万元以下罚款；情节严重的，处一万元以上三万元以下罚款，并没收违法所得和违法生产经营的食品、食品原料等物品。</w:t>
            </w:r>
          </w:p>
          <w:p w14:paraId="11B8BDD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第四十二条 违反本条例第十三条第一款规定，食品小作坊、小餐饮店、小食杂店未取得登记证从事生产经营活动的，由县级以上人民政府市场监督管理部门责令限期补办，逾期不补办的，没收违法所得和违法生产经营的食品，并处一千元以上五千元以下罚款。</w:t>
            </w:r>
          </w:p>
          <w:p w14:paraId="6F54E62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摊贩违反本条例第十三条第二款规定，未取得备案卡从事食品经营活动的，由县级以上人民政府市场监督管理部门责令限期补办，逾期不补办的，没收违法所得和违法经营的食品，并处二百元以上五百元以下罚款；情节严重的，没收用于违法经营的工具、设备、原料等物品。</w:t>
            </w:r>
          </w:p>
          <w:p w14:paraId="40AC053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第四十三条 违反本条例规定，有下列情形之一的，由县级以上人民政府市场监督管理部门责令限期改正，给予警告；逾期不改的，对食品小作坊、小餐饮店、小食杂店处一千元以上五千元以下罚款，对食品摊贩处二百元以上五百元以下罚款；情节严重的，责令停产停业：（一）对餐厨废弃物未采取隔离、密闭、回收等措施的；（二）未亮证经营的；（三）未查验供货方许可证和产品合格证明等文件，或者未按规定保存票据、相关凭证的；（四）未按规定对新投产、停产后重新生产或者改变生产工艺后生产的食品进行检验的。</w:t>
            </w:r>
          </w:p>
          <w:p w14:paraId="776BD61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第四十四条 违反本条例第十七条规定情形之一的，由县级以上人民政府市场监督管理部门责令改正，并处一千元以上一万元以下罚款；致使消费者合法权益受到损害的，集贸市场、集中经营区的开办者或者食品柜台的出租者、展销会的举办者依法承担连带责任。</w:t>
            </w:r>
          </w:p>
          <w:p w14:paraId="0B51A6D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第四十五条 违反本条例第十八条、第十九条、第二十条、第三十一条第二项至第五项规定的，由县级以上人民政府市场监督管理部门责令限期改正，给予警告；逾期不改的，没收违法所得和违法生产经营的食品、食品原料；对食品小作坊处一万元以上五万元以下罚款，对小餐饮店、小食杂店处二千元以上一万元以下罚款，对食品摊贩处三百元以上二千元以下罚款。</w:t>
            </w:r>
          </w:p>
          <w:p w14:paraId="1C6714D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食品摊贩违反本条例第二十九条第二款、第三十一条第一项规定的，由城市管理行政执法部门依照有关法律、法规予以处罚。</w:t>
            </w:r>
          </w:p>
          <w:p w14:paraId="5D5AD46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第四十六条 违反本条例第二十五条规定，食品小作坊违反包装要求的，由县级以上人民政府市场监督管理部门责令限期改正，给予警告；逾期不改正的，处二千元以上二万元以下罚款；情节严重的，责令停产停业或者吊销食品小作坊登记证。</w:t>
            </w:r>
          </w:p>
          <w:p w14:paraId="58D3A15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食品小作坊生产的食品的包装、标识存在瑕疵但不影响食品安全且不会对消费者产生误导的，由县级以上人民政府市场监督管理部门责令改正；拒不改正的，处三百元以上二千元以下罚款。</w:t>
            </w:r>
          </w:p>
          <w:p w14:paraId="0886DEB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第四十七条 违反本条例第二十六条、第二十七条、第三十二条规定的，由县级以上人民政府市场监督管理部门没收违法所得和违法生产经营的食品，以及用于违法生产经营的工具、设备、原料等物品；对食品小作坊、小餐饮店并处五千元以上二万元以下罚款，对食品摊贩并处五百元以上二千元以下罚款；情节严重的，吊销登记证或者注销备案卡。</w:t>
            </w:r>
          </w:p>
          <w:p w14:paraId="73A2606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明知从事前款违法行为，仍为其提供生产经营场所或者其他条件的，由县级以上人民政府市场监督管理部门责令停止违法行为，没收违法所得，并处五千元以上二万元以下罚款。</w:t>
            </w:r>
          </w:p>
          <w:p w14:paraId="6A7B423C">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第四十八条 违反本条例第三十九条第一款规定，由县级以上人民政府市场监督管理等部门责令限期改正，给予警告；隐匿、伪造、毁灭有关证据的，责令停产停业，并处五千元以上二万元以下罚款。</w:t>
            </w:r>
          </w:p>
          <w:p w14:paraId="203C97A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第四十九条 食品小作坊、小餐饮店、小食杂店和食品摊贩在一年内累计两次受到责令停产停业处罚的，其负责人和直接责任人员三年内不得从事食品生产经营活动。</w:t>
            </w:r>
          </w:p>
        </w:tc>
      </w:tr>
      <w:tr w14:paraId="3F97E80B">
        <w:tblPrEx>
          <w:tblCellMar>
            <w:top w:w="0" w:type="dxa"/>
            <w:left w:w="0" w:type="dxa"/>
            <w:bottom w:w="0" w:type="dxa"/>
            <w:right w:w="0" w:type="dxa"/>
          </w:tblCellMar>
        </w:tblPrEx>
        <w:trPr>
          <w:trHeight w:val="606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9A4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B5FC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680CDCE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3389AF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344F79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183D506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41BEA0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1533AE0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29F1BA9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8.法律法规规章文件规定应履行的其他责任。</w:t>
            </w:r>
          </w:p>
        </w:tc>
      </w:tr>
      <w:tr w14:paraId="3D393C43">
        <w:tblPrEx>
          <w:tblCellMar>
            <w:top w:w="0" w:type="dxa"/>
            <w:left w:w="0" w:type="dxa"/>
            <w:bottom w:w="0" w:type="dxa"/>
            <w:right w:w="0" w:type="dxa"/>
          </w:tblCellMar>
        </w:tblPrEx>
        <w:trPr>
          <w:trHeight w:val="2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B5BD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C47C8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E504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A4E0B">
            <w:pPr>
              <w:jc w:val="center"/>
              <w:rPr>
                <w:rFonts w:hint="eastAsia" w:ascii="仿宋_GB2312" w:hAnsi="宋体" w:eastAsia="仿宋_GB2312" w:cs="宋体"/>
                <w:color w:val="auto"/>
                <w:sz w:val="18"/>
                <w:szCs w:val="18"/>
              </w:rPr>
            </w:pPr>
            <w:r>
              <w:rPr>
                <w:rFonts w:hint="eastAsia" w:ascii="仿宋_GB2312" w:eastAsia="仿宋_GB2312"/>
                <w:color w:val="auto"/>
                <w:sz w:val="18"/>
                <w:szCs w:val="18"/>
              </w:rPr>
              <w:t>食品药品安全监督管理科</w:t>
            </w:r>
          </w:p>
        </w:tc>
      </w:tr>
      <w:tr w14:paraId="03FD0EDD">
        <w:tblPrEx>
          <w:tblCellMar>
            <w:top w:w="0" w:type="dxa"/>
            <w:left w:w="0" w:type="dxa"/>
            <w:bottom w:w="0" w:type="dxa"/>
            <w:right w:w="0" w:type="dxa"/>
          </w:tblCellMar>
        </w:tblPrEx>
        <w:trPr>
          <w:trHeight w:val="4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AA158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31753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12CA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4135F">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B971D7C">
        <w:tblPrEx>
          <w:tblCellMar>
            <w:top w:w="0" w:type="dxa"/>
            <w:left w:w="0" w:type="dxa"/>
            <w:bottom w:w="0" w:type="dxa"/>
            <w:right w:w="0" w:type="dxa"/>
          </w:tblCellMar>
        </w:tblPrEx>
        <w:trPr>
          <w:trHeight w:val="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AF03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5436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8A8C9">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0623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33B80FD">
        <w:tblPrEx>
          <w:tblCellMar>
            <w:top w:w="0" w:type="dxa"/>
            <w:left w:w="0" w:type="dxa"/>
            <w:bottom w:w="0" w:type="dxa"/>
            <w:right w:w="0" w:type="dxa"/>
          </w:tblCellMar>
        </w:tblPrEx>
        <w:trPr>
          <w:trHeight w:val="4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C6985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4F6F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8ADE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5F95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9B7E2E5">
        <w:tblPrEx>
          <w:tblCellMar>
            <w:top w:w="0" w:type="dxa"/>
            <w:left w:w="0" w:type="dxa"/>
            <w:bottom w:w="0" w:type="dxa"/>
            <w:right w:w="0" w:type="dxa"/>
          </w:tblCellMar>
        </w:tblPrEx>
        <w:trPr>
          <w:trHeight w:val="4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7C58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0AAC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CD65E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91FB0">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59167D1C">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72B4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49A86">
            <w:pPr>
              <w:jc w:val="center"/>
              <w:rPr>
                <w:rFonts w:hint="eastAsia" w:ascii="仿宋_GB2312" w:hAnsi="宋体" w:eastAsia="仿宋_GB2312" w:cs="仿宋_GB2312"/>
                <w:color w:val="auto"/>
                <w:szCs w:val="21"/>
              </w:rPr>
            </w:pPr>
          </w:p>
        </w:tc>
      </w:tr>
    </w:tbl>
    <w:p w14:paraId="39EB7E9D">
      <w:pPr>
        <w:rPr>
          <w:rFonts w:hint="eastAsia" w:ascii="方正小标宋简体" w:hAnsi="方正小标宋简体" w:eastAsia="方正小标宋简体" w:cs="方正小标宋简体"/>
          <w:color w:val="auto"/>
          <w:kern w:val="0"/>
          <w:sz w:val="44"/>
          <w:szCs w:val="44"/>
          <w:lang w:bidi="ar"/>
        </w:rPr>
      </w:pPr>
    </w:p>
    <w:p w14:paraId="63D6EECB">
      <w:pPr>
        <w:rPr>
          <w:color w:val="auto"/>
        </w:rPr>
      </w:pPr>
    </w:p>
    <w:p w14:paraId="2916ECB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BFCBCC6">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AF1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7E47A">
            <w:pPr>
              <w:rPr>
                <w:rFonts w:hint="eastAsia" w:ascii="仿宋_GB2312" w:eastAsia="仿宋_GB2312"/>
                <w:color w:val="auto"/>
                <w:szCs w:val="21"/>
              </w:rPr>
            </w:pPr>
            <w:r>
              <w:rPr>
                <w:rFonts w:hint="eastAsia" w:ascii="仿宋_GB2312" w:eastAsia="仿宋_GB2312"/>
                <w:color w:val="auto"/>
                <w:szCs w:val="21"/>
              </w:rPr>
              <w:t>食品市场管理方未履行检查、报告义务的处罚</w:t>
            </w:r>
          </w:p>
        </w:tc>
      </w:tr>
      <w:tr w14:paraId="15CA9384">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2A2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9D2682">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EBD4563">
        <w:tblPrEx>
          <w:tblCellMar>
            <w:top w:w="0" w:type="dxa"/>
            <w:left w:w="0" w:type="dxa"/>
            <w:bottom w:w="0" w:type="dxa"/>
            <w:right w:w="0" w:type="dxa"/>
          </w:tblCellMar>
        </w:tblPrEx>
        <w:trPr>
          <w:trHeight w:val="26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9B9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FBF2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【法律】《中华人民共和国食品安全法》（2021）第一百三十条　违反本法规定，集中交易市场的开办者、柜台出租者、展销会的举办者允许未依法取得许可的食品经营者进入市场销售食品，或者未履行检查、报告等义务的，由县级以上人民政府食品安全监督管理部门责令改正，没收违法所得，并处五万元以上二十万元以下罚款；造成严重后果的，责令停业，直至由原发证部门吊销许可证；使消费者的合法权益受到损害的，应当与食品经营者承担连带责任。</w:t>
            </w:r>
          </w:p>
          <w:p w14:paraId="6A50512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食用农产品批发市场违反本法第六十四条规定的，依照前款规定承担责任。</w:t>
            </w:r>
          </w:p>
        </w:tc>
      </w:tr>
      <w:tr w14:paraId="36287FD1">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F96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A88A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42EBAB4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F13FCF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9341DC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0CF0564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99FBF3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733163E2">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7525620C">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79983FC6">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AEB6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CAF6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ACFC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2EC9BA">
            <w:pPr>
              <w:jc w:val="center"/>
              <w:rPr>
                <w:rFonts w:hint="eastAsia" w:ascii="仿宋_GB2312" w:hAnsi="宋体" w:eastAsia="仿宋_GB2312" w:cs="宋体"/>
                <w:color w:val="auto"/>
                <w:szCs w:val="21"/>
              </w:rPr>
            </w:pPr>
            <w:r>
              <w:rPr>
                <w:rFonts w:hint="eastAsia" w:ascii="仿宋_GB2312" w:eastAsia="仿宋_GB2312"/>
                <w:color w:val="auto"/>
                <w:szCs w:val="21"/>
              </w:rPr>
              <w:t>食品药品安全监督管理科</w:t>
            </w:r>
          </w:p>
        </w:tc>
      </w:tr>
      <w:tr w14:paraId="073B2CEE">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575A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2C71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E126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01A9A5">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3DFA2FFD">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7D22C">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32C7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F226D8">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1DAF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177A7D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4DB3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64D5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9104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B0DDB">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3E18D667">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65762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80A9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2A85E">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FE3AA">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7670F702">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86EF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584B1">
            <w:pPr>
              <w:jc w:val="center"/>
              <w:rPr>
                <w:rFonts w:hint="eastAsia" w:ascii="仿宋_GB2312" w:hAnsi="宋体" w:eastAsia="仿宋_GB2312" w:cs="仿宋_GB2312"/>
                <w:color w:val="auto"/>
                <w:szCs w:val="21"/>
              </w:rPr>
            </w:pPr>
          </w:p>
        </w:tc>
      </w:tr>
    </w:tbl>
    <w:p w14:paraId="2472D6C0">
      <w:pPr>
        <w:rPr>
          <w:color w:val="auto"/>
        </w:rPr>
      </w:pPr>
    </w:p>
    <w:p w14:paraId="65C41337">
      <w:pPr>
        <w:rPr>
          <w:color w:val="auto"/>
        </w:rPr>
      </w:pPr>
    </w:p>
    <w:p w14:paraId="640B475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A648555">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B888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E4CDB">
            <w:pPr>
              <w:rPr>
                <w:rFonts w:hint="eastAsia" w:ascii="仿宋_GB2312" w:eastAsia="仿宋_GB2312"/>
                <w:color w:val="auto"/>
                <w:szCs w:val="21"/>
              </w:rPr>
            </w:pPr>
            <w:r>
              <w:rPr>
                <w:rFonts w:hint="eastAsia" w:ascii="仿宋_GB2312" w:eastAsia="仿宋_GB2312"/>
                <w:color w:val="auto"/>
                <w:szCs w:val="21"/>
              </w:rPr>
              <w:t>对未按照规定履行合同文本备案义务或者拒绝执行合同文本备案审查修改意见的行为进行处罚</w:t>
            </w:r>
          </w:p>
        </w:tc>
      </w:tr>
      <w:tr w14:paraId="1992D732">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7212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9A482">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70E2F5BA">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FE1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FC69F">
            <w:pPr>
              <w:adjustRightInd w:val="0"/>
              <w:snapToGrid w:val="0"/>
              <w:spacing w:line="160" w:lineRule="atLeast"/>
              <w:rPr>
                <w:rFonts w:ascii="仿宋_GB2312" w:eastAsia="仿宋_GB2312"/>
                <w:color w:val="auto"/>
                <w:szCs w:val="21"/>
              </w:rPr>
            </w:pPr>
            <w:r>
              <w:rPr>
                <w:rFonts w:hint="eastAsia" w:ascii="仿宋_GB2312" w:eastAsia="仿宋_GB2312"/>
                <w:color w:val="auto"/>
                <w:szCs w:val="21"/>
              </w:rPr>
              <w:t>《新疆维吾尔自治区合同格式条款监督条例》第二十四条：违反本条例未按照规定履行合同文本备案义务或者拒绝执行合同文本备案审查修改意见的，由工商行政管理部门责令限期改正，逾期不改正的，处2000元以上30000元以下罚款；有违法所得的，没收违法所得；并可以将其违法行为向社会公布。</w:t>
            </w:r>
          </w:p>
          <w:p w14:paraId="3A3BBDFE">
            <w:pPr>
              <w:adjustRightInd w:val="0"/>
              <w:snapToGrid w:val="0"/>
              <w:spacing w:line="160" w:lineRule="atLeast"/>
              <w:rPr>
                <w:rFonts w:hint="eastAsia" w:ascii="仿宋_GB2312" w:eastAsia="仿宋_GB2312"/>
                <w:color w:val="auto"/>
                <w:szCs w:val="21"/>
              </w:rPr>
            </w:pPr>
          </w:p>
        </w:tc>
      </w:tr>
      <w:tr w14:paraId="2E5CFD5F">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EDF2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409AC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7816DFC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C308E5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2CC643F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29C735E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2D3933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3AE6B100">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40C2296B">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73C6B5D2">
        <w:tblPrEx>
          <w:tblCellMar>
            <w:top w:w="0" w:type="dxa"/>
            <w:left w:w="0" w:type="dxa"/>
            <w:bottom w:w="0" w:type="dxa"/>
            <w:right w:w="0" w:type="dxa"/>
          </w:tblCellMar>
        </w:tblPrEx>
        <w:trPr>
          <w:trHeight w:val="46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A367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D0E6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98C7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554B2">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14:paraId="7460898D">
        <w:tblPrEx>
          <w:tblCellMar>
            <w:top w:w="0" w:type="dxa"/>
            <w:left w:w="0" w:type="dxa"/>
            <w:bottom w:w="0" w:type="dxa"/>
            <w:right w:w="0" w:type="dxa"/>
          </w:tblCellMar>
        </w:tblPrEx>
        <w:trPr>
          <w:trHeight w:val="4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D7926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4137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13A2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33B54">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2E9613BE">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40EBA9">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A0946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D96EC">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C99C2">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8C4A3BA">
        <w:tblPrEx>
          <w:tblCellMar>
            <w:top w:w="0" w:type="dxa"/>
            <w:left w:w="0" w:type="dxa"/>
            <w:bottom w:w="0" w:type="dxa"/>
            <w:right w:w="0" w:type="dxa"/>
          </w:tblCellMar>
        </w:tblPrEx>
        <w:trPr>
          <w:trHeight w:val="3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1C16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6906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E3F6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ED370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79D81CB">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15C2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852E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CD8D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9E32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46601221">
        <w:tblPrEx>
          <w:tblCellMar>
            <w:top w:w="0" w:type="dxa"/>
            <w:left w:w="0" w:type="dxa"/>
            <w:bottom w:w="0" w:type="dxa"/>
            <w:right w:w="0" w:type="dxa"/>
          </w:tblCellMar>
        </w:tblPrEx>
        <w:trPr>
          <w:trHeight w:val="2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3873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29B0F">
            <w:pPr>
              <w:jc w:val="center"/>
              <w:rPr>
                <w:rFonts w:hint="eastAsia" w:ascii="仿宋_GB2312" w:hAnsi="宋体" w:eastAsia="仿宋_GB2312" w:cs="仿宋_GB2312"/>
                <w:color w:val="auto"/>
                <w:szCs w:val="21"/>
              </w:rPr>
            </w:pPr>
          </w:p>
        </w:tc>
      </w:tr>
    </w:tbl>
    <w:p w14:paraId="0C5425D8">
      <w:pPr>
        <w:ind w:firstLine="2200" w:firstLineChars="500"/>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4E703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BD47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EE1A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对有证据表明属于违反规定生产、销售或者在经营活动中使用列入目录的产品予以查封或者扣押</w:t>
            </w:r>
          </w:p>
        </w:tc>
      </w:tr>
      <w:tr w14:paraId="42953D2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7D1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A0B3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4F431EE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17F2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79AD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《中华人民共和国工业产品生产许可证管理条例》 第三十七条第一款：县级以上工业产品生产许可证主管部门根据已经取得的违法嫌疑证据或者举报，对涉嫌违反本条例的行为进行查处并可以行使下列职权：（三）对有证据表明属于违反本条例生产、销售或者在经营活动中使用的列入目录产品予以查封或者扣押。</w:t>
            </w:r>
          </w:p>
        </w:tc>
      </w:tr>
      <w:tr w14:paraId="1AADCE4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0025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723C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22690C8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14:paraId="53102C2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183BD79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554A5CFD">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5.其他责任：其他责任：法律法规规章文件规定应履行的其他责任。</w:t>
            </w:r>
          </w:p>
        </w:tc>
      </w:tr>
      <w:tr w14:paraId="7F618C4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43FA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A4C8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7A38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E82C5">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14:paraId="0467123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5CA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7C4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33E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56AB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6793C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D7F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D43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353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18C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7E405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649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F437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48EB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7BA6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93F8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51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91F7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6FC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44E6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13F22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6858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D5AD7">
            <w:pPr>
              <w:jc w:val="center"/>
              <w:rPr>
                <w:rFonts w:hint="eastAsia" w:ascii="仿宋_GB2312" w:hAnsi="宋体" w:eastAsia="仿宋_GB2312" w:cs="仿宋_GB2312"/>
                <w:color w:val="auto"/>
                <w:sz w:val="24"/>
              </w:rPr>
            </w:pPr>
          </w:p>
        </w:tc>
      </w:tr>
    </w:tbl>
    <w:p w14:paraId="7D53084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C46B4CA">
        <w:tblPrEx>
          <w:tblCellMar>
            <w:top w:w="0" w:type="dxa"/>
            <w:left w:w="0" w:type="dxa"/>
            <w:bottom w:w="0" w:type="dxa"/>
            <w:right w:w="0" w:type="dxa"/>
          </w:tblCellMar>
        </w:tblPrEx>
        <w:trPr>
          <w:trHeight w:val="3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59A7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07EC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查封、扣押涉嫌传销的有关财物，查封涉嫌传销的经营场所</w:t>
            </w:r>
          </w:p>
        </w:tc>
      </w:tr>
      <w:tr w14:paraId="696A3B9D">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4578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8D2F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03AE95EA">
        <w:tblPrEx>
          <w:tblCellMar>
            <w:top w:w="0" w:type="dxa"/>
            <w:left w:w="0" w:type="dxa"/>
            <w:bottom w:w="0" w:type="dxa"/>
            <w:right w:w="0" w:type="dxa"/>
          </w:tblCellMar>
        </w:tblPrEx>
        <w:trPr>
          <w:trHeight w:val="2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C2C47">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340BF">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《禁止传销条例》 第十四条第一款：县级以上工商行政管理部门对涉嫌传销行为进行查处时，可以采取下列措施：</w:t>
            </w:r>
          </w:p>
          <w:p w14:paraId="46BA819E">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（四）查阅、复制、查封、扣押涉嫌传销的有关合同、票据、账簿等资料；</w:t>
            </w:r>
          </w:p>
          <w:p w14:paraId="51C0C6E1">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（五）查封、扣押涉嫌专门用于传销的产品（商品）、工具、设备、原材料等财物；</w:t>
            </w:r>
          </w:p>
          <w:p w14:paraId="224CDA72">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（六）查封涉嫌传销的经营场所；</w:t>
            </w:r>
          </w:p>
          <w:p w14:paraId="4D258F70">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（八）对有证据证明转移或者隐匿违法资金的，可以申请司法机关予以冻结。</w:t>
            </w:r>
          </w:p>
        </w:tc>
      </w:tr>
      <w:tr w14:paraId="51D83F3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239E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FFBE8">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1.决定责任：市场监督管理部门采取强制措施，应当向县级以上市场监督管理部门主要负责人书面或者口头报告并经批准。遇有紧急情况需要当场采取前款规定措施的，应当在事后立即报告并补办相关手续；其中，实施本款规定的查封、扣押，以及第（七）项、第（八）项规定的措施，应当事先经县级以上市场监督管理部门主要负责人书面批准。办案人员应当依法收集与案件有关的证据，查封、扣押涉嫌传销的有关合同、票据、账簿等资料；查封、扣押涉嫌专门用于传销的产品（商品）、工具、设备、原材料等财物；查封涉嫌传销的经营场所，当场告知当事人采取行政强制措施的理由、依据以及当事人依法享有的权利、救济途径，听取当事人的陈述和申辩，制作现场笔录，并在规定时间内做出行政处理决定。</w:t>
            </w:r>
          </w:p>
          <w:p w14:paraId="703CE9C0">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76B650DF">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64260AA5">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4.其他责任：法律法规规章规定应履行的责任。</w:t>
            </w:r>
          </w:p>
        </w:tc>
      </w:tr>
      <w:tr w14:paraId="00CAB7B2">
        <w:tblPrEx>
          <w:tblCellMar>
            <w:top w:w="0" w:type="dxa"/>
            <w:left w:w="0" w:type="dxa"/>
            <w:bottom w:w="0" w:type="dxa"/>
            <w:right w:w="0" w:type="dxa"/>
          </w:tblCellMar>
        </w:tblPrEx>
        <w:trPr>
          <w:trHeight w:val="4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161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F3C0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A353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65764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14:paraId="7C69BF51">
        <w:tblPrEx>
          <w:tblCellMar>
            <w:top w:w="0" w:type="dxa"/>
            <w:left w:w="0" w:type="dxa"/>
            <w:bottom w:w="0" w:type="dxa"/>
            <w:right w:w="0" w:type="dxa"/>
          </w:tblCellMar>
        </w:tblPrEx>
        <w:trPr>
          <w:trHeight w:val="4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EEE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B51F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EA1B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60337">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CBB7B98">
        <w:tblPrEx>
          <w:tblCellMar>
            <w:top w:w="0" w:type="dxa"/>
            <w:left w:w="0" w:type="dxa"/>
            <w:bottom w:w="0" w:type="dxa"/>
            <w:right w:w="0" w:type="dxa"/>
          </w:tblCellMar>
        </w:tblPrEx>
        <w:trPr>
          <w:trHeight w:val="1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DEAC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2C4A0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5147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25E9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13D3E1A">
        <w:tblPrEx>
          <w:tblCellMar>
            <w:top w:w="0" w:type="dxa"/>
            <w:left w:w="0" w:type="dxa"/>
            <w:bottom w:w="0" w:type="dxa"/>
            <w:right w:w="0" w:type="dxa"/>
          </w:tblCellMar>
        </w:tblPrEx>
        <w:trPr>
          <w:trHeight w:val="4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EB20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B775C">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32FC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047D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C4FEF57">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9868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6CF612">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410D2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BCCB5">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0C9C54FE">
        <w:tblPrEx>
          <w:tblCellMar>
            <w:top w:w="0" w:type="dxa"/>
            <w:left w:w="0" w:type="dxa"/>
            <w:bottom w:w="0" w:type="dxa"/>
            <w:right w:w="0" w:type="dxa"/>
          </w:tblCellMar>
        </w:tblPrEx>
        <w:trPr>
          <w:trHeight w:val="5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E2B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B23E5">
            <w:pPr>
              <w:jc w:val="center"/>
              <w:rPr>
                <w:rFonts w:hint="eastAsia" w:ascii="仿宋_GB2312" w:hAnsi="宋体" w:eastAsia="仿宋_GB2312" w:cs="仿宋_GB2312"/>
                <w:color w:val="auto"/>
                <w:sz w:val="24"/>
              </w:rPr>
            </w:pPr>
          </w:p>
        </w:tc>
      </w:tr>
    </w:tbl>
    <w:p w14:paraId="4478C44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0683B7A">
        <w:tblPrEx>
          <w:tblCellMar>
            <w:top w:w="0" w:type="dxa"/>
            <w:left w:w="0" w:type="dxa"/>
            <w:bottom w:w="0" w:type="dxa"/>
            <w:right w:w="0" w:type="dxa"/>
          </w:tblCellMar>
        </w:tblPrEx>
        <w:trPr>
          <w:trHeight w:val="3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595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E806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查封、扣押相关企业与直销活动有关的材料和非法财物</w:t>
            </w:r>
          </w:p>
        </w:tc>
      </w:tr>
      <w:tr w14:paraId="09B2832A">
        <w:tblPrEx>
          <w:tblCellMar>
            <w:top w:w="0" w:type="dxa"/>
            <w:left w:w="0" w:type="dxa"/>
            <w:bottom w:w="0" w:type="dxa"/>
            <w:right w:w="0" w:type="dxa"/>
          </w:tblCellMar>
        </w:tblPrEx>
        <w:trPr>
          <w:trHeight w:val="3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DBFE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1A5A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2F5C4445">
        <w:tblPrEx>
          <w:tblCellMar>
            <w:top w:w="0" w:type="dxa"/>
            <w:left w:w="0" w:type="dxa"/>
            <w:bottom w:w="0" w:type="dxa"/>
            <w:right w:w="0" w:type="dxa"/>
          </w:tblCellMar>
        </w:tblPrEx>
        <w:trPr>
          <w:trHeight w:val="1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D27D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1F9BB3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《直销管理条例》 第三十五条:工商行政管理部门负责对直销企业和直销员及其直销活动实施日常的监督管理。工商行政管理部门可以采取下列措施进行现场检查：</w:t>
            </w:r>
          </w:p>
          <w:p w14:paraId="3ABF511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（四）查阅、复制、查封、扣押相关企业与直销活动有关的材料和非法财物；</w:t>
            </w:r>
          </w:p>
          <w:p w14:paraId="14EA3B8D">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工商行政管理部门依照前款规定进行现场检查时，检查人员不得少于2人，并应当出示合法证件；实施查封、扣押的，必须经县级以上工商行政管理部门主要负责人批准。</w:t>
            </w:r>
          </w:p>
        </w:tc>
      </w:tr>
      <w:tr w14:paraId="1757734A">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C90C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39538E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必须经县级以上市场监督管理部门主要负责人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查封、扣押相关企业与直销活动有关的材料和非法财物，并在规定时间内做出行政处理决定。</w:t>
            </w:r>
          </w:p>
          <w:p w14:paraId="080F589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1905E56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5D7EEC67">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14:paraId="331507A4">
        <w:tblPrEx>
          <w:tblCellMar>
            <w:top w:w="0" w:type="dxa"/>
            <w:left w:w="0" w:type="dxa"/>
            <w:bottom w:w="0" w:type="dxa"/>
            <w:right w:w="0" w:type="dxa"/>
          </w:tblCellMar>
        </w:tblPrEx>
        <w:trPr>
          <w:trHeight w:val="6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B2B3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C2A6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40A2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50C4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14:paraId="02E35B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2DB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F9F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F185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EDE26">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2EEF8FC">
        <w:tblPrEx>
          <w:tblCellMar>
            <w:top w:w="0" w:type="dxa"/>
            <w:left w:w="0" w:type="dxa"/>
            <w:bottom w:w="0" w:type="dxa"/>
            <w:right w:w="0" w:type="dxa"/>
          </w:tblCellMar>
        </w:tblPrEx>
        <w:trPr>
          <w:trHeight w:val="7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F6DF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612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7BD6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B524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0538120">
        <w:tblPrEx>
          <w:tblCellMar>
            <w:top w:w="0" w:type="dxa"/>
            <w:left w:w="0" w:type="dxa"/>
            <w:bottom w:w="0" w:type="dxa"/>
            <w:right w:w="0" w:type="dxa"/>
          </w:tblCellMar>
        </w:tblPrEx>
        <w:trPr>
          <w:trHeight w:val="5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CF6C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D2D91">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82CA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BEF8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2599E63">
        <w:tblPrEx>
          <w:tblCellMar>
            <w:top w:w="0" w:type="dxa"/>
            <w:left w:w="0" w:type="dxa"/>
            <w:bottom w:w="0" w:type="dxa"/>
            <w:right w:w="0" w:type="dxa"/>
          </w:tblCellMar>
        </w:tblPrEx>
        <w:trPr>
          <w:trHeight w:val="5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C968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8AEDC">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83B8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5AC5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33AC7B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AE0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CE55E">
            <w:pPr>
              <w:jc w:val="center"/>
              <w:rPr>
                <w:rFonts w:hint="eastAsia" w:ascii="仿宋_GB2312" w:hAnsi="宋体" w:eastAsia="仿宋_GB2312" w:cs="仿宋_GB2312"/>
                <w:color w:val="auto"/>
                <w:sz w:val="24"/>
              </w:rPr>
            </w:pPr>
          </w:p>
        </w:tc>
      </w:tr>
    </w:tbl>
    <w:p w14:paraId="080A16F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1C2F02E">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293E8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F20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查封、扣押涉嫌非法生产、销售的军服或者军服仿制品</w:t>
            </w:r>
          </w:p>
        </w:tc>
      </w:tr>
      <w:tr w14:paraId="5EE6824C">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BF68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C43C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2457473A">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7E62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79FB9">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《军服管理条例》第十二条第二款：工商行政管理部门发现涉嫌非法生产、销售军服或者军服仿制品的行为时，可以查封、扣押涉嫌物品。</w:t>
            </w:r>
          </w:p>
        </w:tc>
      </w:tr>
      <w:tr w14:paraId="5C4CFE91">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E38D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0EA5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涉嫌违反军服管理条例的，可以查封、扣押相关物品，并在规定时间内做出行政处理决定。</w:t>
            </w:r>
          </w:p>
          <w:p w14:paraId="15A89DD3">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66AA68A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48803D7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14:paraId="03CE05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FAAD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396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628D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C148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执法监管一科、执法监管二科</w:t>
            </w:r>
          </w:p>
        </w:tc>
      </w:tr>
      <w:tr w14:paraId="692F8BB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A9E48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44A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FC4A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291A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7FD75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27ABB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9072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21C1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0ABF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DB5C1E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F33D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5BE9B">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BA76B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2C828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2B20D9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E54B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C8D7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0997-4620177、420178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3D98E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5B2CD">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2A9C697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C68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83894">
            <w:pPr>
              <w:jc w:val="center"/>
              <w:rPr>
                <w:rFonts w:hint="eastAsia" w:ascii="仿宋_GB2312" w:hAnsi="宋体" w:eastAsia="仿宋_GB2312" w:cs="仿宋_GB2312"/>
                <w:color w:val="auto"/>
                <w:sz w:val="24"/>
              </w:rPr>
            </w:pPr>
          </w:p>
        </w:tc>
      </w:tr>
    </w:tbl>
    <w:p w14:paraId="40B1B43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517A920">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60656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E1D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查封未取得报废汽车回收企业资格认定，擅自从事报废汽车回收活动的企业</w:t>
            </w:r>
          </w:p>
        </w:tc>
      </w:tr>
      <w:tr w14:paraId="1C018AC5">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A693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5903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5CDA3448">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33E0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492DCC4">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【行政法规】《报废机动车回收管理办法》（2019）第十六条　县级以上地方人民政府负责报废机动车回收管理的部门应当加强对报废机动车回收企业的监督检查，建立和完善以随机抽查为重点的日常监督检查制度，公布抽查事项目录，明确抽查的依据、频次、方式、内容和程序，随机抽取被检查企业，随机选派检查人员。抽查情况和查处结果应当及时向社会公布。</w:t>
            </w:r>
          </w:p>
          <w:p w14:paraId="5E5749A7">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　　在监督检查中发现报废机动车回收企业不具备本办法规定的资质认定条件的，应当责令限期改正；拒不改正或者逾期未改正的，由原发证部门吊销资质认定书。</w:t>
            </w:r>
          </w:p>
        </w:tc>
      </w:tr>
      <w:tr w14:paraId="79D59A35">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7D7E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C13FD53">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未取得报废汽车回收企业资格认定，擅自从事报废汽车回收活动的，应当予以查封、取缔，并在规定时间内做出行政处理决定。</w:t>
            </w:r>
          </w:p>
          <w:p w14:paraId="62A0092D">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40053E3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39BB0225">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4.其他责任：法律法规规章规定应履行的责任。</w:t>
            </w:r>
          </w:p>
        </w:tc>
      </w:tr>
      <w:tr w14:paraId="3C32608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9C1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949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6C5A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26B2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市场监督管理第一所</w:t>
            </w:r>
          </w:p>
        </w:tc>
      </w:tr>
      <w:tr w14:paraId="7C538A00">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52A5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05B3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2B24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51D00D">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9AFB3C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E519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D042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430C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29B3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6308B0CA">
        <w:tblPrEx>
          <w:tblCellMar>
            <w:top w:w="0" w:type="dxa"/>
            <w:left w:w="0" w:type="dxa"/>
            <w:bottom w:w="0" w:type="dxa"/>
            <w:right w:w="0" w:type="dxa"/>
          </w:tblCellMar>
        </w:tblPrEx>
        <w:trPr>
          <w:trHeight w:val="5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2734C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048DC">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93F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5D3E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2BBEAD43">
        <w:tblPrEx>
          <w:tblCellMar>
            <w:top w:w="0" w:type="dxa"/>
            <w:left w:w="0" w:type="dxa"/>
            <w:bottom w:w="0" w:type="dxa"/>
            <w:right w:w="0" w:type="dxa"/>
          </w:tblCellMar>
        </w:tblPrEx>
        <w:trPr>
          <w:trHeight w:val="4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7DAD7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6EE70">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E702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56CE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60280181">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279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BA832">
            <w:pPr>
              <w:jc w:val="center"/>
              <w:rPr>
                <w:rFonts w:hint="eastAsia" w:ascii="仿宋_GB2312" w:hAnsi="宋体" w:eastAsia="仿宋_GB2312" w:cs="仿宋_GB2312"/>
                <w:color w:val="auto"/>
                <w:sz w:val="24"/>
              </w:rPr>
            </w:pPr>
          </w:p>
        </w:tc>
      </w:tr>
    </w:tbl>
    <w:p w14:paraId="6D432A0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7AC531D">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3C3E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E761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对有证据证明是侵犯他人注册商标专用权的物品的查封或者扣押</w:t>
            </w:r>
          </w:p>
        </w:tc>
      </w:tr>
      <w:tr w14:paraId="72116789">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9C70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154B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02A980E1">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DC55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4154EC">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《中华人民共和国商标法》 第六十二条：县级以上工商行政管理部门根据已经取得的违法嫌疑证据或者举报，对涉嫌侵犯他人注册商标专用权的行为进行查处时，可以行使下列职权：</w:t>
            </w:r>
          </w:p>
          <w:p w14:paraId="22A4C16A">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（四）检查与侵权活动有关的物品；对有证据证明是侵犯他人注册商标专用权的物品，可以查封或者扣押。　</w:t>
            </w:r>
          </w:p>
        </w:tc>
      </w:tr>
      <w:tr w14:paraId="44559EA7">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B568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EC79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有证据证明是侵犯他人注册商标专用权的物品，可以查封或者扣押,并在规定时间内做出行政处理决定。</w:t>
            </w:r>
          </w:p>
          <w:p w14:paraId="052E67F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5FFA38DC">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31648D9A">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4.其他责任：法律法规规章规定应履行的责任。</w:t>
            </w:r>
          </w:p>
        </w:tc>
      </w:tr>
      <w:tr w14:paraId="3753B3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7F6B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EF25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8754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7F9F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网络交易监督管理科</w:t>
            </w:r>
          </w:p>
        </w:tc>
      </w:tr>
      <w:tr w14:paraId="11EF7465">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B0F7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CC45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86EB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61FF7">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EA9ABD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7028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95DD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AFB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DD348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607F705">
        <w:tblPrEx>
          <w:tblCellMar>
            <w:top w:w="0" w:type="dxa"/>
            <w:left w:w="0" w:type="dxa"/>
            <w:bottom w:w="0" w:type="dxa"/>
            <w:right w:w="0" w:type="dxa"/>
          </w:tblCellMar>
        </w:tblPrEx>
        <w:trPr>
          <w:trHeight w:val="6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2CD0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B0365B">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6E2C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28E6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DAA30BA">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C257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16121">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8EE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D0BC3">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1D1080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D359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6B87C">
            <w:pPr>
              <w:jc w:val="center"/>
              <w:rPr>
                <w:rFonts w:hint="eastAsia" w:ascii="仿宋_GB2312" w:hAnsi="宋体" w:eastAsia="仿宋_GB2312" w:cs="仿宋_GB2312"/>
                <w:color w:val="auto"/>
                <w:sz w:val="24"/>
              </w:rPr>
            </w:pPr>
          </w:p>
        </w:tc>
      </w:tr>
    </w:tbl>
    <w:p w14:paraId="1C422DD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579623B">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2246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B4D80">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对涉嫌违法广告直接相关的广告物品、经营工具、设备等财物的查封、扣押</w:t>
            </w:r>
          </w:p>
        </w:tc>
      </w:tr>
      <w:tr w14:paraId="398642CF">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149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D8A1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7FC3C5B9">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B9D1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C02C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【法律】《中华人民共和国广告法》（2021）第四十九条第一款  市场监督管理部门履行广告监督管理职责，可以行使下列职权:</w:t>
            </w:r>
          </w:p>
          <w:p w14:paraId="5421594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（五)查封、扣押与涉嫌违法广告直接相关的广告物品、经营工具、设备等财物。　</w:t>
            </w:r>
          </w:p>
        </w:tc>
      </w:tr>
      <w:tr w14:paraId="6C5E0FF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BF52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99E58">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决定责任：实施前须向行政机关负责人报告并经批准，由两名以上行政执法人员实施，出示执法身份证件，通知当事人到场，当场告知当事人采取行政强制措施的理由、依据以及当事人依法享有的权利、救济途径，听取当事人的陈述和申辩，制作现场笔录。办案人员应当依法收集与案件有关的证据，对有证据证明是侵犯他人注册商标专用权的物品，可以查封或者扣押,并在规定时间内做出行政处理决定。</w:t>
            </w:r>
          </w:p>
          <w:p w14:paraId="6F30402C">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执行责任：对查封、扣押的场所、设施或者财物，应当使用盖有本部门公章的封条就地或者异地封存。对查封、扣押物品应当开列物品清单，由执法人员、当事人或者有关人员签字或者加盖公章。查封、扣押的场所、设施或者财物应当妥善保管，不得使用、损毁或者擅自转移、处置。</w:t>
            </w:r>
          </w:p>
          <w:p w14:paraId="61FBDEED">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责任：查封、扣押的期限不得超过30日；情况复杂的，经市场监督管理部门分管负责人批准，可以延长，但延长的期限不得超过30日。作出延长查封、扣押期限决定后应当及时填写查封扣押延期通知书，书面告知当事人，并说明理由。符合行政强制法第二十八条规定的，应当解除查封、扣押。</w:t>
            </w:r>
          </w:p>
          <w:p w14:paraId="66324F84">
            <w:pPr>
              <w:widowControl/>
              <w:jc w:val="left"/>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4.其他责任：法律法规规章规定应履行的责任。</w:t>
            </w:r>
          </w:p>
        </w:tc>
      </w:tr>
      <w:tr w14:paraId="2D2262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659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54F5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7401A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8BC8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网络交易监督管理科</w:t>
            </w:r>
          </w:p>
        </w:tc>
      </w:tr>
      <w:tr w14:paraId="575157BC">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65DA5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CF31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2AC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40FC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42C7E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9A9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DE9F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6FC9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40F84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792395AB">
        <w:tblPrEx>
          <w:tblCellMar>
            <w:top w:w="0" w:type="dxa"/>
            <w:left w:w="0" w:type="dxa"/>
            <w:bottom w:w="0" w:type="dxa"/>
            <w:right w:w="0" w:type="dxa"/>
          </w:tblCellMar>
        </w:tblPrEx>
        <w:trPr>
          <w:trHeight w:val="6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6E58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2762C">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B47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7984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880E5A2">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F54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1575F">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6041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690B3">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007E38D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20C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8CB98">
            <w:pPr>
              <w:jc w:val="center"/>
              <w:rPr>
                <w:rFonts w:hint="eastAsia" w:ascii="仿宋_GB2312" w:hAnsi="宋体" w:eastAsia="仿宋_GB2312" w:cs="仿宋_GB2312"/>
                <w:color w:val="auto"/>
                <w:sz w:val="24"/>
              </w:rPr>
            </w:pPr>
          </w:p>
        </w:tc>
      </w:tr>
    </w:tbl>
    <w:p w14:paraId="7370319F">
      <w:pPr>
        <w:rPr>
          <w:color w:val="auto"/>
        </w:rPr>
      </w:pPr>
    </w:p>
    <w:p w14:paraId="56B5F92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C9179CF">
        <w:tblPrEx>
          <w:tblCellMar>
            <w:top w:w="0" w:type="dxa"/>
            <w:left w:w="0" w:type="dxa"/>
            <w:bottom w:w="0" w:type="dxa"/>
            <w:right w:w="0" w:type="dxa"/>
          </w:tblCellMar>
        </w:tblPrEx>
        <w:trPr>
          <w:trHeight w:val="68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71DBA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ABA57DC">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查封、扣押不符合法定要求的产品，违法使用的原料、辅料、添加剂、农业投入品以及用于违法生产的工具、设备</w:t>
            </w:r>
          </w:p>
        </w:tc>
      </w:tr>
      <w:tr w14:paraId="74FDEE66">
        <w:tblPrEx>
          <w:tblCellMar>
            <w:top w:w="0" w:type="dxa"/>
            <w:left w:w="0" w:type="dxa"/>
            <w:bottom w:w="0" w:type="dxa"/>
            <w:right w:w="0" w:type="dxa"/>
          </w:tblCellMar>
        </w:tblPrEx>
        <w:trPr>
          <w:trHeight w:val="4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39AB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BCCF74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54452BC8">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B375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8C0854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《中华人民共和国食品安全法》第一百一十条　县级以上人民政府食品药品监督管理、质量监督部门履行各自食品安全监督管理职责，有权采取下列措施，对生产经营者遵守本法的情况进行监督检查：</w:t>
            </w:r>
          </w:p>
          <w:p w14:paraId="78C4E90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14:paraId="2297A2AC">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国务院关于加强食品等产品安全监督管理的特别规定》第十五条：农业、卫生、质检、商务、工商、药品等监督管理部门履行各自产品安全监督管理职责，有下列职权：（三）查封、扣押不符合法定要求的产品，违法使用的原料、辅料、添加剂、农业投入品以及用于违法生产的工具、设备；</w:t>
            </w:r>
          </w:p>
        </w:tc>
      </w:tr>
      <w:tr w14:paraId="1CB4AB3D">
        <w:tblPrEx>
          <w:tblCellMar>
            <w:top w:w="0" w:type="dxa"/>
            <w:left w:w="0" w:type="dxa"/>
            <w:bottom w:w="0" w:type="dxa"/>
            <w:right w:w="0" w:type="dxa"/>
          </w:tblCellMar>
        </w:tblPrEx>
        <w:trPr>
          <w:trHeight w:val="38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9EDF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23EE81B">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47DC62B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2.决定阶段：采取查封、扣押措施，应当向监管主管部门主要负责人书面报告，并经批准。决定实施查封、扣押的，应当履行法定的程序，制作并当场交付查封、扣押决定书和清单。</w:t>
            </w:r>
          </w:p>
          <w:p w14:paraId="155DEC7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01299F4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6442936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1C23D734">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7BA1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BC3E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4A10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26703">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5739580A">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DC1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006BD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9196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B526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502D0ACF">
        <w:tblPrEx>
          <w:tblCellMar>
            <w:top w:w="0" w:type="dxa"/>
            <w:left w:w="0" w:type="dxa"/>
            <w:bottom w:w="0" w:type="dxa"/>
            <w:right w:w="0" w:type="dxa"/>
          </w:tblCellMar>
        </w:tblPrEx>
        <w:trPr>
          <w:trHeight w:val="6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265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45CF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33D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658A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287C69F2">
        <w:tblPrEx>
          <w:tblCellMar>
            <w:top w:w="0" w:type="dxa"/>
            <w:left w:w="0" w:type="dxa"/>
            <w:bottom w:w="0" w:type="dxa"/>
            <w:right w:w="0" w:type="dxa"/>
          </w:tblCellMar>
        </w:tblPrEx>
        <w:trPr>
          <w:trHeight w:val="5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CD14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2827F">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C83D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DF4AD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85EFC48">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BAD8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16DB2">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B77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B6CB2">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1A8F524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AE3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DFCD6">
            <w:pPr>
              <w:jc w:val="center"/>
              <w:rPr>
                <w:rFonts w:hint="eastAsia" w:ascii="仿宋_GB2312" w:hAnsi="宋体" w:eastAsia="仿宋_GB2312" w:cs="仿宋_GB2312"/>
                <w:color w:val="auto"/>
                <w:sz w:val="24"/>
              </w:rPr>
            </w:pPr>
          </w:p>
        </w:tc>
      </w:tr>
    </w:tbl>
    <w:p w14:paraId="1151F6C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FA76FE1">
        <w:tblPrEx>
          <w:tblCellMar>
            <w:top w:w="0" w:type="dxa"/>
            <w:left w:w="0" w:type="dxa"/>
            <w:bottom w:w="0" w:type="dxa"/>
            <w:right w:w="0" w:type="dxa"/>
          </w:tblCellMar>
        </w:tblPrEx>
        <w:trPr>
          <w:trHeight w:val="7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4D07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889F0D6">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对有根据认为不符合保障人体健康和人身、财产安全的国家标准、行业标准的产品或者有其他严重质量问题的产品，以及直接用于生产、销售该项产品的原辅材料、包装物、生产工具，予以查封或者扣押</w:t>
            </w:r>
          </w:p>
        </w:tc>
      </w:tr>
      <w:tr w14:paraId="117C166B">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C41B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5B49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3D6A10CF">
        <w:tblPrEx>
          <w:tblCellMar>
            <w:top w:w="0" w:type="dxa"/>
            <w:left w:w="0" w:type="dxa"/>
            <w:bottom w:w="0" w:type="dxa"/>
            <w:right w:w="0" w:type="dxa"/>
          </w:tblCellMar>
        </w:tblPrEx>
        <w:trPr>
          <w:trHeight w:val="10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40BE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B21C55A">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《中华人民共和国产品质量法》 第十八条第一款:县级以上产品质量监督部门根据已经取得的违法嫌疑证据或者举报，对涉嫌违反本法规定的行为进行查处时，可以行使下列职权：（四）对有根据认为不符合保障人体健康和人身、财产安全的国家标准、行业标准的产品或者有其他严重质量问题的产品，以及直接用于生产、销售该项产品的原辅材料、包装物、生产工具，予以查封或者扣押。</w:t>
            </w:r>
          </w:p>
        </w:tc>
      </w:tr>
      <w:tr w14:paraId="743C7C07">
        <w:tblPrEx>
          <w:tblCellMar>
            <w:top w:w="0" w:type="dxa"/>
            <w:left w:w="0" w:type="dxa"/>
            <w:bottom w:w="0" w:type="dxa"/>
            <w:right w:w="0" w:type="dxa"/>
          </w:tblCellMar>
        </w:tblPrEx>
        <w:trPr>
          <w:trHeight w:val="38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6141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517951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7B800C85">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14:paraId="71D2BB23">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27E7B62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5A8DCE3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153FD5E0">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81A7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A372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4D4D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80886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14:paraId="4500D6B2">
        <w:tblPrEx>
          <w:tblCellMar>
            <w:top w:w="0" w:type="dxa"/>
            <w:left w:w="0" w:type="dxa"/>
            <w:bottom w:w="0" w:type="dxa"/>
            <w:right w:w="0" w:type="dxa"/>
          </w:tblCellMar>
        </w:tblPrEx>
        <w:trPr>
          <w:trHeight w:val="63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9865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11D2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5CC50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C77A2">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757A930A">
        <w:tblPrEx>
          <w:tblCellMar>
            <w:top w:w="0" w:type="dxa"/>
            <w:left w:w="0" w:type="dxa"/>
            <w:bottom w:w="0" w:type="dxa"/>
            <w:right w:w="0" w:type="dxa"/>
          </w:tblCellMar>
        </w:tblPrEx>
        <w:trPr>
          <w:trHeight w:val="87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AAE5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5FBE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C87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8044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2F066D83">
        <w:tblPrEx>
          <w:tblCellMar>
            <w:top w:w="0" w:type="dxa"/>
            <w:left w:w="0" w:type="dxa"/>
            <w:bottom w:w="0" w:type="dxa"/>
            <w:right w:w="0" w:type="dxa"/>
          </w:tblCellMar>
        </w:tblPrEx>
        <w:trPr>
          <w:trHeight w:val="73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0B4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F9EC7F">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B0BAF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FA81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D8ECD80">
        <w:tblPrEx>
          <w:tblCellMar>
            <w:top w:w="0" w:type="dxa"/>
            <w:left w:w="0" w:type="dxa"/>
            <w:bottom w:w="0" w:type="dxa"/>
            <w:right w:w="0" w:type="dxa"/>
          </w:tblCellMar>
        </w:tblPrEx>
        <w:trPr>
          <w:trHeight w:val="8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7AA8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04A8D">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8A1B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CB846">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7E747F7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81D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DA988">
            <w:pPr>
              <w:jc w:val="center"/>
              <w:rPr>
                <w:rFonts w:hint="eastAsia" w:ascii="仿宋_GB2312" w:hAnsi="宋体" w:eastAsia="仿宋_GB2312" w:cs="仿宋_GB2312"/>
                <w:color w:val="auto"/>
                <w:sz w:val="24"/>
              </w:rPr>
            </w:pPr>
          </w:p>
        </w:tc>
      </w:tr>
    </w:tbl>
    <w:p w14:paraId="5236CCA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17"/>
        <w:gridCol w:w="3070"/>
        <w:gridCol w:w="2006"/>
        <w:gridCol w:w="1646"/>
      </w:tblGrid>
      <w:tr w14:paraId="6DCBC040">
        <w:tblPrEx>
          <w:tblCellMar>
            <w:top w:w="0" w:type="dxa"/>
            <w:left w:w="0" w:type="dxa"/>
            <w:bottom w:w="0" w:type="dxa"/>
            <w:right w:w="0" w:type="dxa"/>
          </w:tblCellMar>
        </w:tblPrEx>
        <w:trPr>
          <w:trHeight w:val="1070"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00E2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7C12E">
            <w:pPr>
              <w:widowControl/>
              <w:jc w:val="left"/>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对有证据证明不符合食品安全标准或者有证据证明存在安全隐患以及用于违法生产经营的食品、食品添加剂、食品相关产品的查封、扣押及对违法从事生产经营活动的场所的查封</w:t>
            </w:r>
          </w:p>
        </w:tc>
      </w:tr>
      <w:tr w14:paraId="62E9D2C2">
        <w:tblPrEx>
          <w:tblCellMar>
            <w:top w:w="0" w:type="dxa"/>
            <w:left w:w="0" w:type="dxa"/>
            <w:bottom w:w="0" w:type="dxa"/>
            <w:right w:w="0" w:type="dxa"/>
          </w:tblCellMar>
        </w:tblPrEx>
        <w:trPr>
          <w:trHeight w:val="522"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45A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40119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2BC01895">
        <w:tblPrEx>
          <w:tblCellMar>
            <w:top w:w="0" w:type="dxa"/>
            <w:left w:w="0" w:type="dxa"/>
            <w:bottom w:w="0" w:type="dxa"/>
            <w:right w:w="0" w:type="dxa"/>
          </w:tblCellMar>
        </w:tblPrEx>
        <w:trPr>
          <w:trHeight w:val="211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0AC5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BB2C88D">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食品安全法》第一百一十条：县级以上人民政府食品药品监督管理、质量监督部门履行各自食品安全监督管理职责，有权采取下列措施，对生产经营者遵守本法的情况进行监督检查：（四）查封、扣押有证据证明不符合食品安全标准或者有证据证明存在安全隐患以及用于违法生产经营的食品、食品添加剂、食品相关产品；（五）查封违法从事生产经营活动的场所。</w:t>
            </w:r>
          </w:p>
        </w:tc>
      </w:tr>
      <w:tr w14:paraId="67B074CF">
        <w:tblPrEx>
          <w:tblCellMar>
            <w:top w:w="0" w:type="dxa"/>
            <w:left w:w="0" w:type="dxa"/>
            <w:bottom w:w="0" w:type="dxa"/>
            <w:right w:w="0" w:type="dxa"/>
          </w:tblCellMar>
        </w:tblPrEx>
        <w:trPr>
          <w:trHeight w:val="4312"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B3C8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5188B63">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3B5723B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14:paraId="59E04AF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631D6FB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56FAEA74">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0BDEF6EC">
        <w:tblPrEx>
          <w:tblCellMar>
            <w:top w:w="0" w:type="dxa"/>
            <w:left w:w="0" w:type="dxa"/>
            <w:bottom w:w="0" w:type="dxa"/>
            <w:right w:w="0" w:type="dxa"/>
          </w:tblCellMar>
        </w:tblPrEx>
        <w:trPr>
          <w:trHeight w:val="72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859E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98FC5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8FFB5E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CAD57F0">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食品药品安全监督管理科</w:t>
            </w:r>
          </w:p>
        </w:tc>
      </w:tr>
      <w:tr w14:paraId="0FBDD213">
        <w:tblPrEx>
          <w:tblCellMar>
            <w:top w:w="0" w:type="dxa"/>
            <w:left w:w="0" w:type="dxa"/>
            <w:bottom w:w="0" w:type="dxa"/>
            <w:right w:w="0" w:type="dxa"/>
          </w:tblCellMar>
        </w:tblPrEx>
        <w:trPr>
          <w:trHeight w:val="739"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8E03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3E45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5BB9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0BC7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AFCF4B2">
        <w:tblPrEx>
          <w:tblCellMar>
            <w:top w:w="0" w:type="dxa"/>
            <w:left w:w="0" w:type="dxa"/>
            <w:bottom w:w="0" w:type="dxa"/>
            <w:right w:w="0" w:type="dxa"/>
          </w:tblCellMar>
        </w:tblPrEx>
        <w:trPr>
          <w:trHeight w:val="776"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6DB36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0907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8350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2BE9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DE033E4">
        <w:tblPrEx>
          <w:tblCellMar>
            <w:top w:w="0" w:type="dxa"/>
            <w:left w:w="0" w:type="dxa"/>
            <w:bottom w:w="0" w:type="dxa"/>
            <w:right w:w="0" w:type="dxa"/>
          </w:tblCellMar>
        </w:tblPrEx>
        <w:trPr>
          <w:trHeight w:val="613"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D6C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B294BF">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8A7B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0557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CB3052D">
        <w:tblPrEx>
          <w:tblCellMar>
            <w:top w:w="0" w:type="dxa"/>
            <w:left w:w="0" w:type="dxa"/>
            <w:bottom w:w="0" w:type="dxa"/>
            <w:right w:w="0" w:type="dxa"/>
          </w:tblCellMar>
        </w:tblPrEx>
        <w:trPr>
          <w:trHeight w:val="719"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A5234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7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A5B49">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FEF0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51BB5">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0674809E">
        <w:tblPrEx>
          <w:tblCellMar>
            <w:top w:w="0" w:type="dxa"/>
            <w:left w:w="0" w:type="dxa"/>
            <w:bottom w:w="0" w:type="dxa"/>
            <w:right w:w="0" w:type="dxa"/>
          </w:tblCellMar>
        </w:tblPrEx>
        <w:trPr>
          <w:trHeight w:val="930" w:hRule="atLeast"/>
        </w:trPr>
        <w:tc>
          <w:tcPr>
            <w:tcW w:w="19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74F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2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0066E">
            <w:pPr>
              <w:jc w:val="center"/>
              <w:rPr>
                <w:rFonts w:hint="eastAsia" w:ascii="仿宋_GB2312" w:hAnsi="宋体" w:eastAsia="仿宋_GB2312" w:cs="仿宋_GB2312"/>
                <w:color w:val="auto"/>
                <w:sz w:val="24"/>
              </w:rPr>
            </w:pPr>
          </w:p>
        </w:tc>
      </w:tr>
    </w:tbl>
    <w:p w14:paraId="1BA868F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90"/>
        <w:gridCol w:w="3027"/>
        <w:gridCol w:w="1979"/>
        <w:gridCol w:w="1623"/>
      </w:tblGrid>
      <w:tr w14:paraId="18D9BF83">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B390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8285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对有严重质量问题或者有严重质量问题重大嫌疑的产品进行封存、扣押</w:t>
            </w:r>
          </w:p>
        </w:tc>
      </w:tr>
      <w:tr w14:paraId="4C7128FC">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A2A0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67AB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183E4481">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55578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5A5693E">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【地方性法规】《新疆维吾尔自治区产品质量监督条例》（2020）                                                                                第十四条　县级以上市场监督管理部门根据已取得的违法嫌疑证据或者举报，对涉嫌违反本条例规定的行为，进行查处时依照《中华人民共和国产品质量法》第十八条的规定，可以采取现场检查、调查了解有关情况、查阅复制有关资料、查封或者扣押等措施。</w:t>
            </w:r>
          </w:p>
          <w:p w14:paraId="2215FA8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行政执法人员对当事人正当的技术秘密和商业秘密应当保密。</w:t>
            </w:r>
          </w:p>
          <w:p w14:paraId="18EE05BB">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查封、扣押产品的期限不得超过三十日。查封、扣押对检查有特殊要求的产品需要延长期限的，经行政机关负责人批准，可以延长，但是延长期限不得超过三十日。法律、行政法规另有规定的除外。</w:t>
            </w:r>
          </w:p>
        </w:tc>
      </w:tr>
      <w:tr w14:paraId="4DAD0839">
        <w:tblPrEx>
          <w:tblCellMar>
            <w:top w:w="0" w:type="dxa"/>
            <w:left w:w="0" w:type="dxa"/>
            <w:bottom w:w="0" w:type="dxa"/>
            <w:right w:w="0" w:type="dxa"/>
          </w:tblCellMar>
        </w:tblPrEx>
        <w:trPr>
          <w:trHeight w:val="474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4C06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F7DA5">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677C57FB">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2.决定阶段：采取查封、扣押措施，应当向监管部门主要负责人书面报告，并经批准。决定实施查封、扣押的，应当履行法定的程序，制作并当场交付查封、扣押决定书和清单。</w:t>
            </w:r>
          </w:p>
          <w:p w14:paraId="58237025">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7D76D6F2">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13B62C20">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2DE90245">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CBDE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F2AB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33CC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C392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14:paraId="0860619C">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5D45C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835D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43AE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3882B">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0DFBCA39">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2885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284A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35E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D58C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06CDA20">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FEA5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B00D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3A0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C15B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69E2E218">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8984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48F3C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4DB9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71B48">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61D9D881">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15F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E254C">
            <w:pPr>
              <w:jc w:val="center"/>
              <w:rPr>
                <w:rFonts w:hint="eastAsia" w:ascii="仿宋_GB2312" w:hAnsi="宋体" w:eastAsia="仿宋_GB2312" w:cs="仿宋_GB2312"/>
                <w:color w:val="auto"/>
                <w:sz w:val="24"/>
              </w:rPr>
            </w:pPr>
          </w:p>
        </w:tc>
      </w:tr>
    </w:tbl>
    <w:p w14:paraId="610A3764">
      <w:pPr>
        <w:rPr>
          <w:color w:val="auto"/>
        </w:rPr>
      </w:pPr>
    </w:p>
    <w:p w14:paraId="67199FBA">
      <w:pPr>
        <w:rPr>
          <w:color w:val="auto"/>
        </w:rPr>
      </w:pPr>
    </w:p>
    <w:p w14:paraId="47166D7B">
      <w:pPr>
        <w:rPr>
          <w:color w:val="auto"/>
        </w:rPr>
      </w:pPr>
    </w:p>
    <w:p w14:paraId="26FD9F5E">
      <w:pPr>
        <w:rPr>
          <w:color w:val="auto"/>
        </w:rPr>
      </w:pPr>
    </w:p>
    <w:p w14:paraId="54F797B7">
      <w:pPr>
        <w:rPr>
          <w:color w:val="auto"/>
        </w:rPr>
      </w:pPr>
    </w:p>
    <w:p w14:paraId="1B77C9BA">
      <w:pPr>
        <w:rPr>
          <w:color w:val="auto"/>
        </w:rPr>
      </w:pPr>
    </w:p>
    <w:p w14:paraId="293D0339">
      <w:pPr>
        <w:rPr>
          <w:color w:val="auto"/>
        </w:rPr>
      </w:pPr>
    </w:p>
    <w:p w14:paraId="57F8AC1D">
      <w:pPr>
        <w:rPr>
          <w:color w:val="auto"/>
        </w:rPr>
      </w:pPr>
    </w:p>
    <w:p w14:paraId="31A67888">
      <w:pPr>
        <w:rPr>
          <w:color w:val="auto"/>
        </w:rPr>
      </w:pPr>
    </w:p>
    <w:p w14:paraId="3CB856AD">
      <w:pPr>
        <w:rPr>
          <w:color w:val="auto"/>
        </w:rPr>
      </w:pPr>
    </w:p>
    <w:p w14:paraId="20086C0A">
      <w:pPr>
        <w:rPr>
          <w:color w:val="auto"/>
        </w:rPr>
      </w:pPr>
    </w:p>
    <w:p w14:paraId="3E60C5AF">
      <w:pPr>
        <w:rPr>
          <w:color w:val="auto"/>
        </w:rPr>
      </w:pPr>
    </w:p>
    <w:p w14:paraId="222D2918">
      <w:pPr>
        <w:rPr>
          <w:color w:val="auto"/>
        </w:rPr>
      </w:pPr>
    </w:p>
    <w:p w14:paraId="1A8959D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90"/>
        <w:gridCol w:w="3027"/>
        <w:gridCol w:w="1979"/>
        <w:gridCol w:w="1623"/>
      </w:tblGrid>
      <w:tr w14:paraId="0DD3F427">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BDD6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2F31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对有证据表明不符合安全技术规范要求或者存在严重事故隐患的特种设备及对流入市场的达到报废条件或者已经报废的特种设备的查封、扣押</w:t>
            </w:r>
          </w:p>
        </w:tc>
      </w:tr>
      <w:tr w14:paraId="2A5FA3E5">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8265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61FB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0EBBB8C7">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C600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E4C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《中华人民共和国特种设备安全法》 第六十一条：负责特种设备安全监督管理的部门在依法履行监督检查职责时，可以行使下列职权：（三）对有证据表明不符合安全技术规范要求或者存在严重事故隐患的特种设备实施查封、扣押；（四）对流入市场的达到报废条件或者已经报废的特种设备实施查封、扣押。</w:t>
            </w:r>
          </w:p>
        </w:tc>
      </w:tr>
      <w:tr w14:paraId="7046A0A3">
        <w:tblPrEx>
          <w:tblCellMar>
            <w:top w:w="0" w:type="dxa"/>
            <w:left w:w="0" w:type="dxa"/>
            <w:bottom w:w="0" w:type="dxa"/>
            <w:right w:w="0" w:type="dxa"/>
          </w:tblCellMar>
        </w:tblPrEx>
        <w:trPr>
          <w:trHeight w:val="431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4CAB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FF6E6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6D4352B0">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2.决定阶段：采取查封、扣押措施，应当向政府价格主管部门主要负责人书面报告，并经批准。决定实施查封、扣押的，应当履行法定的程序，制作并当场交付查封、扣押决定书和清单。</w:t>
            </w:r>
          </w:p>
          <w:p w14:paraId="18903AA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752AD59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3ED957F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6F57DADB">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EEC3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30BD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9DB6E1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5C32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特种设备安全监察科（计量科）</w:t>
            </w:r>
          </w:p>
        </w:tc>
      </w:tr>
      <w:tr w14:paraId="7B61F003">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5197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7BE2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AD46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CFEE3">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9845E18">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9AF3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5F2F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A74D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622F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350FA0F">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773E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51091">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1B41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8ABA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0633242">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BD59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BD577">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0997-4620997</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563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1D230">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598EE214">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296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B1788">
            <w:pPr>
              <w:jc w:val="center"/>
              <w:rPr>
                <w:rFonts w:hint="eastAsia" w:ascii="仿宋_GB2312" w:hAnsi="宋体" w:eastAsia="仿宋_GB2312" w:cs="仿宋_GB2312"/>
                <w:color w:val="auto"/>
                <w:sz w:val="24"/>
              </w:rPr>
            </w:pPr>
          </w:p>
        </w:tc>
      </w:tr>
    </w:tbl>
    <w:p w14:paraId="1D9F784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90"/>
        <w:gridCol w:w="3027"/>
        <w:gridCol w:w="1979"/>
        <w:gridCol w:w="1623"/>
      </w:tblGrid>
      <w:tr w14:paraId="1918D52D">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479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3B171">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对违法生产、储存、使用、经营危险化学品的场所的查封，对违法生产、储存、使用、经营、运输的危险化学品以及用于违法生产、使用、运输危险化学品的原材料、设备、运输工具的扣押</w:t>
            </w:r>
          </w:p>
        </w:tc>
      </w:tr>
      <w:tr w14:paraId="3DD7AFD3">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B615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455CB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6C0FF33D">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4DF5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A7EF1">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《危险化学品安全管理条例》 第七条第一款：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p>
        </w:tc>
      </w:tr>
      <w:tr w14:paraId="1F8E7935">
        <w:tblPrEx>
          <w:tblCellMar>
            <w:top w:w="0" w:type="dxa"/>
            <w:left w:w="0" w:type="dxa"/>
            <w:bottom w:w="0" w:type="dxa"/>
            <w:right w:w="0" w:type="dxa"/>
          </w:tblCellMar>
        </w:tblPrEx>
        <w:trPr>
          <w:trHeight w:val="40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953A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7F6A6">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1.催告阶段：行政机关作出强制执行决定前，应当事先催告当事人履行义务。</w:t>
            </w:r>
          </w:p>
          <w:p w14:paraId="6F1FCAC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2.决定阶段：采取查封、扣押措施，应当向监管部门主要负责人书面报告，并经批准。决定实施查封、扣押的，应当履行法定的程序，制作并当场交付查封、扣押决定书和清单。</w:t>
            </w:r>
          </w:p>
          <w:p w14:paraId="1984E91E">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3.执行阶段：查封、扣押限于涉案的场所、设施或者财物，不得查封、扣押与违法行为无关的场所、设施或者财物；不得查封、扣押公民个人及其所扶养家属的生活必需品。</w:t>
            </w:r>
          </w:p>
          <w:p w14:paraId="23131EAE">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4.事后监管阶段：行政机关依法作出行政决定后，当事人在行政机关决定的期限内不履行义务的，具有行政强制执行权的行政机关依照法律规定强制执行。</w:t>
            </w:r>
          </w:p>
          <w:p w14:paraId="3C6BDCC4">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5.法律法规规章文件规定应履行的其他责任。</w:t>
            </w:r>
          </w:p>
        </w:tc>
      </w:tr>
      <w:tr w14:paraId="68EFDDF1">
        <w:tblPrEx>
          <w:tblCellMar>
            <w:top w:w="0" w:type="dxa"/>
            <w:left w:w="0" w:type="dxa"/>
            <w:bottom w:w="0" w:type="dxa"/>
            <w:right w:w="0" w:type="dxa"/>
          </w:tblCellMar>
        </w:tblPrEx>
        <w:trPr>
          <w:trHeight w:val="79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83CC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AD89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4BDDA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6CBDE">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4BFDBACA">
        <w:tblPrEx>
          <w:tblCellMar>
            <w:top w:w="0" w:type="dxa"/>
            <w:left w:w="0" w:type="dxa"/>
            <w:bottom w:w="0" w:type="dxa"/>
            <w:right w:w="0" w:type="dxa"/>
          </w:tblCellMar>
        </w:tblPrEx>
        <w:trPr>
          <w:trHeight w:val="8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A79B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AD36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CBCA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2173CC">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371AC82C">
        <w:tblPrEx>
          <w:tblCellMar>
            <w:top w:w="0" w:type="dxa"/>
            <w:left w:w="0" w:type="dxa"/>
            <w:bottom w:w="0" w:type="dxa"/>
            <w:right w:w="0" w:type="dxa"/>
          </w:tblCellMar>
        </w:tblPrEx>
        <w:trPr>
          <w:trHeight w:val="85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875E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97E1A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1FD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C173A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74601BF1">
        <w:tblPrEx>
          <w:tblCellMar>
            <w:top w:w="0" w:type="dxa"/>
            <w:left w:w="0" w:type="dxa"/>
            <w:bottom w:w="0" w:type="dxa"/>
            <w:right w:w="0" w:type="dxa"/>
          </w:tblCellMar>
        </w:tblPrEx>
        <w:trPr>
          <w:trHeight w:val="6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3CED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A0692">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8062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158A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C6DBE07">
        <w:tblPrEx>
          <w:tblCellMar>
            <w:top w:w="0" w:type="dxa"/>
            <w:left w:w="0" w:type="dxa"/>
            <w:bottom w:w="0" w:type="dxa"/>
            <w:right w:w="0" w:type="dxa"/>
          </w:tblCellMar>
        </w:tblPrEx>
        <w:trPr>
          <w:trHeight w:val="79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070D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12CE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30F5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8AF1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3262CBB5">
        <w:tblPrEx>
          <w:tblCellMar>
            <w:top w:w="0" w:type="dxa"/>
            <w:left w:w="0" w:type="dxa"/>
            <w:bottom w:w="0" w:type="dxa"/>
            <w:right w:w="0" w:type="dxa"/>
          </w:tblCellMar>
        </w:tblPrEx>
        <w:trPr>
          <w:trHeight w:val="102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78A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CCC9B5">
            <w:pPr>
              <w:jc w:val="center"/>
              <w:rPr>
                <w:rFonts w:hint="eastAsia" w:ascii="仿宋_GB2312" w:hAnsi="宋体" w:eastAsia="仿宋_GB2312" w:cs="仿宋_GB2312"/>
                <w:color w:val="auto"/>
                <w:sz w:val="24"/>
              </w:rPr>
            </w:pPr>
          </w:p>
        </w:tc>
      </w:tr>
    </w:tbl>
    <w:p w14:paraId="050793E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90"/>
        <w:gridCol w:w="3027"/>
        <w:gridCol w:w="1979"/>
        <w:gridCol w:w="1623"/>
      </w:tblGrid>
      <w:tr w14:paraId="37FE8229">
        <w:tblPrEx>
          <w:tblCellMar>
            <w:top w:w="0" w:type="dxa"/>
            <w:left w:w="0" w:type="dxa"/>
            <w:bottom w:w="0" w:type="dxa"/>
            <w:right w:w="0" w:type="dxa"/>
          </w:tblCellMar>
        </w:tblPrEx>
        <w:trPr>
          <w:trHeight w:val="43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88E3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80234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对食品、药品、医疗器械、化妆品监管涉及的查封、扣押</w:t>
            </w:r>
          </w:p>
        </w:tc>
      </w:tr>
      <w:tr w14:paraId="7D801048">
        <w:tblPrEx>
          <w:tblCellMar>
            <w:top w:w="0" w:type="dxa"/>
            <w:left w:w="0" w:type="dxa"/>
            <w:bottom w:w="0" w:type="dxa"/>
            <w:right w:w="0" w:type="dxa"/>
          </w:tblCellMar>
        </w:tblPrEx>
        <w:trPr>
          <w:trHeight w:val="2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06BE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0EEA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4B014BFC">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1F43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269DC8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【法律】《中华人民共和国食品安全法》（2021）第一百一十条  县级以上人民政府食品安全监督管理部门履行食品安全监督管理职责，有权采取下列措施，对生产经营者遵守本法的情况进行监督检查：</w:t>
            </w:r>
          </w:p>
          <w:p w14:paraId="14821C9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14:paraId="6912EC16">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（五）查封违法从事生产经营活动的场所。</w:t>
            </w:r>
          </w:p>
          <w:p w14:paraId="717AFF1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药品管理法》（2019）第一百条药品监督管理部门根据监督管理的需要，可以对药品质量进行抽查检验。抽查检验应当按照规定抽样，并不得收取任何费用；抽样应当购买样品。所需费用按照国务院规定列支。</w:t>
            </w:r>
          </w:p>
          <w:p w14:paraId="3940D12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对有证据证明可能危害人体健康的药品及其有关材料，药品监督管理部门可以查封、扣押，并在七日内作出行政处理决定；药品需要检验的，应当自检验报告书发出之日起十五日内作出行政处理决定。</w:t>
            </w:r>
          </w:p>
          <w:p w14:paraId="281A00B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【行政法规】《医疗器械监督管理条例》（2021） 第七十条　负责药品监督管理的部门在监督检查中有下列职权：</w:t>
            </w:r>
          </w:p>
          <w:p w14:paraId="4A22F1E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（一）进入现场实施检查、抽取样品；</w:t>
            </w:r>
          </w:p>
          <w:p w14:paraId="602CDC4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（二）查阅、复制、查封、扣押有关合同、票据、账簿以及其他有关资料；</w:t>
            </w:r>
          </w:p>
          <w:p w14:paraId="0420296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（三）查封、扣押不符合法定要求的医疗器械，违法使用的零配件、原材料以及用于违法生产经营医疗器械的工具、设备；</w:t>
            </w:r>
          </w:p>
          <w:p w14:paraId="6E4C0A9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（四）查封违反本条例规定从事医疗器械生产经营活动的场所。</w:t>
            </w:r>
          </w:p>
          <w:p w14:paraId="5F1437B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进行监督检查，应当出示执法证件，保守被检查单位的商业秘密。</w:t>
            </w:r>
          </w:p>
          <w:p w14:paraId="3467AA7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szCs w:val="24"/>
                <w:lang w:val="en-US" w:eastAsia="zh-CN" w:bidi="ar"/>
              </w:rPr>
              <w:t>有关单位和个人应当对监督检查予以配合，提供相关文件和资料，不得隐瞒、拒绝、阻挠。</w:t>
            </w:r>
            <w:r>
              <w:rPr>
                <w:rFonts w:hint="eastAsia" w:ascii="仿宋_GB2312" w:hAnsi="宋体" w:eastAsia="仿宋_GB2312" w:cs="仿宋_GB2312"/>
                <w:color w:val="auto"/>
                <w:kern w:val="0"/>
                <w:sz w:val="24"/>
                <w:lang w:bidi="ar"/>
              </w:rPr>
              <w:t xml:space="preserve">                                                                                                                  </w:t>
            </w:r>
          </w:p>
          <w:p w14:paraId="7BFF0BC9">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【行政法规】《化妆品监督管理条例》（2020）第四十六条　负责药品监督管理的部门对化妆品生产经营进行监督检查时，有权采取下列措施：</w:t>
            </w:r>
          </w:p>
          <w:p w14:paraId="7D9B4C8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（四）查封、扣押不符合强制性国家标准、技术规范或者有证据证明可能危害人体健康的化妆品及其原料、直接接触化妆品的包装材料，以及有证据证明用于违法生产经营的工具、设备；</w:t>
            </w:r>
          </w:p>
          <w:p w14:paraId="3D32F5B4">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第七十四条　有下列情形之一，构成违反治安管理行为的，由公安机关依法给予治安管理处罚；构成犯罪的，依法追究刑事责任：</w:t>
            </w:r>
          </w:p>
          <w:p w14:paraId="34C100B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（二）伪造、销毁、隐匿证据或者隐藏、转移、变卖、损毁依法查封、扣押的物品。</w:t>
            </w:r>
          </w:p>
        </w:tc>
      </w:tr>
      <w:tr w14:paraId="506582DF">
        <w:tblPrEx>
          <w:tblCellMar>
            <w:top w:w="0" w:type="dxa"/>
            <w:left w:w="0" w:type="dxa"/>
            <w:bottom w:w="0" w:type="dxa"/>
            <w:right w:w="0" w:type="dxa"/>
          </w:tblCellMar>
        </w:tblPrEx>
        <w:trPr>
          <w:trHeight w:val="245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7ACF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19920EC">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1.催告阶段：作出行政强制措施机关应事前告知当事人将要实施的行政强制措施。</w:t>
            </w:r>
          </w:p>
          <w:p w14:paraId="08AED1F7">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 xml:space="preserve">2.决定阶段：经分管负责人批准可以依法采取查封、扣押等行政强制措施。       </w:t>
            </w:r>
          </w:p>
          <w:p w14:paraId="2931DDB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3.执行阶段：作出先行登记保存，查封扣押要登记核对，并向当事人出具先行登记保存物品通知书、查封、扣押决定书。</w:t>
            </w:r>
          </w:p>
          <w:p w14:paraId="7D937073">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4.事后监管阶段：监督的登记后的保存情况。</w:t>
            </w:r>
          </w:p>
          <w:p w14:paraId="7152450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5.其他法律法规规章规定的应履行责任。</w:t>
            </w:r>
          </w:p>
        </w:tc>
      </w:tr>
      <w:tr w14:paraId="7243F1A0">
        <w:tblPrEx>
          <w:tblCellMar>
            <w:top w:w="0" w:type="dxa"/>
            <w:left w:w="0" w:type="dxa"/>
            <w:bottom w:w="0" w:type="dxa"/>
            <w:right w:w="0" w:type="dxa"/>
          </w:tblCellMar>
        </w:tblPrEx>
        <w:trPr>
          <w:trHeight w:val="50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C443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F234FC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CC5A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0AB9F0">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771B853C">
        <w:tblPrEx>
          <w:tblCellMar>
            <w:top w:w="0" w:type="dxa"/>
            <w:left w:w="0" w:type="dxa"/>
            <w:bottom w:w="0" w:type="dxa"/>
            <w:right w:w="0" w:type="dxa"/>
          </w:tblCellMar>
        </w:tblPrEx>
        <w:trPr>
          <w:trHeight w:val="46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A33E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3EE12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4274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D5CE3">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49D6062">
        <w:tblPrEx>
          <w:tblCellMar>
            <w:top w:w="0" w:type="dxa"/>
            <w:left w:w="0" w:type="dxa"/>
            <w:bottom w:w="0" w:type="dxa"/>
            <w:right w:w="0" w:type="dxa"/>
          </w:tblCellMar>
        </w:tblPrEx>
        <w:trPr>
          <w:trHeight w:val="51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A7F3F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A17A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7FC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DB87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1EFD4FC">
        <w:tblPrEx>
          <w:tblCellMar>
            <w:top w:w="0" w:type="dxa"/>
            <w:left w:w="0" w:type="dxa"/>
            <w:bottom w:w="0" w:type="dxa"/>
            <w:right w:w="0" w:type="dxa"/>
          </w:tblCellMar>
        </w:tblPrEx>
        <w:trPr>
          <w:trHeight w:val="49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710C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D823C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1612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7FE6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2D6D69AE">
        <w:tblPrEx>
          <w:tblCellMar>
            <w:top w:w="0" w:type="dxa"/>
            <w:left w:w="0" w:type="dxa"/>
            <w:bottom w:w="0" w:type="dxa"/>
            <w:right w:w="0" w:type="dxa"/>
          </w:tblCellMar>
        </w:tblPrEx>
        <w:trPr>
          <w:trHeight w:val="614"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62A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624A9">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A26E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8556A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40B65AC9">
        <w:tblPrEx>
          <w:tblCellMar>
            <w:top w:w="0" w:type="dxa"/>
            <w:left w:w="0" w:type="dxa"/>
            <w:bottom w:w="0" w:type="dxa"/>
            <w:right w:w="0" w:type="dxa"/>
          </w:tblCellMar>
        </w:tblPrEx>
        <w:trPr>
          <w:trHeight w:val="37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FFCE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2D897E">
            <w:pPr>
              <w:jc w:val="center"/>
              <w:rPr>
                <w:rFonts w:hint="eastAsia" w:ascii="仿宋_GB2312" w:hAnsi="宋体" w:eastAsia="仿宋_GB2312" w:cs="仿宋_GB2312"/>
                <w:color w:val="auto"/>
                <w:sz w:val="24"/>
              </w:rPr>
            </w:pPr>
          </w:p>
        </w:tc>
      </w:tr>
    </w:tbl>
    <w:p w14:paraId="7CC0AC1A">
      <w:pPr>
        <w:rPr>
          <w:color w:val="auto"/>
        </w:rPr>
      </w:pPr>
    </w:p>
    <w:p w14:paraId="3F0E9849">
      <w:pPr>
        <w:rPr>
          <w:color w:val="auto"/>
        </w:rPr>
      </w:pPr>
    </w:p>
    <w:p w14:paraId="27BB2FA3">
      <w:pPr>
        <w:rPr>
          <w:color w:val="auto"/>
        </w:rPr>
      </w:pPr>
    </w:p>
    <w:p w14:paraId="154A6ACD">
      <w:pPr>
        <w:rPr>
          <w:color w:val="auto"/>
        </w:rPr>
      </w:pPr>
    </w:p>
    <w:p w14:paraId="3A592C27">
      <w:pPr>
        <w:rPr>
          <w:color w:val="auto"/>
        </w:rPr>
      </w:pPr>
    </w:p>
    <w:p w14:paraId="4E489C1F">
      <w:pPr>
        <w:rPr>
          <w:color w:val="auto"/>
        </w:rPr>
      </w:pPr>
    </w:p>
    <w:p w14:paraId="58DF794A">
      <w:pPr>
        <w:rPr>
          <w:color w:val="auto"/>
        </w:rPr>
      </w:pPr>
    </w:p>
    <w:p w14:paraId="6EAA7FAF">
      <w:pPr>
        <w:rPr>
          <w:color w:val="auto"/>
        </w:rPr>
      </w:pPr>
    </w:p>
    <w:p w14:paraId="454C425D">
      <w:pPr>
        <w:rPr>
          <w:color w:val="auto"/>
        </w:rPr>
      </w:pPr>
    </w:p>
    <w:p w14:paraId="4A467DB8">
      <w:pPr>
        <w:rPr>
          <w:color w:val="auto"/>
        </w:rPr>
      </w:pPr>
    </w:p>
    <w:p w14:paraId="6C65E255">
      <w:pPr>
        <w:rPr>
          <w:color w:val="auto"/>
        </w:rPr>
      </w:pPr>
    </w:p>
    <w:p w14:paraId="603D86B7">
      <w:pPr>
        <w:rPr>
          <w:color w:val="auto"/>
        </w:rPr>
      </w:pPr>
    </w:p>
    <w:p w14:paraId="7D903CEB">
      <w:pPr>
        <w:rPr>
          <w:color w:val="auto"/>
        </w:rPr>
      </w:pPr>
    </w:p>
    <w:p w14:paraId="42DB0AFA">
      <w:pPr>
        <w:rPr>
          <w:color w:val="auto"/>
        </w:rPr>
      </w:pPr>
    </w:p>
    <w:p w14:paraId="07D90430">
      <w:pPr>
        <w:rPr>
          <w:color w:val="auto"/>
        </w:rPr>
      </w:pPr>
    </w:p>
    <w:p w14:paraId="091EE133">
      <w:pPr>
        <w:rPr>
          <w:color w:val="auto"/>
        </w:rPr>
      </w:pPr>
    </w:p>
    <w:p w14:paraId="6D9862F4">
      <w:pPr>
        <w:rPr>
          <w:color w:val="auto"/>
        </w:rPr>
      </w:pPr>
    </w:p>
    <w:p w14:paraId="04D3DEDB">
      <w:pPr>
        <w:rPr>
          <w:color w:val="auto"/>
        </w:rPr>
      </w:pPr>
    </w:p>
    <w:p w14:paraId="2FBABCD2">
      <w:pPr>
        <w:rPr>
          <w:color w:val="auto"/>
        </w:rPr>
      </w:pPr>
    </w:p>
    <w:p w14:paraId="38EED6B6">
      <w:pPr>
        <w:rPr>
          <w:color w:val="auto"/>
        </w:rPr>
      </w:pPr>
    </w:p>
    <w:p w14:paraId="213FDC1F">
      <w:pPr>
        <w:rPr>
          <w:color w:val="auto"/>
        </w:rPr>
      </w:pPr>
    </w:p>
    <w:p w14:paraId="0F097116">
      <w:pPr>
        <w:rPr>
          <w:color w:val="auto"/>
        </w:rPr>
      </w:pPr>
    </w:p>
    <w:p w14:paraId="44387E00">
      <w:pPr>
        <w:rPr>
          <w:color w:val="auto"/>
        </w:rPr>
      </w:pPr>
    </w:p>
    <w:p w14:paraId="1D842F55">
      <w:pPr>
        <w:rPr>
          <w:color w:val="auto"/>
        </w:rPr>
      </w:pPr>
    </w:p>
    <w:p w14:paraId="6955DE02">
      <w:pPr>
        <w:rPr>
          <w:color w:val="auto"/>
        </w:rPr>
      </w:pPr>
    </w:p>
    <w:p w14:paraId="7126A0F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90"/>
        <w:gridCol w:w="3027"/>
        <w:gridCol w:w="1979"/>
        <w:gridCol w:w="1623"/>
      </w:tblGrid>
      <w:tr w14:paraId="44EEA195">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A16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894A5">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查封、扣押危害人体健康和生命安全的食品生产经营有关合同、票据、账簿及其他有关资料、原材料、工具、设备和场所</w:t>
            </w:r>
          </w:p>
        </w:tc>
      </w:tr>
      <w:tr w14:paraId="1682D449">
        <w:tblPrEx>
          <w:tblCellMar>
            <w:top w:w="0" w:type="dxa"/>
            <w:left w:w="0" w:type="dxa"/>
            <w:bottom w:w="0" w:type="dxa"/>
            <w:right w:w="0" w:type="dxa"/>
          </w:tblCellMar>
        </w:tblPrEx>
        <w:trPr>
          <w:trHeight w:val="36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3DCA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EF14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58121ADD">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01C19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8B403">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【法律】《中华人民共和国食品安全法》（2021）第一百一十条：县级以上人民政府食品安全监督管理部门履行食品安全监督管理职责，有权采取下列措施，对生产经营者遵守本法的情况进行监督检查：</w:t>
            </w:r>
          </w:p>
          <w:p w14:paraId="7EE07AE1">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（三）查阅、复制有关合同、票据、账簿以及其他有关资料；</w:t>
            </w:r>
          </w:p>
          <w:p w14:paraId="569DA40C">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（四）查封、扣押有证据证明不符合食品安全标准或者有证据证明存在安全隐患以及用于违法生产经营的食品、食品添加剂、食品相关产品。</w:t>
            </w:r>
          </w:p>
          <w:p w14:paraId="0878F700">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【部门规章】《国务院关于加强食品等产品安全监督管理的特别规定》(2007）第十五条：农业、卫生、质检、商务、工商、药品等监督管理部门履行各自产品安全监督管理职责，有下列职权：</w:t>
            </w:r>
          </w:p>
          <w:p w14:paraId="645BFD3E">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（二）查阅、复制、查封、扣押有关合同、票据、账簿以及其他有关资料；</w:t>
            </w:r>
          </w:p>
          <w:p w14:paraId="223019B3">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（三）查封、扣押不符合法定要求的产品，违法使用的原料、辅料、添加剂、农业投入品以及用于违法生产的工具、设备；</w:t>
            </w:r>
          </w:p>
          <w:p w14:paraId="04329412">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（四）查封存在危害人体健康和生命安全重大隐患的生产经营场所。</w:t>
            </w:r>
          </w:p>
        </w:tc>
      </w:tr>
      <w:tr w14:paraId="57AF92D6">
        <w:tblPrEx>
          <w:tblCellMar>
            <w:top w:w="0" w:type="dxa"/>
            <w:left w:w="0" w:type="dxa"/>
            <w:bottom w:w="0" w:type="dxa"/>
            <w:right w:w="0" w:type="dxa"/>
          </w:tblCellMar>
        </w:tblPrEx>
        <w:trPr>
          <w:trHeight w:val="363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E6B7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F4052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1.告知责任：在作出行政强制措施决定前，告知当事人采取行政强制措施的理由、依据以及当事人依法享有的权利和救济途径。</w:t>
            </w:r>
          </w:p>
          <w:p w14:paraId="213D97B6">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决定责任：实施行政强制措施，制作现场笔录，现场笔录由当事人和行政执法人员签名或者盖章，制作并当场交付查封、扣押决定书和清单；情况紧急，需要当场采取查封、扣押措施的，执法人员应当在查封扣押后24小时内向分管负责人报告，并补办批准手续。</w:t>
            </w:r>
          </w:p>
          <w:p w14:paraId="599F4F1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3.事后监管责任：妥善保管查封、扣押的物品，不得使用、损毁或者擅自转移、处置。</w:t>
            </w:r>
          </w:p>
          <w:p w14:paraId="163CEF72">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4.其他责任：法律法规规章文件规定应履行的责任。</w:t>
            </w:r>
          </w:p>
        </w:tc>
      </w:tr>
      <w:tr w14:paraId="3FA8FA30">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3D0B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B57690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A151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17C8E">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0EFE5D81">
        <w:tblPrEx>
          <w:tblCellMar>
            <w:top w:w="0" w:type="dxa"/>
            <w:left w:w="0" w:type="dxa"/>
            <w:bottom w:w="0" w:type="dxa"/>
            <w:right w:w="0" w:type="dxa"/>
          </w:tblCellMar>
        </w:tblPrEx>
        <w:trPr>
          <w:trHeight w:val="36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BC3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0EDB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4018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5424F">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0D16979">
        <w:tblPrEx>
          <w:tblCellMar>
            <w:top w:w="0" w:type="dxa"/>
            <w:left w:w="0" w:type="dxa"/>
            <w:bottom w:w="0" w:type="dxa"/>
            <w:right w:w="0" w:type="dxa"/>
          </w:tblCellMar>
        </w:tblPrEx>
        <w:trPr>
          <w:trHeight w:val="409"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0D639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D41D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3091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2A92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CD3781F">
        <w:tblPrEx>
          <w:tblCellMar>
            <w:top w:w="0" w:type="dxa"/>
            <w:left w:w="0" w:type="dxa"/>
            <w:bottom w:w="0" w:type="dxa"/>
            <w:right w:w="0" w:type="dxa"/>
          </w:tblCellMar>
        </w:tblPrEx>
        <w:trPr>
          <w:trHeight w:val="32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D94B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B957E">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30日</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48EC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80A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1BFE636">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2ED6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2CF50">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1C01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FFBDB">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28A930AB">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B06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E92D33">
            <w:pPr>
              <w:jc w:val="center"/>
              <w:rPr>
                <w:rFonts w:hint="eastAsia" w:ascii="仿宋_GB2312" w:hAnsi="宋体" w:eastAsia="仿宋_GB2312" w:cs="仿宋_GB2312"/>
                <w:color w:val="auto"/>
                <w:sz w:val="24"/>
              </w:rPr>
            </w:pPr>
          </w:p>
        </w:tc>
      </w:tr>
    </w:tbl>
    <w:p w14:paraId="13AE559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90"/>
        <w:gridCol w:w="3027"/>
        <w:gridCol w:w="1979"/>
        <w:gridCol w:w="1623"/>
      </w:tblGrid>
      <w:tr w14:paraId="465267B2">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9FC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71F9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对生产、经营、销售活动场所的现场检查</w:t>
            </w:r>
          </w:p>
        </w:tc>
      </w:tr>
      <w:tr w14:paraId="36881A80">
        <w:tblPrEx>
          <w:tblCellMar>
            <w:top w:w="0" w:type="dxa"/>
            <w:left w:w="0" w:type="dxa"/>
            <w:bottom w:w="0" w:type="dxa"/>
            <w:right w:w="0" w:type="dxa"/>
          </w:tblCellMar>
        </w:tblPrEx>
        <w:trPr>
          <w:trHeight w:val="575"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3C9B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D076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4842C7DA">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06620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BA8B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一百一十条：县级以上人民政府食品药品监督管理、质量监督部门履行各自食品安全监督管理职责，有权采取下列措施，对生产经营者遵守本法的情况进行监督检查：（一）进入生产经营场所实施现场检查。</w:t>
            </w:r>
          </w:p>
          <w:p w14:paraId="294CA05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《中华人民共和国产品质量法》 第十八条第一款：县级以上产品质量监督部门根据已经取得的违法嫌疑证据或者举报，对涉嫌违反本法规定的行为进行查处时，可以行使下列职权：（一）对当事人涉嫌从事违反本法的生产、销售活动的场所实施现场检查。</w:t>
            </w:r>
          </w:p>
          <w:p w14:paraId="6C1D7EEB">
            <w:pPr>
              <w:widowControl/>
              <w:textAlignment w:val="center"/>
              <w:rPr>
                <w:rFonts w:hint="eastAsia" w:ascii="仿宋_GB2312" w:hAnsi="宋体" w:eastAsia="仿宋_GB2312" w:cs="仿宋_GB2312"/>
                <w:color w:val="auto"/>
                <w:kern w:val="0"/>
                <w:sz w:val="24"/>
                <w:lang w:eastAsia="zh-CN" w:bidi="ar"/>
              </w:rPr>
            </w:pPr>
          </w:p>
        </w:tc>
      </w:tr>
      <w:tr w14:paraId="5F84A267">
        <w:tblPrEx>
          <w:tblCellMar>
            <w:top w:w="0" w:type="dxa"/>
            <w:left w:w="0" w:type="dxa"/>
            <w:bottom w:w="0" w:type="dxa"/>
            <w:right w:w="0" w:type="dxa"/>
          </w:tblCellMar>
        </w:tblPrEx>
        <w:trPr>
          <w:trHeight w:val="287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78E1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3C85F">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14:paraId="6DFAE30F">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14:paraId="7F90F94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14:paraId="2836067C">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14:paraId="03999CD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4AF7066E">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D64A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53A1A1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C75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FF9F7A">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74BC0CDD">
        <w:tblPrEx>
          <w:tblCellMar>
            <w:top w:w="0" w:type="dxa"/>
            <w:left w:w="0" w:type="dxa"/>
            <w:bottom w:w="0" w:type="dxa"/>
            <w:right w:w="0" w:type="dxa"/>
          </w:tblCellMar>
        </w:tblPrEx>
        <w:trPr>
          <w:trHeight w:val="63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6CB7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C7A5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AFA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42F44">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607D5F9A">
        <w:tblPrEx>
          <w:tblCellMar>
            <w:top w:w="0" w:type="dxa"/>
            <w:left w:w="0" w:type="dxa"/>
            <w:bottom w:w="0" w:type="dxa"/>
            <w:right w:w="0" w:type="dxa"/>
          </w:tblCellMar>
        </w:tblPrEx>
        <w:trPr>
          <w:trHeight w:val="74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4AE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F123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C51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BAF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FD28BCF">
        <w:tblPrEx>
          <w:tblCellMar>
            <w:top w:w="0" w:type="dxa"/>
            <w:left w:w="0" w:type="dxa"/>
            <w:bottom w:w="0" w:type="dxa"/>
            <w:right w:w="0" w:type="dxa"/>
          </w:tblCellMar>
        </w:tblPrEx>
        <w:trPr>
          <w:trHeight w:val="54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9095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A9E4D">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A349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7492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FDA314C">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12E6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5B0D8">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C262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30C7D">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15491378">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91F5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139F3">
            <w:pPr>
              <w:jc w:val="center"/>
              <w:rPr>
                <w:rFonts w:hint="eastAsia" w:ascii="仿宋_GB2312" w:hAnsi="宋体" w:eastAsia="仿宋_GB2312" w:cs="仿宋_GB2312"/>
                <w:color w:val="auto"/>
                <w:sz w:val="24"/>
              </w:rPr>
            </w:pPr>
          </w:p>
        </w:tc>
      </w:tr>
    </w:tbl>
    <w:p w14:paraId="22EA7D6E">
      <w:pPr>
        <w:rPr>
          <w:color w:val="auto"/>
        </w:rPr>
      </w:pPr>
    </w:p>
    <w:p w14:paraId="0710B546">
      <w:pPr>
        <w:rPr>
          <w:color w:val="auto"/>
        </w:rPr>
      </w:pPr>
    </w:p>
    <w:p w14:paraId="5790534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90"/>
        <w:gridCol w:w="3027"/>
        <w:gridCol w:w="1979"/>
        <w:gridCol w:w="1623"/>
      </w:tblGrid>
      <w:tr w14:paraId="0BF0B4F3">
        <w:tblPrEx>
          <w:tblCellMar>
            <w:top w:w="0" w:type="dxa"/>
            <w:left w:w="0" w:type="dxa"/>
            <w:bottom w:w="0" w:type="dxa"/>
            <w:right w:w="0" w:type="dxa"/>
          </w:tblCellMar>
        </w:tblPrEx>
        <w:trPr>
          <w:trHeight w:val="92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D2B2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5426F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对计量监督员负责在规定的区域、场所巡回检查</w:t>
            </w:r>
          </w:p>
        </w:tc>
      </w:tr>
      <w:tr w14:paraId="0AB6DEBE">
        <w:tblPrEx>
          <w:tblCellMar>
            <w:top w:w="0" w:type="dxa"/>
            <w:left w:w="0" w:type="dxa"/>
            <w:bottom w:w="0" w:type="dxa"/>
            <w:right w:w="0" w:type="dxa"/>
          </w:tblCellMar>
        </w:tblPrEx>
        <w:trPr>
          <w:trHeight w:val="763"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E6D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A01C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39C510DF">
        <w:tblPrEx>
          <w:tblCellMar>
            <w:top w:w="0" w:type="dxa"/>
            <w:left w:w="0" w:type="dxa"/>
            <w:bottom w:w="0" w:type="dxa"/>
            <w:right w:w="0" w:type="dxa"/>
          </w:tblCellMar>
        </w:tblPrEx>
        <w:trPr>
          <w:trHeight w:val="1351"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91D6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68741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中华人民共和国计量法实施细则》第二十四条第一款：县级以上人民政府计量行政部门的计量管理人员，负责执行计量监督、管理任务；计量监督员负责在规定的区域、场所巡回检查，并可根据不同情况在规定的权限内对违反计量法律、法规的行为，进行现场处理，执行行政处罚。</w:t>
            </w:r>
          </w:p>
        </w:tc>
      </w:tr>
      <w:tr w14:paraId="1C80EAC4">
        <w:tblPrEx>
          <w:tblCellMar>
            <w:top w:w="0" w:type="dxa"/>
            <w:left w:w="0" w:type="dxa"/>
            <w:bottom w:w="0" w:type="dxa"/>
            <w:right w:w="0" w:type="dxa"/>
          </w:tblCellMar>
        </w:tblPrEx>
        <w:trPr>
          <w:trHeight w:val="2878"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77C32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6E671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14:paraId="3C43C389">
            <w:pPr>
              <w:widowControl/>
              <w:textAlignment w:val="center"/>
              <w:rPr>
                <w:rFonts w:hint="eastAsia" w:ascii="仿宋_GB2312" w:hAnsi="宋体" w:eastAsia="仿宋_GB2312" w:cs="仿宋_GB2312"/>
                <w:color w:val="auto"/>
                <w:kern w:val="0"/>
                <w:sz w:val="24"/>
                <w:lang w:eastAsia="zh-CN" w:bidi="ar"/>
              </w:rPr>
            </w:pPr>
          </w:p>
          <w:p w14:paraId="35E2DB6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14:paraId="497E2580">
            <w:pPr>
              <w:widowControl/>
              <w:textAlignment w:val="center"/>
              <w:rPr>
                <w:rFonts w:hint="eastAsia" w:ascii="仿宋_GB2312" w:hAnsi="宋体" w:eastAsia="仿宋_GB2312" w:cs="仿宋_GB2312"/>
                <w:color w:val="auto"/>
                <w:kern w:val="0"/>
                <w:sz w:val="24"/>
                <w:lang w:eastAsia="zh-CN" w:bidi="ar"/>
              </w:rPr>
            </w:pPr>
          </w:p>
          <w:p w14:paraId="4C16251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14:paraId="6A5E668E">
            <w:pPr>
              <w:widowControl/>
              <w:textAlignment w:val="center"/>
              <w:rPr>
                <w:rFonts w:hint="eastAsia" w:ascii="仿宋_GB2312" w:hAnsi="宋体" w:eastAsia="仿宋_GB2312" w:cs="仿宋_GB2312"/>
                <w:color w:val="auto"/>
                <w:kern w:val="0"/>
                <w:sz w:val="24"/>
                <w:lang w:eastAsia="zh-CN" w:bidi="ar"/>
              </w:rPr>
            </w:pPr>
          </w:p>
          <w:p w14:paraId="5E1486F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14:paraId="278CC948">
            <w:pPr>
              <w:widowControl/>
              <w:textAlignment w:val="center"/>
              <w:rPr>
                <w:rFonts w:hint="eastAsia" w:ascii="仿宋_GB2312" w:hAnsi="宋体" w:eastAsia="仿宋_GB2312" w:cs="仿宋_GB2312"/>
                <w:color w:val="auto"/>
                <w:kern w:val="0"/>
                <w:sz w:val="24"/>
                <w:lang w:eastAsia="zh-CN" w:bidi="ar"/>
              </w:rPr>
            </w:pPr>
          </w:p>
          <w:p w14:paraId="2F8427C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063D56AF">
        <w:tblPrEx>
          <w:tblCellMar>
            <w:top w:w="0" w:type="dxa"/>
            <w:left w:w="0" w:type="dxa"/>
            <w:bottom w:w="0" w:type="dxa"/>
            <w:right w:w="0" w:type="dxa"/>
          </w:tblCellMar>
        </w:tblPrEx>
        <w:trPr>
          <w:trHeight w:val="617"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203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31C956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C3FAF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E528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特种设备安全监察科（计量科）</w:t>
            </w:r>
          </w:p>
        </w:tc>
      </w:tr>
      <w:tr w14:paraId="1D022936">
        <w:tblPrEx>
          <w:tblCellMar>
            <w:top w:w="0" w:type="dxa"/>
            <w:left w:w="0" w:type="dxa"/>
            <w:bottom w:w="0" w:type="dxa"/>
            <w:right w:w="0" w:type="dxa"/>
          </w:tblCellMar>
        </w:tblPrEx>
        <w:trPr>
          <w:trHeight w:val="63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4C89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56CC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EB48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E6DD8">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C8CB409">
        <w:tblPrEx>
          <w:tblCellMar>
            <w:top w:w="0" w:type="dxa"/>
            <w:left w:w="0" w:type="dxa"/>
            <w:bottom w:w="0" w:type="dxa"/>
            <w:right w:w="0" w:type="dxa"/>
          </w:tblCellMar>
        </w:tblPrEx>
        <w:trPr>
          <w:trHeight w:val="74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34425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DE90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BDD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2105E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EB6DCCB">
        <w:tblPrEx>
          <w:tblCellMar>
            <w:top w:w="0" w:type="dxa"/>
            <w:left w:w="0" w:type="dxa"/>
            <w:bottom w:w="0" w:type="dxa"/>
            <w:right w:w="0" w:type="dxa"/>
          </w:tblCellMar>
        </w:tblPrEx>
        <w:trPr>
          <w:trHeight w:val="702"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5E2E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360A6">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AC2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8E0F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15A624E1">
        <w:tblPrEx>
          <w:tblCellMar>
            <w:top w:w="0" w:type="dxa"/>
            <w:left w:w="0" w:type="dxa"/>
            <w:bottom w:w="0" w:type="dxa"/>
            <w:right w:w="0" w:type="dxa"/>
          </w:tblCellMar>
        </w:tblPrEx>
        <w:trPr>
          <w:trHeight w:val="580"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229B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849F3">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0997-4620997</w:t>
            </w:r>
          </w:p>
        </w:tc>
        <w:tc>
          <w:tcPr>
            <w:tcW w:w="19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319C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31476">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720C124F">
        <w:tblPrEx>
          <w:tblCellMar>
            <w:top w:w="0" w:type="dxa"/>
            <w:left w:w="0" w:type="dxa"/>
            <w:bottom w:w="0" w:type="dxa"/>
            <w:right w:w="0" w:type="dxa"/>
          </w:tblCellMar>
        </w:tblPrEx>
        <w:trPr>
          <w:trHeight w:val="806" w:hRule="atLeast"/>
        </w:trPr>
        <w:tc>
          <w:tcPr>
            <w:tcW w:w="18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6F5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629"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8B6B8">
            <w:pPr>
              <w:jc w:val="center"/>
              <w:rPr>
                <w:rFonts w:hint="eastAsia" w:ascii="仿宋_GB2312" w:hAnsi="宋体" w:eastAsia="仿宋_GB2312" w:cs="仿宋_GB2312"/>
                <w:color w:val="auto"/>
                <w:sz w:val="24"/>
              </w:rPr>
            </w:pPr>
          </w:p>
        </w:tc>
      </w:tr>
    </w:tbl>
    <w:p w14:paraId="6B2BE98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12"/>
        <w:gridCol w:w="3062"/>
        <w:gridCol w:w="2002"/>
        <w:gridCol w:w="1643"/>
      </w:tblGrid>
      <w:tr w14:paraId="6C322FF9">
        <w:tblPrEx>
          <w:tblCellMar>
            <w:top w:w="0" w:type="dxa"/>
            <w:left w:w="0" w:type="dxa"/>
            <w:bottom w:w="0" w:type="dxa"/>
            <w:right w:w="0" w:type="dxa"/>
          </w:tblCellMar>
        </w:tblPrEx>
        <w:trPr>
          <w:trHeight w:val="101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C4FF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A3DD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对生产、经营场地和产(商)品以及原材料库房存放地的现场检查</w:t>
            </w:r>
          </w:p>
        </w:tc>
      </w:tr>
      <w:tr w14:paraId="560AC597">
        <w:tblPrEx>
          <w:tblCellMar>
            <w:top w:w="0" w:type="dxa"/>
            <w:left w:w="0" w:type="dxa"/>
            <w:bottom w:w="0" w:type="dxa"/>
            <w:right w:w="0" w:type="dxa"/>
          </w:tblCellMar>
        </w:tblPrEx>
        <w:trPr>
          <w:trHeight w:val="64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18A0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5988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66CAD455">
        <w:tblPrEx>
          <w:tblCellMar>
            <w:top w:w="0" w:type="dxa"/>
            <w:left w:w="0" w:type="dxa"/>
            <w:bottom w:w="0" w:type="dxa"/>
            <w:right w:w="0" w:type="dxa"/>
          </w:tblCellMar>
        </w:tblPrEx>
        <w:trPr>
          <w:trHeight w:val="1483"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1463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3F64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【地方性法规】《新疆维吾尔自治区计量监督管理条例》（2020） 第二十一条  计量行政执法人员在进行监督检查时，可以行使下列职权：（二)进入生产、经营场地和产（商)品以及原材料库房存放地进行现场检查，抽取样品。</w:t>
            </w:r>
          </w:p>
        </w:tc>
      </w:tr>
      <w:tr w14:paraId="2002AFAC">
        <w:tblPrEx>
          <w:tblCellMar>
            <w:top w:w="0" w:type="dxa"/>
            <w:left w:w="0" w:type="dxa"/>
            <w:bottom w:w="0" w:type="dxa"/>
            <w:right w:w="0" w:type="dxa"/>
          </w:tblCellMar>
        </w:tblPrEx>
        <w:trPr>
          <w:trHeight w:val="507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DE37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A5ADE">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1.检查阶段：市场监督管理部门对依据监督检查职权或者通过举报、投诉、其他部门移送、上级部门交办等途径发现的违法行为线索，对生产经营者进行监督检查。</w:t>
            </w:r>
          </w:p>
          <w:p w14:paraId="0EA55224">
            <w:pPr>
              <w:widowControl/>
              <w:textAlignment w:val="center"/>
              <w:rPr>
                <w:rFonts w:hint="eastAsia" w:ascii="仿宋_GB2312" w:hAnsi="宋体" w:eastAsia="仿宋_GB2312" w:cs="仿宋_GB2312"/>
                <w:color w:val="auto"/>
                <w:kern w:val="0"/>
                <w:sz w:val="24"/>
                <w:lang w:eastAsia="zh-CN" w:bidi="ar"/>
              </w:rPr>
            </w:pPr>
          </w:p>
          <w:p w14:paraId="006FF4A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2.处置阶段：市场监督管理部门依法对被举报的违法行为进行调查后，作出行政处罚、不予行政处罚、移送有关行政机关处理等决定或者不予立案的,为举报办结。</w:t>
            </w:r>
          </w:p>
          <w:p w14:paraId="328FCF7B">
            <w:pPr>
              <w:widowControl/>
              <w:textAlignment w:val="center"/>
              <w:rPr>
                <w:rFonts w:hint="eastAsia" w:ascii="仿宋_GB2312" w:hAnsi="宋体" w:eastAsia="仿宋_GB2312" w:cs="仿宋_GB2312"/>
                <w:color w:val="auto"/>
                <w:kern w:val="0"/>
                <w:sz w:val="24"/>
                <w:lang w:eastAsia="zh-CN" w:bidi="ar"/>
              </w:rPr>
            </w:pPr>
          </w:p>
          <w:p w14:paraId="1DF0639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3.移送阶段：不属于收到举报的市场监督管理部门管辖范围的，应当在7个工作日内转至有管辖权的市场监督管理部门处理。</w:t>
            </w:r>
          </w:p>
          <w:p w14:paraId="5101AD3A">
            <w:pPr>
              <w:widowControl/>
              <w:textAlignment w:val="center"/>
              <w:rPr>
                <w:rFonts w:hint="eastAsia" w:ascii="仿宋_GB2312" w:hAnsi="宋体" w:eastAsia="仿宋_GB2312" w:cs="仿宋_GB2312"/>
                <w:color w:val="auto"/>
                <w:kern w:val="0"/>
                <w:sz w:val="24"/>
                <w:lang w:eastAsia="zh-CN" w:bidi="ar"/>
              </w:rPr>
            </w:pPr>
          </w:p>
          <w:p w14:paraId="37687592">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4.事后监管阶段：市场监督管理部门应当在举报办结后15个工作日内告知举报人对被举报的违法行为的处理结果。</w:t>
            </w:r>
          </w:p>
          <w:p w14:paraId="69EBCA8E">
            <w:pPr>
              <w:widowControl/>
              <w:textAlignment w:val="center"/>
              <w:rPr>
                <w:rFonts w:hint="eastAsia" w:ascii="仿宋_GB2312" w:hAnsi="宋体" w:eastAsia="仿宋_GB2312" w:cs="仿宋_GB2312"/>
                <w:color w:val="auto"/>
                <w:kern w:val="0"/>
                <w:sz w:val="24"/>
                <w:lang w:eastAsia="zh-CN" w:bidi="ar"/>
              </w:rPr>
            </w:pPr>
          </w:p>
          <w:p w14:paraId="16E81C51">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1145C5DC">
        <w:tblPrEx>
          <w:tblCellMar>
            <w:top w:w="0" w:type="dxa"/>
            <w:left w:w="0" w:type="dxa"/>
            <w:bottom w:w="0" w:type="dxa"/>
            <w:right w:w="0" w:type="dxa"/>
          </w:tblCellMar>
        </w:tblPrEx>
        <w:trPr>
          <w:trHeight w:val="69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9E09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4DA9F6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32068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01CAB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产品质量安全监督管理科</w:t>
            </w:r>
          </w:p>
        </w:tc>
      </w:tr>
      <w:tr w14:paraId="74BD3369">
        <w:tblPrEx>
          <w:tblCellMar>
            <w:top w:w="0" w:type="dxa"/>
            <w:left w:w="0" w:type="dxa"/>
            <w:bottom w:w="0" w:type="dxa"/>
            <w:right w:w="0" w:type="dxa"/>
          </w:tblCellMar>
        </w:tblPrEx>
        <w:trPr>
          <w:trHeight w:val="71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7D37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93C2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4050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BF779">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473E1294">
        <w:tblPrEx>
          <w:tblCellMar>
            <w:top w:w="0" w:type="dxa"/>
            <w:left w:w="0" w:type="dxa"/>
            <w:bottom w:w="0" w:type="dxa"/>
            <w:right w:w="0" w:type="dxa"/>
          </w:tblCellMar>
        </w:tblPrEx>
        <w:trPr>
          <w:trHeight w:val="8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8DD8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C721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8C23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5133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8CB1AF4">
        <w:tblPrEx>
          <w:tblCellMar>
            <w:top w:w="0" w:type="dxa"/>
            <w:left w:w="0" w:type="dxa"/>
            <w:bottom w:w="0" w:type="dxa"/>
            <w:right w:w="0" w:type="dxa"/>
          </w:tblCellMar>
        </w:tblPrEx>
        <w:trPr>
          <w:trHeight w:val="61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EF8D5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ACFA9">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1D6B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B3F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2EA8E0F">
        <w:tblPrEx>
          <w:tblCellMar>
            <w:top w:w="0" w:type="dxa"/>
            <w:left w:w="0" w:type="dxa"/>
            <w:bottom w:w="0" w:type="dxa"/>
            <w:right w:w="0" w:type="dxa"/>
          </w:tblCellMar>
        </w:tblPrEx>
        <w:trPr>
          <w:trHeight w:val="65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4773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7A595">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0997-4620211</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26AF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846C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43688E17">
        <w:tblPrEx>
          <w:tblCellMar>
            <w:top w:w="0" w:type="dxa"/>
            <w:left w:w="0" w:type="dxa"/>
            <w:bottom w:w="0" w:type="dxa"/>
            <w:right w:w="0" w:type="dxa"/>
          </w:tblCellMar>
        </w:tblPrEx>
        <w:trPr>
          <w:trHeight w:val="90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B993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7EEB5">
            <w:pPr>
              <w:jc w:val="center"/>
              <w:rPr>
                <w:rFonts w:hint="eastAsia" w:ascii="仿宋_GB2312" w:hAnsi="宋体" w:eastAsia="仿宋_GB2312" w:cs="仿宋_GB2312"/>
                <w:color w:val="auto"/>
                <w:sz w:val="24"/>
              </w:rPr>
            </w:pPr>
          </w:p>
        </w:tc>
      </w:tr>
    </w:tbl>
    <w:p w14:paraId="05EE5A5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12"/>
        <w:gridCol w:w="3062"/>
        <w:gridCol w:w="2002"/>
        <w:gridCol w:w="1643"/>
      </w:tblGrid>
      <w:tr w14:paraId="6CB02879">
        <w:tblPrEx>
          <w:tblCellMar>
            <w:top w:w="0" w:type="dxa"/>
            <w:left w:w="0" w:type="dxa"/>
            <w:bottom w:w="0" w:type="dxa"/>
            <w:right w:w="0" w:type="dxa"/>
          </w:tblCellMar>
        </w:tblPrEx>
        <w:trPr>
          <w:trHeight w:val="101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E347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66E60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进入涉嫌传销的经营场所和培训、集会等活动场所实施现场检查</w:t>
            </w:r>
          </w:p>
        </w:tc>
      </w:tr>
      <w:tr w14:paraId="4975224D">
        <w:tblPrEx>
          <w:tblCellMar>
            <w:top w:w="0" w:type="dxa"/>
            <w:left w:w="0" w:type="dxa"/>
            <w:bottom w:w="0" w:type="dxa"/>
            <w:right w:w="0" w:type="dxa"/>
          </w:tblCellMar>
        </w:tblPrEx>
        <w:trPr>
          <w:trHeight w:val="64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22C5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16AD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14:paraId="137384B1">
        <w:tblPrEx>
          <w:tblCellMar>
            <w:top w:w="0" w:type="dxa"/>
            <w:left w:w="0" w:type="dxa"/>
            <w:bottom w:w="0" w:type="dxa"/>
            <w:right w:w="0" w:type="dxa"/>
          </w:tblCellMar>
        </w:tblPrEx>
        <w:trPr>
          <w:trHeight w:val="1483"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9709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41165">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《禁止传销条例》 第十四条:县级以上工商行政管理部门对涉嫌传销行为进行查处时，可以采取下列措施：（三）进入涉嫌传销的经营场所和培训、集会等活动场所，实施现场检查；</w:t>
            </w:r>
          </w:p>
        </w:tc>
      </w:tr>
      <w:tr w14:paraId="52C006BA">
        <w:tblPrEx>
          <w:tblCellMar>
            <w:top w:w="0" w:type="dxa"/>
            <w:left w:w="0" w:type="dxa"/>
            <w:bottom w:w="0" w:type="dxa"/>
            <w:right w:w="0" w:type="dxa"/>
          </w:tblCellMar>
        </w:tblPrEx>
        <w:trPr>
          <w:trHeight w:val="507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C258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CBABF">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1、检查责任：市场监督管理部门依照《禁止传销条例》的规定，在职责范围内查处传销行为。</w:t>
            </w:r>
          </w:p>
          <w:p w14:paraId="048828F8">
            <w:pPr>
              <w:widowControl/>
              <w:textAlignment w:val="center"/>
              <w:rPr>
                <w:rFonts w:hint="eastAsia" w:ascii="仿宋_GB2312" w:hAnsi="宋体" w:eastAsia="仿宋_GB2312" w:cs="仿宋_GB2312"/>
                <w:color w:val="auto"/>
                <w:kern w:val="0"/>
                <w:sz w:val="24"/>
                <w:lang w:eastAsia="zh-CN" w:bidi="ar"/>
              </w:rPr>
            </w:pPr>
          </w:p>
          <w:p w14:paraId="47F3E07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2、处置责任：作出没收非法财物、没收违法所得、罚款、责令停业整顿、吊销营业执照等处罚。对于经查证属于传销行为的，市场监督管理部门、公安机关可以</w:t>
            </w:r>
            <w:r>
              <w:rPr>
                <w:rFonts w:hint="eastAsia" w:ascii="仿宋_GB2312" w:hAnsi="宋体" w:eastAsia="仿宋_GB2312" w:cs="仿宋_GB2312"/>
                <w:color w:val="auto"/>
                <w:kern w:val="0"/>
                <w:sz w:val="24"/>
                <w:lang w:eastAsia="zh-CN" w:bidi="ar"/>
              </w:rPr>
              <w:t>全社会</w:t>
            </w:r>
            <w:r>
              <w:rPr>
                <w:rFonts w:hint="eastAsia" w:ascii="仿宋_GB2312" w:hAnsi="宋体" w:eastAsia="仿宋_GB2312" w:cs="仿宋_GB2312"/>
                <w:color w:val="auto"/>
                <w:kern w:val="0"/>
                <w:sz w:val="24"/>
                <w:lang w:bidi="ar"/>
              </w:rPr>
              <w:t>发布警示、提示。</w:t>
            </w:r>
          </w:p>
          <w:p w14:paraId="39153473">
            <w:pPr>
              <w:widowControl/>
              <w:textAlignment w:val="center"/>
              <w:rPr>
                <w:rFonts w:hint="eastAsia" w:ascii="仿宋_GB2312" w:hAnsi="宋体" w:eastAsia="仿宋_GB2312" w:cs="仿宋_GB2312"/>
                <w:color w:val="auto"/>
                <w:kern w:val="0"/>
                <w:sz w:val="24"/>
                <w:lang w:eastAsia="zh-CN" w:bidi="ar"/>
              </w:rPr>
            </w:pPr>
          </w:p>
          <w:p w14:paraId="50E2175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3、移送责任：构成犯罪的，移送公安机关依法追究刑事责任。</w:t>
            </w:r>
          </w:p>
          <w:p w14:paraId="004F488B">
            <w:pPr>
              <w:widowControl/>
              <w:textAlignment w:val="center"/>
              <w:rPr>
                <w:rFonts w:hint="eastAsia" w:ascii="仿宋_GB2312" w:hAnsi="宋体" w:eastAsia="仿宋_GB2312" w:cs="仿宋_GB2312"/>
                <w:color w:val="auto"/>
                <w:kern w:val="0"/>
                <w:sz w:val="24"/>
                <w:lang w:eastAsia="zh-CN" w:bidi="ar"/>
              </w:rPr>
            </w:pPr>
          </w:p>
          <w:p w14:paraId="0B5911F8">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4、事后监管责任：依法履行监管职能。</w:t>
            </w:r>
          </w:p>
          <w:p w14:paraId="1EDA0CE6">
            <w:pPr>
              <w:widowControl/>
              <w:textAlignment w:val="center"/>
              <w:rPr>
                <w:rFonts w:hint="eastAsia" w:ascii="仿宋_GB2312" w:hAnsi="宋体" w:eastAsia="仿宋_GB2312" w:cs="仿宋_GB2312"/>
                <w:color w:val="auto"/>
                <w:kern w:val="0"/>
                <w:sz w:val="24"/>
                <w:lang w:eastAsia="zh-CN" w:bidi="ar"/>
              </w:rPr>
            </w:pPr>
          </w:p>
          <w:p w14:paraId="6708B568">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5、其他责任：法律法规规章规定应履行的责任。</w:t>
            </w:r>
          </w:p>
        </w:tc>
      </w:tr>
      <w:tr w14:paraId="44E1EF2B">
        <w:tblPrEx>
          <w:tblCellMar>
            <w:top w:w="0" w:type="dxa"/>
            <w:left w:w="0" w:type="dxa"/>
            <w:bottom w:w="0" w:type="dxa"/>
            <w:right w:w="0" w:type="dxa"/>
          </w:tblCellMar>
        </w:tblPrEx>
        <w:trPr>
          <w:trHeight w:val="699"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6704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实施主体</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2EF102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7BCB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D6B016">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市场监督管理第二所</w:t>
            </w:r>
          </w:p>
        </w:tc>
      </w:tr>
      <w:tr w14:paraId="286A31FF">
        <w:tblPrEx>
          <w:tblCellMar>
            <w:top w:w="0" w:type="dxa"/>
            <w:left w:w="0" w:type="dxa"/>
            <w:bottom w:w="0" w:type="dxa"/>
            <w:right w:w="0" w:type="dxa"/>
          </w:tblCellMar>
        </w:tblPrEx>
        <w:trPr>
          <w:trHeight w:val="712"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39A3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实施对象</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158FA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07AB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447DB0">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32558D3B">
        <w:tblPrEx>
          <w:tblCellMar>
            <w:top w:w="0" w:type="dxa"/>
            <w:left w:w="0" w:type="dxa"/>
            <w:bottom w:w="0" w:type="dxa"/>
            <w:right w:w="0" w:type="dxa"/>
          </w:tblCellMar>
        </w:tblPrEx>
        <w:trPr>
          <w:trHeight w:val="8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BCB9E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共同实施部门</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2F60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7081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AB05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58FBF5A6">
        <w:tblPrEx>
          <w:tblCellMar>
            <w:top w:w="0" w:type="dxa"/>
            <w:left w:w="0" w:type="dxa"/>
            <w:bottom w:w="0" w:type="dxa"/>
            <w:right w:w="0" w:type="dxa"/>
          </w:tblCellMar>
        </w:tblPrEx>
        <w:trPr>
          <w:trHeight w:val="61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DAC13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法定时限</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FCA487">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7625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5DA2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663120D6">
        <w:tblPrEx>
          <w:tblCellMar>
            <w:top w:w="0" w:type="dxa"/>
            <w:left w:w="0" w:type="dxa"/>
            <w:bottom w:w="0" w:type="dxa"/>
            <w:right w:w="0" w:type="dxa"/>
          </w:tblCellMar>
        </w:tblPrEx>
        <w:trPr>
          <w:trHeight w:val="507"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812B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咨询电话</w:t>
            </w:r>
          </w:p>
        </w:tc>
        <w:tc>
          <w:tcPr>
            <w:tcW w:w="30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016F8">
            <w:pPr>
              <w:widowControl/>
              <w:jc w:val="center"/>
              <w:textAlignment w:val="center"/>
              <w:rPr>
                <w:rFonts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0997-4620221</w:t>
            </w:r>
          </w:p>
        </w:tc>
        <w:tc>
          <w:tcPr>
            <w:tcW w:w="2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032E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506E9">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4AE24B3D">
        <w:tblPrEx>
          <w:tblCellMar>
            <w:top w:w="0" w:type="dxa"/>
            <w:left w:w="0" w:type="dxa"/>
            <w:bottom w:w="0" w:type="dxa"/>
            <w:right w:w="0" w:type="dxa"/>
          </w:tblCellMar>
        </w:tblPrEx>
        <w:trPr>
          <w:trHeight w:val="426" w:hRule="atLeast"/>
        </w:trPr>
        <w:tc>
          <w:tcPr>
            <w:tcW w:w="1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C6A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EADF6">
            <w:pPr>
              <w:jc w:val="center"/>
              <w:rPr>
                <w:rFonts w:hint="eastAsia" w:ascii="仿宋_GB2312" w:hAnsi="宋体" w:eastAsia="仿宋_GB2312" w:cs="仿宋_GB2312"/>
                <w:color w:val="auto"/>
                <w:sz w:val="24"/>
              </w:rPr>
            </w:pPr>
          </w:p>
        </w:tc>
      </w:tr>
    </w:tbl>
    <w:p w14:paraId="0895CFAE">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4CFB9B4">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E751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C5AC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对不正当竞争行为进行监督检查</w:t>
            </w:r>
          </w:p>
        </w:tc>
      </w:tr>
      <w:tr w14:paraId="46E80E43">
        <w:tblPrEx>
          <w:tblCellMar>
            <w:top w:w="0" w:type="dxa"/>
            <w:left w:w="0" w:type="dxa"/>
            <w:bottom w:w="0" w:type="dxa"/>
            <w:right w:w="0" w:type="dxa"/>
          </w:tblCellMar>
        </w:tblPrEx>
        <w:trPr>
          <w:trHeight w:val="5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9F2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7770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14:paraId="426F482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E20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91CC97">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【法律】《中华人民共和国反不正当竞争法》（2019） 第十三条　监督检查部门调查涉嫌不正当竞争行为，可以采取下列措施：</w:t>
            </w:r>
          </w:p>
          <w:p w14:paraId="2EE161E8">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（一）进入涉嫌不正当竞争行为的经营场所进行检查；</w:t>
            </w:r>
          </w:p>
          <w:p w14:paraId="2B9513B1">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（二）询问被调查的经营者、利害关系人及其他有关单位、个人，要求其说明有关情况或者提供与被调查行为有关的其他资料；</w:t>
            </w:r>
          </w:p>
          <w:p w14:paraId="375CE2FA">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（三）查询、复制与涉嫌不正当竞争行为有关的协议、账簿、单据、文件、记录、业务函电和其他资料；</w:t>
            </w:r>
          </w:p>
          <w:p w14:paraId="06A7F5CC">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（四）查封、扣押与涉嫌不正当竞争行为有关的财物；</w:t>
            </w:r>
          </w:p>
          <w:p w14:paraId="51BF47E5">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（五）查询涉嫌不正当竞争行为的经营者的银行账户。</w:t>
            </w:r>
          </w:p>
          <w:p w14:paraId="7B9A01D1">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　　采取前款规定的措施，应当向监督检查部门主要负责人书面报告，并经批准。采取前款第四项、第五项规定的措施，应当向设区的市级以上人民政府监督检查部门主要负责人书面报告，并经批准。</w:t>
            </w:r>
          </w:p>
          <w:p w14:paraId="79B86240">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lang w:eastAsia="zh-CN"/>
              </w:rPr>
              <w:t>　　监督检查部门调查涉嫌不正当竞争行为，应当遵守《中华人民共和国行政强制法》和其他有关法律、行政法规的规定，并应当将查处结果及时向社会公开。</w:t>
            </w:r>
          </w:p>
        </w:tc>
      </w:tr>
      <w:tr w14:paraId="578738AA">
        <w:tblPrEx>
          <w:tblCellMar>
            <w:top w:w="0" w:type="dxa"/>
            <w:left w:w="0" w:type="dxa"/>
            <w:bottom w:w="0" w:type="dxa"/>
            <w:right w:w="0" w:type="dxa"/>
          </w:tblCellMar>
        </w:tblPrEx>
        <w:trPr>
          <w:trHeight w:val="31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7B6D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8AAE7">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1.检查责任：按照规定程序询问被检查的经营者、利害关系人、证明人，并要求提供证明材料或者与不正当竞争行为有关的其他资料；查询、复制与不正当竞争行为有关的协议、帐册、单据、文件、记录、业务函电和其他资料；办案人员调查案件，不得少于两人。办案人员调查取证时，一般应当着市场监督管理制服，并出示《中华人民共和国市场监督管理行政执法证》。</w:t>
            </w:r>
          </w:p>
          <w:p w14:paraId="5B15DCC3">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2.处置责任：作出罚款、没收违法所得等处罚。</w:t>
            </w:r>
          </w:p>
          <w:p w14:paraId="76A47A0C">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3.移送责任：构成犯罪的，移送公安机关依法追究刑事责任。</w:t>
            </w:r>
          </w:p>
          <w:p w14:paraId="3B9EEEAF">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4.事后监管责任：依法履行监管职能。</w:t>
            </w:r>
          </w:p>
          <w:p w14:paraId="505EB5EA">
            <w:pPr>
              <w:jc w:val="left"/>
              <w:rPr>
                <w:rFonts w:ascii="仿宋_GB2312" w:hAnsi="宋体" w:eastAsia="仿宋_GB2312" w:cs="仿宋_GB2312"/>
                <w:color w:val="auto"/>
                <w:sz w:val="22"/>
                <w:szCs w:val="22"/>
              </w:rPr>
            </w:pPr>
            <w:r>
              <w:rPr>
                <w:rFonts w:hint="eastAsia" w:ascii="仿宋_GB2312" w:hAnsi="宋体" w:eastAsia="仿宋_GB2312" w:cs="仿宋_GB2312"/>
                <w:color w:val="auto"/>
                <w:sz w:val="22"/>
                <w:szCs w:val="22"/>
              </w:rPr>
              <w:t>5.其他责任：法律法规规章文件规定应履行的其他责任。</w:t>
            </w:r>
          </w:p>
        </w:tc>
      </w:tr>
      <w:tr w14:paraId="4176D9F8">
        <w:tblPrEx>
          <w:tblCellMar>
            <w:top w:w="0" w:type="dxa"/>
            <w:left w:w="0" w:type="dxa"/>
            <w:bottom w:w="0" w:type="dxa"/>
            <w:right w:w="0" w:type="dxa"/>
          </w:tblCellMar>
        </w:tblPrEx>
        <w:trPr>
          <w:trHeight w:val="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95E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1BA81D">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2A10B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AB28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05A59D41">
        <w:tblPrEx>
          <w:tblCellMar>
            <w:top w:w="0" w:type="dxa"/>
            <w:left w:w="0" w:type="dxa"/>
            <w:bottom w:w="0" w:type="dxa"/>
            <w:right w:w="0" w:type="dxa"/>
          </w:tblCellMar>
        </w:tblPrEx>
        <w:trPr>
          <w:trHeight w:val="4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8507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6DF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93B3F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1C46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185FE4C">
        <w:tblPrEx>
          <w:tblCellMar>
            <w:top w:w="0" w:type="dxa"/>
            <w:left w:w="0" w:type="dxa"/>
            <w:bottom w:w="0" w:type="dxa"/>
            <w:right w:w="0" w:type="dxa"/>
          </w:tblCellMar>
        </w:tblPrEx>
        <w:trPr>
          <w:trHeight w:val="5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3F79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F0A5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9E93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9289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13BC11">
        <w:tblPrEx>
          <w:tblCellMar>
            <w:top w:w="0" w:type="dxa"/>
            <w:left w:w="0" w:type="dxa"/>
            <w:bottom w:w="0" w:type="dxa"/>
            <w:right w:w="0" w:type="dxa"/>
          </w:tblCellMar>
        </w:tblPrEx>
        <w:trPr>
          <w:trHeight w:val="60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40EA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5A7C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259E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7F27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B5492B3">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2017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B7261">
            <w:pPr>
              <w:jc w:val="center"/>
              <w:rPr>
                <w:rFonts w:ascii="仿宋_GB2312" w:hAnsi="宋体" w:eastAsia="仿宋_GB2312" w:cs="仿宋_GB2312"/>
                <w:color w:val="auto"/>
                <w:sz w:val="24"/>
              </w:rPr>
            </w:pPr>
            <w:r>
              <w:rPr>
                <w:rFonts w:ascii="仿宋_GB2312" w:hAnsi="宋体" w:eastAsia="仿宋_GB2312" w:cs="仿宋_GB2312"/>
                <w:color w:val="auto"/>
                <w:sz w:val="24"/>
              </w:rPr>
              <w:t>0997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B8A7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98B4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6E7C22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DC407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5DA58">
            <w:pPr>
              <w:jc w:val="center"/>
              <w:rPr>
                <w:rFonts w:ascii="仿宋_GB2312" w:hAnsi="宋体" w:eastAsia="仿宋_GB2312" w:cs="仿宋_GB2312"/>
                <w:color w:val="auto"/>
                <w:sz w:val="24"/>
              </w:rPr>
            </w:pPr>
          </w:p>
        </w:tc>
      </w:tr>
    </w:tbl>
    <w:p w14:paraId="0B609D76">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4D6754D">
        <w:tblPrEx>
          <w:tblCellMar>
            <w:top w:w="0" w:type="dxa"/>
            <w:left w:w="0" w:type="dxa"/>
            <w:bottom w:w="0" w:type="dxa"/>
            <w:right w:w="0" w:type="dxa"/>
          </w:tblCellMar>
        </w:tblPrEx>
        <w:trPr>
          <w:trHeight w:val="59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D1FD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D105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工商行政管理部门负责对直销企业和直销员及其直销活动实施日常的监督管理可采取行政检查</w:t>
            </w:r>
          </w:p>
        </w:tc>
      </w:tr>
      <w:tr w14:paraId="0DCE5C48">
        <w:tblPrEx>
          <w:tblCellMar>
            <w:top w:w="0" w:type="dxa"/>
            <w:left w:w="0" w:type="dxa"/>
            <w:bottom w:w="0" w:type="dxa"/>
            <w:right w:w="0" w:type="dxa"/>
          </w:tblCellMar>
        </w:tblPrEx>
        <w:trPr>
          <w:trHeight w:val="4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21EB3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E3666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14:paraId="7765C748">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88498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7839F1">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《直销管理条例》 第三十五条:工商行政管理部门负责对直销企业和直销员及其直销活动实施日常的监督管理。工商行政管理部门可以采取下列措施进行现场检查：</w:t>
            </w:r>
          </w:p>
          <w:p w14:paraId="7445F2DD">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（一）进入相关企业进行检查；</w:t>
            </w:r>
          </w:p>
          <w:p w14:paraId="59C58FF6">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（二）要求相关企业提供有关文件、资料和证明材料；</w:t>
            </w:r>
          </w:p>
          <w:p w14:paraId="3872FC7F">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（三）询问当事人、利害关系人和其他有关人员，并要求其提供有关材料；</w:t>
            </w:r>
          </w:p>
          <w:p w14:paraId="2A42C616">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（四）查阅、复制、查封、扣押相关企业与直销活动有关的材料和非法财物；</w:t>
            </w:r>
          </w:p>
          <w:p w14:paraId="05958146">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（五）检查有关人员的直销培训员证、直销员证等证件。</w:t>
            </w:r>
          </w:p>
          <w:p w14:paraId="1ADE25F4">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工商行政管理部门依照前款规定进行现场检查时，检查人员不得少于2人，并应当出示合法证件；实施查封、扣押的，必须经县级以上工商行政管理部门主要负责人批准。</w:t>
            </w:r>
          </w:p>
        </w:tc>
      </w:tr>
      <w:tr w14:paraId="0FFB3F2F">
        <w:tblPrEx>
          <w:tblCellMar>
            <w:top w:w="0" w:type="dxa"/>
            <w:left w:w="0" w:type="dxa"/>
            <w:bottom w:w="0" w:type="dxa"/>
            <w:right w:w="0" w:type="dxa"/>
          </w:tblCellMar>
        </w:tblPrEx>
        <w:trPr>
          <w:trHeight w:val="30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12A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1F4D7">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1.检查责任：按照规定程序询问被检查的经营者、利害关系人、证明人，并要求提供证明材料或者涉嫌违反《直销管理条例》行为的资料；查询、复制与相关的协议、帐册、单据、文件、记录、业务函电和其他资料；办案人员调查案件，不得少于两人。办案人员调查取证时，一般应当着市场监督管理制服，并出示《中华人民共和国市场监督管理行政执法证》。</w:t>
            </w:r>
          </w:p>
          <w:p w14:paraId="75FF633A">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2.处置责任：作出责令改正、没收直销产品和违法销售收入、罚款等处罚。</w:t>
            </w:r>
          </w:p>
          <w:p w14:paraId="16CD0DEE">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3.移送责任：构成犯罪的，移送公安机关。</w:t>
            </w:r>
          </w:p>
          <w:p w14:paraId="6C9FE735">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4.事后监管责任：依法履行监管职能。</w:t>
            </w:r>
          </w:p>
          <w:p w14:paraId="1BF90B3D">
            <w:pPr>
              <w:jc w:val="left"/>
              <w:rPr>
                <w:rFonts w:ascii="仿宋_GB2312" w:hAnsi="宋体" w:eastAsia="仿宋_GB2312" w:cs="仿宋_GB2312"/>
                <w:color w:val="auto"/>
                <w:sz w:val="21"/>
                <w:szCs w:val="21"/>
              </w:rPr>
            </w:pPr>
            <w:r>
              <w:rPr>
                <w:rFonts w:hint="eastAsia" w:ascii="仿宋_GB2312" w:hAnsi="宋体" w:eastAsia="仿宋_GB2312" w:cs="仿宋_GB2312"/>
                <w:color w:val="auto"/>
                <w:sz w:val="21"/>
                <w:szCs w:val="21"/>
              </w:rPr>
              <w:t>5.其他责任：法律法规规章文件规定应履行的其他责任。</w:t>
            </w:r>
          </w:p>
        </w:tc>
      </w:tr>
      <w:tr w14:paraId="6BC583A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F28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9FB19">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7E24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11C8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618F80F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EFD3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305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CC95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1E6D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A01BCC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CD06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C4B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007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343A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647E8C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5AAA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E118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2BE3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6B3C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8065A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DD97C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BFC2E1">
            <w:pPr>
              <w:jc w:val="center"/>
              <w:rPr>
                <w:rFonts w:ascii="仿宋_GB2312" w:hAnsi="宋体" w:eastAsia="仿宋_GB2312" w:cs="仿宋_GB2312"/>
                <w:color w:val="auto"/>
                <w:sz w:val="24"/>
              </w:rPr>
            </w:pPr>
            <w:r>
              <w:rPr>
                <w:rFonts w:ascii="仿宋_GB2312" w:hAnsi="宋体" w:eastAsia="仿宋_GB2312" w:cs="仿宋_GB2312"/>
                <w:color w:val="auto"/>
                <w:sz w:val="24"/>
              </w:rPr>
              <w:t>0997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EE1D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C4D3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11FF1E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93F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DFDCF">
            <w:pPr>
              <w:jc w:val="center"/>
              <w:rPr>
                <w:rFonts w:ascii="仿宋_GB2312" w:hAnsi="宋体" w:eastAsia="仿宋_GB2312" w:cs="仿宋_GB2312"/>
                <w:color w:val="auto"/>
                <w:sz w:val="24"/>
              </w:rPr>
            </w:pPr>
          </w:p>
        </w:tc>
      </w:tr>
    </w:tbl>
    <w:p w14:paraId="082C90BE">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838"/>
        <w:gridCol w:w="3157"/>
        <w:gridCol w:w="2010"/>
        <w:gridCol w:w="1648"/>
      </w:tblGrid>
      <w:tr w14:paraId="44928D35">
        <w:tblPrEx>
          <w:tblCellMar>
            <w:top w:w="0" w:type="dxa"/>
            <w:left w:w="0" w:type="dxa"/>
            <w:bottom w:w="0" w:type="dxa"/>
            <w:right w:w="0" w:type="dxa"/>
          </w:tblCellMar>
        </w:tblPrEx>
        <w:trPr>
          <w:trHeight w:val="315"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E370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DC71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股权出质设立、变更、注销、撤销登记</w:t>
            </w:r>
          </w:p>
        </w:tc>
      </w:tr>
      <w:tr w14:paraId="2FE62588">
        <w:tblPrEx>
          <w:tblCellMar>
            <w:top w:w="0" w:type="dxa"/>
            <w:left w:w="0" w:type="dxa"/>
            <w:bottom w:w="0" w:type="dxa"/>
            <w:right w:w="0" w:type="dxa"/>
          </w:tblCellMar>
        </w:tblPrEx>
        <w:trPr>
          <w:trHeight w:val="263"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78CC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2C41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7434D440">
        <w:tblPrEx>
          <w:tblCellMar>
            <w:top w:w="0" w:type="dxa"/>
            <w:left w:w="0" w:type="dxa"/>
            <w:bottom w:w="0" w:type="dxa"/>
            <w:right w:w="0" w:type="dxa"/>
          </w:tblCellMar>
        </w:tblPrEx>
        <w:trPr>
          <w:trHeight w:val="2340"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48E96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59EA05">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【法律】《中华人民共和国民法典》（2020）第四百四十三条  以基金份额、股权出质的，质权自办理出质登记时设立。</w:t>
            </w:r>
          </w:p>
          <w:p w14:paraId="218DD75D">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基金份额、股权出质后，不得转让，但是出质人与质权人协商同意的除外。出质人转让基金份额、股权所得的价款，应当向质权人提前清偿债务或者提存。</w:t>
            </w:r>
          </w:p>
          <w:p w14:paraId="75A445EF">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【部门规章】《工商行政管理机关股权出质登记办法》（2016）第五条  申请出质登记的股权应当是依法可以转让和出质的股权。对于已经被人民法院冻结的股权，在解除冻结之前，不得申请办理股权出质登记。</w:t>
            </w:r>
          </w:p>
          <w:p w14:paraId="7B1C996C">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第六条  申请股权出质设立登记、变更登记和注销登记，应当由出质人和质权人共同提出。申请股权出质撤销登记，可以由出质人或者质权人单方提出。申请人应当对申请材料的真实性、质权合同的合法性有效性、出质股权权能的完整性承担法律责任。　</w:t>
            </w:r>
          </w:p>
          <w:p w14:paraId="00C33517">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第七条  申请股权出质设立登记，应当提交下列材料：(一)申请人签字或者盖章的《股权出质设立登记申请书》;(二)记载有出质人姓名(名称)及其出资额的有限责任公司股东名册复印件或者出质人持有的股份公司股票复印件(均需加盖公司印章);(三)质权合同;(四)出质人、质权人的主体资格证明或者自然人身份证明复印件(出质人、质权人属于自然人的由本人签名，属于法人的加盖法人印章，下同);(五)国家工商行政管理总局要求提交的其他材料。指定代表或者共同委托代理人办理的，还应当提交申请人指定代表或者共同委托代理人的证明。</w:t>
            </w:r>
          </w:p>
          <w:p w14:paraId="69410007">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第八条  出质股权数额变更，以及出质人、质权人姓名(名称)或者出质股权所在公司名称更改的，应当申请办理变更登记。</w:t>
            </w:r>
          </w:p>
          <w:p w14:paraId="49AFFFF2">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第九条  申请股权出质变更登记，应当提交下列材料：(一)申请人签字或者盖章的《股权出质变更登记申请书》;(二)有关登记事项变更的证明文件。属于出质股权数额变更的，提交质权合同修正案或者补充合同;属于出质人、质权人姓名(名称)或者出质股权所在公司名称更改的，提交姓名或者名称更改的证明文件和更改后的主体资格证明或者自然人身份证明复印件;(三)国家工商行政管理总局要求提交的其他材料。指定代表或者共同委托代理人办理的，还应当提交申请人指定代表或者共同委托代理人的证明。</w:t>
            </w:r>
          </w:p>
          <w:p w14:paraId="58EC3913">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第十条 出现主债权消灭、质权实现、质权人放弃质权或法律规定的其他情形导致质权消灭的，应当申请办理注销登记。</w:t>
            </w:r>
          </w:p>
          <w:p w14:paraId="605263EF">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第十一条  申请股权出质注销登记，应当提交申请人签字或者盖章的《股权出质注销登记申请书》。指定代表或者共同委托代理人办理的，还应当提交申请人指定代表或者共同委托代理人的证明。</w:t>
            </w:r>
          </w:p>
          <w:p w14:paraId="5773DA4B">
            <w:pPr>
              <w:jc w:val="left"/>
              <w:rPr>
                <w:rFonts w:hint="eastAsia"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第十二条  质权合同被依法确认无效或者被撤销的，应当申请办理撤销登记。</w:t>
            </w:r>
          </w:p>
          <w:p w14:paraId="4B6180B2">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第十三条  申请股权出质撤销登记，应当提交下列材料：(一)申请人签字或者盖章的《股权出质撤销登记申请书》;(二)质权合同被依法确认无效或者被撤销的法律文件;指定代表或者委托代理人办理的，还应当提交申请人指定代表或者委托代理人的证明。</w:t>
            </w:r>
          </w:p>
        </w:tc>
      </w:tr>
      <w:tr w14:paraId="701D7A55">
        <w:tblPrEx>
          <w:tblCellMar>
            <w:top w:w="0" w:type="dxa"/>
            <w:left w:w="0" w:type="dxa"/>
            <w:bottom w:w="0" w:type="dxa"/>
            <w:right w:w="0" w:type="dxa"/>
          </w:tblCellMar>
        </w:tblPrEx>
        <w:trPr>
          <w:trHeight w:val="2264"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81705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F0408">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1.受理阶段：公示依法应当提交的材料；一次性告知补正材料（含企业名称核准）；依法受理或不予受理（不予受理的应当告知理由）。</w:t>
            </w:r>
          </w:p>
          <w:p w14:paraId="58439581">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2.审查阶段：依法对抵押登记申报材料审核、提出预审意见。</w:t>
            </w:r>
          </w:p>
          <w:p w14:paraId="3D6AD89B">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3.决定阶段：作出准予或者不予登记的行政许可决定（不予登记的应当告知理由）、法定告知。</w:t>
            </w:r>
          </w:p>
          <w:p w14:paraId="487E09C4">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4.事后监管阶段：通过企业信息公示抽查等办法加强监管，对伪造、涂改、出租、出借、转让营业执照等行为作出处理。</w:t>
            </w:r>
          </w:p>
          <w:p w14:paraId="59DE6E36">
            <w:pPr>
              <w:jc w:val="left"/>
              <w:rPr>
                <w:rFonts w:ascii="仿宋_GB2312" w:hAnsi="宋体" w:eastAsia="仿宋_GB2312" w:cs="仿宋_GB2312"/>
                <w:color w:val="auto"/>
                <w:sz w:val="24"/>
                <w:szCs w:val="24"/>
              </w:rPr>
            </w:pPr>
            <w:r>
              <w:rPr>
                <w:rFonts w:hint="eastAsia" w:ascii="仿宋_GB2312" w:hAnsi="宋体" w:eastAsia="仿宋_GB2312" w:cs="仿宋_GB2312"/>
                <w:color w:val="auto"/>
                <w:sz w:val="24"/>
                <w:szCs w:val="24"/>
              </w:rPr>
              <w:t>5.其他法律法规政策规定应履行的责任。</w:t>
            </w:r>
          </w:p>
        </w:tc>
      </w:tr>
      <w:tr w14:paraId="6C45A880">
        <w:tblPrEx>
          <w:tblCellMar>
            <w:top w:w="0" w:type="dxa"/>
            <w:left w:w="0" w:type="dxa"/>
            <w:bottom w:w="0" w:type="dxa"/>
            <w:right w:w="0" w:type="dxa"/>
          </w:tblCellMar>
        </w:tblPrEx>
        <w:trPr>
          <w:trHeight w:val="526"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54E8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504B4E">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00A6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2A190">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登记注册科（信用监督管理科</w:t>
            </w:r>
            <w:r>
              <w:rPr>
                <w:rFonts w:hint="eastAsia" w:ascii="仿宋_GB2312" w:hAnsi="宋体" w:eastAsia="仿宋_GB2312" w:cs="仿宋_GB2312"/>
                <w:color w:val="auto"/>
                <w:sz w:val="24"/>
              </w:rPr>
              <w:t>）</w:t>
            </w:r>
          </w:p>
        </w:tc>
      </w:tr>
      <w:tr w14:paraId="64019534">
        <w:tblPrEx>
          <w:tblCellMar>
            <w:top w:w="0" w:type="dxa"/>
            <w:left w:w="0" w:type="dxa"/>
            <w:bottom w:w="0" w:type="dxa"/>
            <w:right w:w="0" w:type="dxa"/>
          </w:tblCellMar>
        </w:tblPrEx>
        <w:trPr>
          <w:trHeight w:val="308"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5C884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6EA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AAA7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5752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E84298B">
        <w:tblPrEx>
          <w:tblCellMar>
            <w:top w:w="0" w:type="dxa"/>
            <w:left w:w="0" w:type="dxa"/>
            <w:bottom w:w="0" w:type="dxa"/>
            <w:right w:w="0" w:type="dxa"/>
          </w:tblCellMar>
        </w:tblPrEx>
        <w:trPr>
          <w:trHeight w:val="384"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439D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D282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6473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8FED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7DC8FB">
        <w:tblPrEx>
          <w:tblCellMar>
            <w:top w:w="0" w:type="dxa"/>
            <w:left w:w="0" w:type="dxa"/>
            <w:bottom w:w="0" w:type="dxa"/>
            <w:right w:w="0" w:type="dxa"/>
          </w:tblCellMar>
        </w:tblPrEx>
        <w:trPr>
          <w:trHeight w:val="592"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D9A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8812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4853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858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14:paraId="4282C5AF">
        <w:tblPrEx>
          <w:tblCellMar>
            <w:top w:w="0" w:type="dxa"/>
            <w:left w:w="0" w:type="dxa"/>
            <w:bottom w:w="0" w:type="dxa"/>
            <w:right w:w="0" w:type="dxa"/>
          </w:tblCellMar>
        </w:tblPrEx>
        <w:trPr>
          <w:trHeight w:val="401"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DCDA8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3D40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56F0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CC85E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D3F0DA6">
        <w:tblPrEx>
          <w:tblCellMar>
            <w:top w:w="0" w:type="dxa"/>
            <w:left w:w="0" w:type="dxa"/>
            <w:bottom w:w="0" w:type="dxa"/>
            <w:right w:w="0" w:type="dxa"/>
          </w:tblCellMar>
        </w:tblPrEx>
        <w:trPr>
          <w:trHeight w:val="407" w:hRule="atLeast"/>
        </w:trPr>
        <w:tc>
          <w:tcPr>
            <w:tcW w:w="1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D70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81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865AB">
            <w:pPr>
              <w:jc w:val="center"/>
              <w:rPr>
                <w:rFonts w:ascii="仿宋_GB2312" w:hAnsi="宋体" w:eastAsia="仿宋_GB2312" w:cs="仿宋_GB2312"/>
                <w:color w:val="auto"/>
                <w:sz w:val="24"/>
              </w:rPr>
            </w:pPr>
          </w:p>
        </w:tc>
      </w:tr>
    </w:tbl>
    <w:p w14:paraId="2E39888E">
      <w:pPr>
        <w:rPr>
          <w:color w:val="auto"/>
        </w:rPr>
      </w:pPr>
    </w:p>
    <w:p w14:paraId="7FCED00B">
      <w:pPr>
        <w:rPr>
          <w:color w:val="auto"/>
        </w:rPr>
      </w:pPr>
    </w:p>
    <w:p w14:paraId="20DC7BEE">
      <w:pPr>
        <w:rPr>
          <w:color w:val="auto"/>
        </w:rPr>
      </w:pPr>
    </w:p>
    <w:p w14:paraId="28417601">
      <w:pPr>
        <w:rPr>
          <w:color w:val="auto"/>
        </w:rPr>
      </w:pPr>
    </w:p>
    <w:p w14:paraId="74516695">
      <w:pPr>
        <w:rPr>
          <w:color w:val="auto"/>
        </w:rPr>
      </w:pPr>
    </w:p>
    <w:p w14:paraId="6D092949">
      <w:pPr>
        <w:rPr>
          <w:color w:val="auto"/>
        </w:rPr>
      </w:pPr>
    </w:p>
    <w:p w14:paraId="7D978DF9">
      <w:pPr>
        <w:pStyle w:val="11"/>
        <w:rPr>
          <w:color w:val="auto"/>
        </w:rPr>
      </w:pPr>
    </w:p>
    <w:p w14:paraId="6DC479AD">
      <w:pPr>
        <w:pStyle w:val="6"/>
        <w:rPr>
          <w:color w:val="auto"/>
        </w:rPr>
      </w:pPr>
    </w:p>
    <w:p w14:paraId="6A23CC2D">
      <w:pPr>
        <w:pStyle w:val="7"/>
        <w:widowControl w:val="0"/>
        <w:numPr>
          <w:ilvl w:val="0"/>
          <w:numId w:val="0"/>
        </w:numPr>
        <w:jc w:val="both"/>
        <w:rPr>
          <w:color w:val="auto"/>
        </w:rPr>
      </w:pPr>
    </w:p>
    <w:p w14:paraId="4616DBF0">
      <w:pPr>
        <w:pStyle w:val="7"/>
        <w:widowControl w:val="0"/>
        <w:numPr>
          <w:ilvl w:val="0"/>
          <w:numId w:val="0"/>
        </w:numPr>
        <w:jc w:val="both"/>
        <w:rPr>
          <w:color w:val="auto"/>
        </w:rPr>
      </w:pPr>
    </w:p>
    <w:p w14:paraId="2314198C">
      <w:pPr>
        <w:rPr>
          <w:color w:val="auto"/>
        </w:rPr>
      </w:pPr>
    </w:p>
    <w:p w14:paraId="32FA0ADB">
      <w:pPr>
        <w:rPr>
          <w:color w:val="auto"/>
        </w:rPr>
      </w:pPr>
    </w:p>
    <w:p w14:paraId="1E39D714">
      <w:pPr>
        <w:rPr>
          <w:color w:val="auto"/>
        </w:rPr>
      </w:pPr>
    </w:p>
    <w:p w14:paraId="310E849E">
      <w:pPr>
        <w:rPr>
          <w:color w:val="auto"/>
        </w:rPr>
      </w:pPr>
    </w:p>
    <w:p w14:paraId="3FB75CF8">
      <w:pPr>
        <w:rPr>
          <w:color w:val="auto"/>
        </w:rPr>
      </w:pPr>
    </w:p>
    <w:p w14:paraId="7425D552">
      <w:pPr>
        <w:rPr>
          <w:color w:val="auto"/>
        </w:rPr>
      </w:pPr>
    </w:p>
    <w:p w14:paraId="4AF6E5D2">
      <w:pPr>
        <w:rPr>
          <w:color w:val="auto"/>
        </w:rPr>
      </w:pPr>
    </w:p>
    <w:p w14:paraId="6A59F13C">
      <w:pPr>
        <w:rPr>
          <w:color w:val="auto"/>
        </w:rPr>
      </w:pPr>
    </w:p>
    <w:p w14:paraId="3661411A">
      <w:pPr>
        <w:rPr>
          <w:color w:val="auto"/>
        </w:rPr>
      </w:pPr>
    </w:p>
    <w:p w14:paraId="47F6C8B2">
      <w:pPr>
        <w:rPr>
          <w:color w:val="auto"/>
        </w:rPr>
      </w:pPr>
    </w:p>
    <w:p w14:paraId="24BE2988">
      <w:pPr>
        <w:rPr>
          <w:color w:val="auto"/>
        </w:rPr>
      </w:pPr>
    </w:p>
    <w:p w14:paraId="04B283BF">
      <w:pPr>
        <w:rPr>
          <w:color w:val="auto"/>
        </w:rPr>
      </w:pPr>
    </w:p>
    <w:p w14:paraId="5E35B986">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B81514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27E7D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79A3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企业名称争议裁决</w:t>
            </w:r>
          </w:p>
        </w:tc>
      </w:tr>
      <w:tr w14:paraId="1E7D0982">
        <w:tblPrEx>
          <w:tblCellMar>
            <w:top w:w="0" w:type="dxa"/>
            <w:left w:w="0" w:type="dxa"/>
            <w:bottom w:w="0" w:type="dxa"/>
            <w:right w:w="0" w:type="dxa"/>
          </w:tblCellMar>
        </w:tblPrEx>
        <w:trPr>
          <w:trHeight w:val="5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EBB6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F5D42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211BDB7C">
        <w:tblPrEx>
          <w:tblCellMar>
            <w:top w:w="0" w:type="dxa"/>
            <w:left w:w="0" w:type="dxa"/>
            <w:bottom w:w="0" w:type="dxa"/>
            <w:right w:w="0" w:type="dxa"/>
          </w:tblCellMar>
        </w:tblPrEx>
        <w:trPr>
          <w:trHeight w:val="192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4B63C">
            <w:pPr>
              <w:widowControl/>
              <w:jc w:val="center"/>
              <w:textAlignment w:val="center"/>
              <w:rPr>
                <w:rFonts w:ascii="仿宋_GB2312" w:hAnsi="宋体" w:eastAsia="仿宋_GB2312" w:cs="仿宋_GB2312"/>
                <w:color w:val="auto"/>
                <w:sz w:val="28"/>
                <w:szCs w:val="28"/>
              </w:rPr>
            </w:pPr>
            <w:r>
              <w:rPr>
                <w:rFonts w:hint="eastAsia" w:ascii="仿宋_GB2312" w:hAnsi="宋体" w:eastAsia="仿宋_GB2312" w:cs="仿宋_GB2312"/>
                <w:color w:val="auto"/>
                <w:kern w:val="0"/>
                <w:sz w:val="28"/>
                <w:szCs w:val="2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A6C1A">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【行政法规】《企业名称登记管理规定》（2020）第二十条  企业登记机关在办理企业登记时，发现企业名称不符合本规定的，不予登记并书面说明理由。</w:t>
            </w:r>
          </w:p>
          <w:p w14:paraId="087AD1DB">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企业登记机关发现已经登记的企业名称不符合本规定的，应当及时纠正。其他单位或者个人认为已经登记的企业名称不符合本规定的，可以请求企业登记机关予以纠正。</w:t>
            </w:r>
          </w:p>
          <w:p w14:paraId="7D0955EE">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第二十一条  企业认为其他企业名称侵犯本企业名称合法权益的，可以向人民法院起诉或者请求为涉嫌侵权企业办理登记的企业登记机关处理。</w:t>
            </w:r>
          </w:p>
          <w:p w14:paraId="12A524EE">
            <w:pPr>
              <w:widowControl/>
              <w:jc w:val="left"/>
              <w:rPr>
                <w:rFonts w:hint="eastAsia" w:ascii="仿宋_GB2312" w:hAnsi="宋体" w:eastAsia="仿宋_GB2312"/>
                <w:color w:val="auto"/>
                <w:sz w:val="24"/>
                <w:szCs w:val="24"/>
              </w:rPr>
            </w:pPr>
            <w:r>
              <w:rPr>
                <w:rFonts w:hint="eastAsia" w:ascii="仿宋_GB2312" w:hAnsi="宋体" w:eastAsia="仿宋_GB2312"/>
                <w:color w:val="auto"/>
                <w:sz w:val="24"/>
                <w:szCs w:val="24"/>
              </w:rPr>
              <w:t>企业登记机关受理申请后，可以进行调解；调解不成的，企业登记机关应当自受理之日起3个月内作出行政裁决。</w:t>
            </w:r>
          </w:p>
          <w:p w14:paraId="46AF2411">
            <w:pPr>
              <w:widowControl/>
              <w:jc w:val="left"/>
              <w:rPr>
                <w:rFonts w:ascii="仿宋_GB2312" w:hAnsi="宋体" w:eastAsia="仿宋_GB2312"/>
                <w:color w:val="auto"/>
                <w:sz w:val="24"/>
                <w:szCs w:val="24"/>
              </w:rPr>
            </w:pPr>
            <w:r>
              <w:rPr>
                <w:rFonts w:hint="eastAsia" w:ascii="仿宋_GB2312" w:hAnsi="宋体" w:eastAsia="仿宋_GB2312"/>
                <w:color w:val="auto"/>
                <w:sz w:val="24"/>
                <w:szCs w:val="24"/>
              </w:rPr>
              <w:t>第二十二条  利用企业名称实施不正当竞争等行为的，依照有关法律、行政法规的规定处理。</w:t>
            </w:r>
          </w:p>
        </w:tc>
      </w:tr>
      <w:tr w14:paraId="00209307">
        <w:tblPrEx>
          <w:tblCellMar>
            <w:top w:w="0" w:type="dxa"/>
            <w:left w:w="0" w:type="dxa"/>
            <w:bottom w:w="0" w:type="dxa"/>
            <w:right w:w="0" w:type="dxa"/>
          </w:tblCellMar>
        </w:tblPrEx>
        <w:trPr>
          <w:trHeight w:val="25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D07C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8580F">
            <w:pPr>
              <w:widowControl/>
              <w:jc w:val="left"/>
              <w:rPr>
                <w:rFonts w:hint="eastAsia" w:ascii="仿宋_GB2312" w:eastAsia="仿宋_GB2312"/>
                <w:color w:val="0000FF"/>
                <w:sz w:val="24"/>
                <w:szCs w:val="24"/>
                <w:highlight w:val="yellow"/>
                <w:lang w:eastAsia="zh-CN"/>
              </w:rPr>
            </w:pPr>
            <w:r>
              <w:rPr>
                <w:rFonts w:hint="eastAsia"/>
                <w:color w:val="0000FF"/>
                <w:sz w:val="24"/>
                <w:szCs w:val="24"/>
                <w:highlight w:val="yellow"/>
              </w:rPr>
              <w:t>1</w:t>
            </w:r>
            <w:r>
              <w:rPr>
                <w:rFonts w:hint="eastAsia" w:ascii="仿宋_GB2312" w:eastAsia="仿宋_GB2312"/>
                <w:color w:val="0000FF"/>
                <w:sz w:val="24"/>
                <w:szCs w:val="24"/>
                <w:highlight w:val="yellow"/>
              </w:rPr>
              <w:t>.受理阶段：公示依法应当提交的材料；一次性告知补正材料（含企业名称核准）；依法受理或不予受理（不予受理的应当告知理由）。</w:t>
            </w:r>
          </w:p>
          <w:p w14:paraId="206D7880">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2.审查阶段：依法对抵押登记申报材料审核、提出预审意见。</w:t>
            </w:r>
          </w:p>
          <w:p w14:paraId="01E32F05">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3.决定阶段：作出准予或者不予登记的行政许可决定（不予登记的应当告知理由）、法定告知。</w:t>
            </w:r>
          </w:p>
          <w:p w14:paraId="386B6F9C">
            <w:pPr>
              <w:widowControl/>
              <w:jc w:val="left"/>
              <w:rPr>
                <w:rFonts w:hint="eastAsia" w:ascii="仿宋_GB2312" w:eastAsia="仿宋_GB2312"/>
                <w:color w:val="0000FF"/>
                <w:sz w:val="24"/>
                <w:szCs w:val="24"/>
                <w:highlight w:val="yellow"/>
                <w:lang w:eastAsia="zh-CN"/>
              </w:rPr>
            </w:pPr>
            <w:r>
              <w:rPr>
                <w:rFonts w:hint="eastAsia" w:ascii="仿宋_GB2312" w:eastAsia="仿宋_GB2312"/>
                <w:color w:val="0000FF"/>
                <w:sz w:val="24"/>
                <w:szCs w:val="24"/>
                <w:highlight w:val="yellow"/>
              </w:rPr>
              <w:t>4.事后监管阶段：通过企业信息公示抽查等办法加强监管，对伪造、涂改、出租、出借、转让营业执照等行为作出处理。</w:t>
            </w:r>
          </w:p>
          <w:p w14:paraId="32378EF6">
            <w:pPr>
              <w:widowControl/>
              <w:jc w:val="left"/>
              <w:rPr>
                <w:rFonts w:ascii="仿宋_GB2312" w:hAnsi="宋体" w:eastAsia="仿宋_GB2312" w:cs="仿宋_GB2312"/>
                <w:color w:val="auto"/>
                <w:sz w:val="24"/>
                <w:szCs w:val="24"/>
              </w:rPr>
            </w:pPr>
            <w:r>
              <w:rPr>
                <w:rFonts w:hint="eastAsia" w:ascii="仿宋_GB2312" w:eastAsia="仿宋_GB2312"/>
                <w:color w:val="0000FF"/>
                <w:sz w:val="24"/>
                <w:szCs w:val="24"/>
                <w:highlight w:val="yellow"/>
              </w:rPr>
              <w:t>5.其他法律法规政策规定应履行的责任</w:t>
            </w:r>
            <w:r>
              <w:rPr>
                <w:rFonts w:hint="eastAsia" w:ascii="仿宋_GB2312" w:eastAsia="仿宋_GB2312"/>
                <w:color w:val="0000FF"/>
                <w:sz w:val="24"/>
                <w:szCs w:val="24"/>
              </w:rPr>
              <w:t>。</w:t>
            </w:r>
          </w:p>
        </w:tc>
      </w:tr>
      <w:tr w14:paraId="6458BCF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EFE2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CCC43">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42C8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8219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14:paraId="4B297B0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FF9F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164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52D6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D034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CE199E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8AE0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CB972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27A9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3C58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9F604F">
        <w:tblPrEx>
          <w:tblCellMar>
            <w:top w:w="0" w:type="dxa"/>
            <w:left w:w="0" w:type="dxa"/>
            <w:bottom w:w="0" w:type="dxa"/>
            <w:right w:w="0" w:type="dxa"/>
          </w:tblCellMar>
        </w:tblPrEx>
        <w:trPr>
          <w:trHeight w:val="4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D1D2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A2241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04944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BC1C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3个工作日</w:t>
            </w:r>
          </w:p>
        </w:tc>
      </w:tr>
      <w:tr w14:paraId="43B8363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7661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BB34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5803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C1BB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641E8F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DB78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0F9CD">
            <w:pPr>
              <w:jc w:val="center"/>
              <w:rPr>
                <w:rFonts w:ascii="仿宋_GB2312" w:hAnsi="宋体" w:eastAsia="仿宋_GB2312" w:cs="仿宋_GB2312"/>
                <w:color w:val="auto"/>
                <w:sz w:val="24"/>
              </w:rPr>
            </w:pPr>
          </w:p>
        </w:tc>
      </w:tr>
    </w:tbl>
    <w:p w14:paraId="5EB45EC4">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6A97CF2">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740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2620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格式条款（合同）文本备案</w:t>
            </w:r>
          </w:p>
        </w:tc>
      </w:tr>
      <w:tr w14:paraId="5010B8FC">
        <w:tblPrEx>
          <w:tblCellMar>
            <w:top w:w="0" w:type="dxa"/>
            <w:left w:w="0" w:type="dxa"/>
            <w:bottom w:w="0" w:type="dxa"/>
            <w:right w:w="0" w:type="dxa"/>
          </w:tblCellMar>
        </w:tblPrEx>
        <w:trPr>
          <w:trHeight w:val="2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5E61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31A6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4B968988">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BA1C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57B713">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新疆维吾尔自治区合同格式条款监督条例》第十五条：下列合同采用格式条款的，合同提供方应当在使用前，将合同文本向核发其营业执照的工商行政管理部门报送备案；合同提供方的营业执照由国家工商行政管理部门核发的，应当将合同文本向自治区工商行政管理部门报送备案：</w:t>
            </w:r>
          </w:p>
          <w:p w14:paraId="7E6F28B2">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（一）房屋买卖、租赁及与其相关的居间、委托合同；</w:t>
            </w:r>
          </w:p>
          <w:p w14:paraId="7325274C">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（二）机动车买卖、租赁合同；</w:t>
            </w:r>
          </w:p>
          <w:p w14:paraId="47A918C3">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（三）物业管理合同；</w:t>
            </w:r>
          </w:p>
          <w:p w14:paraId="2F5265A9">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（四）供电、供水、供热、供气合同；</w:t>
            </w:r>
          </w:p>
          <w:p w14:paraId="02DCD94C">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（五）医疗服务合同；</w:t>
            </w:r>
          </w:p>
          <w:p w14:paraId="08C8A4FB">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（六）宾馆、酒店、旅游等服务合同；</w:t>
            </w:r>
          </w:p>
          <w:p w14:paraId="0236A5FA">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（七）有线电视、邮政、电信合同；</w:t>
            </w:r>
          </w:p>
          <w:p w14:paraId="50BBF71F">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（八）贷款合同；</w:t>
            </w:r>
          </w:p>
          <w:p w14:paraId="465A6DB4">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（九）运输合同；</w:t>
            </w:r>
          </w:p>
          <w:p w14:paraId="741F1039">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（十）商业保险合同；</w:t>
            </w:r>
          </w:p>
          <w:p w14:paraId="67331387">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（十一）住宅装修、装饰合同；</w:t>
            </w:r>
          </w:p>
          <w:p w14:paraId="0997E4D8">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（十二）商业性培训合同；</w:t>
            </w:r>
          </w:p>
          <w:p w14:paraId="0D04FD2C">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（十三）农业生产资料和农副产品购销合同；</w:t>
            </w:r>
          </w:p>
          <w:p w14:paraId="0B3484BE">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24"/>
              </w:rPr>
            </w:pPr>
            <w:r>
              <w:rPr>
                <w:rFonts w:hint="eastAsia" w:ascii="仿宋_GB2312" w:hAnsi="宋体" w:eastAsia="仿宋_GB2312" w:cs="仿宋_GB2312"/>
                <w:color w:val="auto"/>
                <w:sz w:val="18"/>
                <w:szCs w:val="18"/>
              </w:rPr>
              <w:t>（十四）符合本条例第三条第一款规定的其他合同。无须取得营业执照的机构使用的合同文本，应当向所在地的县级以上人民政府工商行政管理部门备案。</w:t>
            </w:r>
          </w:p>
        </w:tc>
      </w:tr>
      <w:tr w14:paraId="1B6E2869">
        <w:tblPrEx>
          <w:tblCellMar>
            <w:top w:w="0" w:type="dxa"/>
            <w:left w:w="0" w:type="dxa"/>
            <w:bottom w:w="0" w:type="dxa"/>
            <w:right w:w="0" w:type="dxa"/>
          </w:tblCellMar>
        </w:tblPrEx>
        <w:trPr>
          <w:trHeight w:val="2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CBA1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0896F">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1.受理阶段：公示依法应当提交的材料；一次性告知补正材料（含企业名称核准）；依法受理或不予受理（不予受理的应当告知理由）。</w:t>
            </w:r>
          </w:p>
          <w:p w14:paraId="545A5DCD">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2.审查阶段：依法对抵押登记申报材料审核、提出预审意见。</w:t>
            </w:r>
          </w:p>
          <w:p w14:paraId="1081F951">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3.决定阶段：作出准予或者不予登记的行政许可决定（不予登记的应当告知理由）、法定告知。</w:t>
            </w:r>
          </w:p>
          <w:p w14:paraId="5E6BDF20">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4.事后监管阶段：通过企业信息公示抽查等办法加强监管，对伪造、涂改、出租、出借、转让营业执照等行为作出处理。</w:t>
            </w:r>
          </w:p>
          <w:p w14:paraId="3CE064BF">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24"/>
              </w:rPr>
            </w:pPr>
            <w:r>
              <w:rPr>
                <w:rFonts w:hint="eastAsia" w:ascii="仿宋_GB2312" w:hAnsi="宋体" w:eastAsia="仿宋_GB2312" w:cs="仿宋_GB2312"/>
                <w:color w:val="auto"/>
                <w:sz w:val="18"/>
                <w:szCs w:val="18"/>
              </w:rPr>
              <w:t>5.其他法律法规政策规定应履行的责任。</w:t>
            </w:r>
          </w:p>
        </w:tc>
      </w:tr>
      <w:tr w14:paraId="3E3B8C12">
        <w:tblPrEx>
          <w:tblCellMar>
            <w:top w:w="0" w:type="dxa"/>
            <w:left w:w="0" w:type="dxa"/>
            <w:bottom w:w="0" w:type="dxa"/>
            <w:right w:w="0" w:type="dxa"/>
          </w:tblCellMar>
        </w:tblPrEx>
        <w:trPr>
          <w:trHeight w:val="6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995E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086764">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00C2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C8C3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网络交易监督管理科</w:t>
            </w:r>
          </w:p>
        </w:tc>
      </w:tr>
      <w:tr w14:paraId="5E54A0CD">
        <w:tblPrEx>
          <w:tblCellMar>
            <w:top w:w="0" w:type="dxa"/>
            <w:left w:w="0" w:type="dxa"/>
            <w:bottom w:w="0" w:type="dxa"/>
            <w:right w:w="0" w:type="dxa"/>
          </w:tblCellMar>
        </w:tblPrEx>
        <w:trPr>
          <w:trHeight w:val="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761E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410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3843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BFE2A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8E14D6D">
        <w:tblPrEx>
          <w:tblCellMar>
            <w:top w:w="0" w:type="dxa"/>
            <w:left w:w="0" w:type="dxa"/>
            <w:bottom w:w="0" w:type="dxa"/>
            <w:right w:w="0" w:type="dxa"/>
          </w:tblCellMar>
        </w:tblPrEx>
        <w:trPr>
          <w:trHeight w:val="5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48D0F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9A54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9C90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2644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3BE561D">
        <w:tblPrEx>
          <w:tblCellMar>
            <w:top w:w="0" w:type="dxa"/>
            <w:left w:w="0" w:type="dxa"/>
            <w:bottom w:w="0" w:type="dxa"/>
            <w:right w:w="0" w:type="dxa"/>
          </w:tblCellMar>
        </w:tblPrEx>
        <w:trPr>
          <w:trHeight w:val="4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5839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0917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FBBB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C9A2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3个工作日</w:t>
            </w:r>
          </w:p>
        </w:tc>
      </w:tr>
      <w:tr w14:paraId="25C44C9E">
        <w:tblPrEx>
          <w:tblCellMar>
            <w:top w:w="0" w:type="dxa"/>
            <w:left w:w="0" w:type="dxa"/>
            <w:bottom w:w="0" w:type="dxa"/>
            <w:right w:w="0" w:type="dxa"/>
          </w:tblCellMar>
        </w:tblPrEx>
        <w:trPr>
          <w:trHeight w:val="5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2900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E54E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0A52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DD12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B27ADB7">
        <w:tblPrEx>
          <w:tblCellMar>
            <w:top w:w="0" w:type="dxa"/>
            <w:left w:w="0" w:type="dxa"/>
            <w:bottom w:w="0" w:type="dxa"/>
            <w:right w:w="0" w:type="dxa"/>
          </w:tblCellMar>
        </w:tblPrEx>
        <w:trPr>
          <w:trHeight w:val="68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8D35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031B8">
            <w:pPr>
              <w:jc w:val="center"/>
              <w:rPr>
                <w:rFonts w:ascii="仿宋_GB2312" w:hAnsi="宋体" w:eastAsia="仿宋_GB2312" w:cs="仿宋_GB2312"/>
                <w:color w:val="auto"/>
                <w:sz w:val="24"/>
              </w:rPr>
            </w:pPr>
          </w:p>
        </w:tc>
      </w:tr>
    </w:tbl>
    <w:p w14:paraId="62794443">
      <w:pPr>
        <w:rPr>
          <w:color w:val="auto"/>
        </w:rPr>
      </w:pPr>
    </w:p>
    <w:p w14:paraId="17BDEE98">
      <w:pPr>
        <w:rPr>
          <w:color w:val="auto"/>
        </w:rPr>
      </w:pPr>
    </w:p>
    <w:p w14:paraId="4E79A384">
      <w:pPr>
        <w:rPr>
          <w:color w:val="auto"/>
        </w:rPr>
      </w:pPr>
    </w:p>
    <w:p w14:paraId="757C3AED">
      <w:pPr>
        <w:rPr>
          <w:color w:val="auto"/>
        </w:rPr>
      </w:pPr>
    </w:p>
    <w:p w14:paraId="517D96D3">
      <w:pPr>
        <w:rPr>
          <w:color w:val="auto"/>
        </w:rPr>
      </w:pPr>
    </w:p>
    <w:p w14:paraId="5A6F4B0C">
      <w:pPr>
        <w:jc w:val="center"/>
        <w:rPr>
          <w:rFonts w:hint="eastAsia" w:ascii="方正小标宋简体" w:hAnsi="方正小标宋简体" w:eastAsia="方正小标宋简体" w:cs="方正小标宋简体"/>
          <w:color w:val="auto"/>
          <w:kern w:val="0"/>
          <w:sz w:val="44"/>
          <w:szCs w:val="44"/>
          <w:lang w:bidi="ar"/>
        </w:rPr>
      </w:pPr>
    </w:p>
    <w:p w14:paraId="59DD4B21">
      <w:pPr>
        <w:jc w:val="center"/>
        <w:rPr>
          <w:rFonts w:hint="eastAsia" w:ascii="方正小标宋简体" w:hAnsi="方正小标宋简体" w:eastAsia="方正小标宋简体" w:cs="方正小标宋简体"/>
          <w:color w:val="auto"/>
          <w:kern w:val="0"/>
          <w:sz w:val="44"/>
          <w:szCs w:val="44"/>
          <w:lang w:bidi="ar"/>
        </w:rPr>
      </w:pPr>
    </w:p>
    <w:p w14:paraId="7ED8E987">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2536BAD5">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1CF0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B27D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将企业移出经营异常名录和严重违法企业名单</w:t>
            </w:r>
          </w:p>
        </w:tc>
      </w:tr>
      <w:tr w14:paraId="7ACD9CB4">
        <w:tblPrEx>
          <w:tblCellMar>
            <w:top w:w="0" w:type="dxa"/>
            <w:left w:w="0" w:type="dxa"/>
            <w:bottom w:w="0" w:type="dxa"/>
            <w:right w:w="0" w:type="dxa"/>
          </w:tblCellMar>
        </w:tblPrEx>
        <w:trPr>
          <w:trHeight w:val="4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07E8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70B97">
            <w:pPr>
              <w:keepNext w:val="0"/>
              <w:keepLines w:val="0"/>
              <w:pageBreakBefore w:val="0"/>
              <w:kinsoku/>
              <w:wordWrap/>
              <w:overflowPunct/>
              <w:topLinePunct w:val="0"/>
              <w:autoSpaceDE/>
              <w:autoSpaceDN/>
              <w:bidi w:val="0"/>
              <w:adjustRightInd/>
              <w:snapToGrid w:val="0"/>
              <w:jc w:val="center"/>
              <w:textAlignment w:val="auto"/>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6E77C9B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5F71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FC028">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【部门规章】《企业经营异常名录管理暂行办法》（2014）第十条  被列入经营异常名录的企业自列入之日起3年内依照《企业信息公示暂行条例》规定履行公示义务的，可以向作出列入决定的工商行政管理部门申请移出经营异常名录。工商行政管理部门依照前款规定将企业移出经营异常名录的，应当作出移出决定，并通过企业信用信息公示系统公示。移出决定应当包括企业名称、注册号、移出日期、移出事由、作出决定机关。</w:t>
            </w:r>
          </w:p>
          <w:p w14:paraId="4717351C">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第十一条  依照本办法第六条规定被列入经营异常名录的企业，可以在补报未报年份的年度报告并公示后，申请移出经营异常名录，工商行政管理部门应当自收到申请之日起5个工作日内作出移出决定。</w:t>
            </w:r>
          </w:p>
          <w:p w14:paraId="253529B4">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第十二条  依照本办法第七条规定被列入经营异常名录的企业履行公示义务后，申请移出经营异常名录的，工商行政管理部门应当自收到申请之日起5个工作日内作出移出决定。</w:t>
            </w:r>
          </w:p>
          <w:p w14:paraId="4C1CCCA1">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第十三条  依照本办法第八条规定被列入经营异常名录的企业更正其公示的信息后，可以向工商行政管理部门申请移出经营异常名录，工商行政管理部门应当自查实之日起5个工作日内作出移出决定。</w:t>
            </w:r>
          </w:p>
          <w:p w14:paraId="36E53EFF">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olor w:val="auto"/>
                <w:sz w:val="18"/>
                <w:szCs w:val="18"/>
              </w:rPr>
            </w:pPr>
            <w:r>
              <w:rPr>
                <w:rFonts w:hint="eastAsia" w:ascii="仿宋_GB2312" w:hAnsi="仿宋" w:eastAsia="仿宋_GB2312"/>
                <w:color w:val="auto"/>
                <w:sz w:val="18"/>
                <w:szCs w:val="18"/>
              </w:rPr>
              <w:t>第十四条  依照本办法第九条规定被列入经营异常名录的企业，依法办理住所或者经营场所变更登记，或者企业提出通过登记的住所或者经营场所可以重新取得联系，申请移出经营异常名录的，工商行政管理部门应当自查实之日起5个工作日内作出移出决定。</w:t>
            </w:r>
          </w:p>
          <w:p w14:paraId="4753C1BE">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olor w:val="auto"/>
                <w:sz w:val="18"/>
                <w:szCs w:val="18"/>
              </w:rPr>
              <w:t>【部门规章】</w:t>
            </w:r>
            <w:r>
              <w:rPr>
                <w:rFonts w:hint="eastAsia" w:ascii="仿宋_GB2312" w:hAnsi="仿宋" w:eastAsia="仿宋_GB2312" w:cs="Times New Roman"/>
                <w:color w:val="auto"/>
                <w:sz w:val="18"/>
                <w:szCs w:val="18"/>
              </w:rPr>
              <w:t>《市场监督管理严重违法失信名单管理办法》　第十六条 当事人被列入严重违法失信名单满一年，且符合下列条件的，可以依照本办法规定向市场监督管理部门申请提前移出：</w:t>
            </w:r>
          </w:p>
          <w:p w14:paraId="32998AD2">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（一）已经自觉履行行政处罚决定中规定的义务；</w:t>
            </w:r>
          </w:p>
          <w:p w14:paraId="29F59B42">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（二）已经主动消除危害后果和不良影响；</w:t>
            </w:r>
          </w:p>
          <w:p w14:paraId="73608665">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（三）未再受到市场监督管理部门较重行政处罚。</w:t>
            </w:r>
          </w:p>
          <w:p w14:paraId="790C6922">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依照法律、行政法规规定，实施相应管理措施期限尚未届满的，不得申请提前移出。</w:t>
            </w:r>
          </w:p>
          <w:p w14:paraId="02A56109">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第十七条 当事人申请提前移出的，应当提交申请书，守信承诺书，履行本办法第十六条第一款第一项、第二项规定义务的相关材料，说明事实、理由。</w:t>
            </w:r>
          </w:p>
          <w:p w14:paraId="398058FE">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市场监督管理部门应当自收到申请之日起二个工作日内作出是否受理的决定。申请材料齐全、符合法定形式的，应当予以受理。</w:t>
            </w:r>
          </w:p>
          <w:p w14:paraId="24229994">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仿宋" w:eastAsia="仿宋_GB2312" w:cs="Times New Roman"/>
                <w:color w:val="auto"/>
                <w:sz w:val="18"/>
                <w:szCs w:val="18"/>
              </w:rPr>
            </w:pPr>
            <w:r>
              <w:rPr>
                <w:rFonts w:hint="eastAsia" w:ascii="仿宋_GB2312" w:hAnsi="仿宋" w:eastAsia="仿宋_GB2312" w:cs="Times New Roman"/>
                <w:color w:val="auto"/>
                <w:sz w:val="18"/>
                <w:szCs w:val="18"/>
              </w:rPr>
              <w:t>　　市场监督管理部门应当自受理之日起十五个工作日内对申请进行核实，并决定是否予以移出。</w:t>
            </w:r>
          </w:p>
          <w:p w14:paraId="744FFD99">
            <w:pPr>
              <w:keepNext w:val="0"/>
              <w:keepLines w:val="0"/>
              <w:pageBreakBefore w:val="0"/>
              <w:widowControl/>
              <w:kinsoku/>
              <w:wordWrap/>
              <w:overflowPunct/>
              <w:topLinePunct w:val="0"/>
              <w:autoSpaceDE/>
              <w:autoSpaceDN/>
              <w:bidi w:val="0"/>
              <w:adjustRightInd/>
              <w:snapToGrid w:val="0"/>
              <w:jc w:val="left"/>
              <w:textAlignment w:val="auto"/>
              <w:rPr>
                <w:rFonts w:ascii="仿宋_GB2312" w:hAnsi="仿宋" w:eastAsia="仿宋_GB2312"/>
                <w:color w:val="auto"/>
                <w:sz w:val="18"/>
                <w:szCs w:val="18"/>
              </w:rPr>
            </w:pPr>
            <w:r>
              <w:rPr>
                <w:rFonts w:hint="eastAsia" w:ascii="仿宋_GB2312" w:hAnsi="仿宋" w:eastAsia="仿宋_GB2312" w:cs="Times New Roman"/>
                <w:color w:val="auto"/>
                <w:sz w:val="18"/>
                <w:szCs w:val="18"/>
              </w:rPr>
              <w:t>　　第十八条 市场监督管理部门决定移出的，应当于三个工作日内停止公示相关信息，并解除相关管理措施。</w:t>
            </w:r>
          </w:p>
        </w:tc>
      </w:tr>
      <w:tr w14:paraId="63B07A72">
        <w:tblPrEx>
          <w:tblCellMar>
            <w:top w:w="0" w:type="dxa"/>
            <w:left w:w="0" w:type="dxa"/>
            <w:bottom w:w="0" w:type="dxa"/>
            <w:right w:w="0" w:type="dxa"/>
          </w:tblCellMar>
        </w:tblPrEx>
        <w:trPr>
          <w:trHeight w:val="21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F9B77">
            <w:pPr>
              <w:keepNext w:val="0"/>
              <w:keepLines w:val="0"/>
              <w:pageBreakBefore w:val="0"/>
              <w:widowControl/>
              <w:kinsoku/>
              <w:wordWrap/>
              <w:overflowPunct/>
              <w:topLinePunct w:val="0"/>
              <w:autoSpaceDE/>
              <w:autoSpaceDN/>
              <w:bidi w:val="0"/>
              <w:adjustRightInd/>
              <w:snapToGrid w:val="0"/>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16F95">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lang w:val="en-US" w:eastAsia="zh-CN"/>
              </w:rPr>
              <w:t>1.</w:t>
            </w:r>
            <w:r>
              <w:rPr>
                <w:rFonts w:hint="eastAsia" w:ascii="仿宋_GB2312" w:hAnsi="仿宋" w:eastAsia="仿宋_GB2312"/>
                <w:color w:val="auto"/>
                <w:sz w:val="18"/>
                <w:szCs w:val="18"/>
              </w:rPr>
              <w:t>申请阶段：企业向市场监督管理部门提交书面申请和相关证明材料；</w:t>
            </w:r>
          </w:p>
          <w:p w14:paraId="20CC718D">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rPr>
              <w:t>2.核实确认阶段：市场监督管理部门在收到企业提交的书面申请和相关证明材料后，应在规定时间内对企业提出的移出申请事项和相关证明材料进行核实。对不予受理的，向企业出具《列入经营异常名录异议不予受理通知书》；</w:t>
            </w:r>
          </w:p>
          <w:p w14:paraId="1BB68129">
            <w:pPr>
              <w:keepNext w:val="0"/>
              <w:keepLines w:val="0"/>
              <w:pageBreakBefore w:val="0"/>
              <w:widowControl/>
              <w:kinsoku/>
              <w:wordWrap/>
              <w:overflowPunct/>
              <w:topLinePunct w:val="0"/>
              <w:autoSpaceDE/>
              <w:autoSpaceDN/>
              <w:bidi w:val="0"/>
              <w:adjustRightInd/>
              <w:snapToGrid w:val="0"/>
              <w:spacing w:after="240"/>
              <w:jc w:val="left"/>
              <w:rPr>
                <w:rFonts w:hint="eastAsia" w:ascii="仿宋_GB2312" w:hAnsi="仿宋" w:eastAsia="仿宋_GB2312"/>
                <w:color w:val="auto"/>
                <w:sz w:val="18"/>
                <w:szCs w:val="18"/>
                <w:lang w:eastAsia="zh-CN"/>
              </w:rPr>
            </w:pPr>
            <w:r>
              <w:rPr>
                <w:rFonts w:hint="eastAsia" w:ascii="仿宋_GB2312" w:hAnsi="仿宋" w:eastAsia="仿宋_GB2312"/>
                <w:color w:val="auto"/>
                <w:sz w:val="18"/>
                <w:szCs w:val="18"/>
              </w:rPr>
              <w:t>3.审批决定阶段：经查实确认，经办人员填写《经营异常名录审批表》，提出处理意见，报所在单位负责人审批，作出决定；</w:t>
            </w:r>
          </w:p>
          <w:p w14:paraId="7F89812E">
            <w:pPr>
              <w:keepNext w:val="0"/>
              <w:keepLines w:val="0"/>
              <w:pageBreakBefore w:val="0"/>
              <w:widowControl/>
              <w:kinsoku/>
              <w:wordWrap/>
              <w:overflowPunct/>
              <w:topLinePunct w:val="0"/>
              <w:autoSpaceDE/>
              <w:autoSpaceDN/>
              <w:bidi w:val="0"/>
              <w:adjustRightInd/>
              <w:snapToGrid w:val="0"/>
              <w:spacing w:after="240"/>
              <w:jc w:val="left"/>
              <w:rPr>
                <w:rFonts w:ascii="仿宋_GB2312" w:hAnsi="仿宋" w:eastAsia="仿宋_GB2312"/>
                <w:color w:val="auto"/>
                <w:sz w:val="18"/>
                <w:szCs w:val="18"/>
              </w:rPr>
            </w:pPr>
            <w:r>
              <w:rPr>
                <w:rFonts w:hint="eastAsia" w:ascii="仿宋_GB2312" w:hAnsi="仿宋" w:eastAsia="仿宋_GB2312"/>
                <w:color w:val="auto"/>
                <w:sz w:val="18"/>
                <w:szCs w:val="18"/>
              </w:rPr>
              <w:t>4.信息公示阶段：通过公示系统向社会公示企业移出经营异常名录情况；因多项事由被列入经营异常名录的企业，列入事由全部消除后，方可向市场监督管理部门申请移出经营异常名录。</w:t>
            </w:r>
          </w:p>
        </w:tc>
      </w:tr>
      <w:tr w14:paraId="1EADF0C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76A2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E5190">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6C499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E731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14:paraId="2EE7BC16">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AA4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6BA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83D9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A070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4B1606D">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11D1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E99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4B458">
            <w:pPr>
              <w:widowControl/>
              <w:jc w:val="center"/>
              <w:textAlignment w:val="center"/>
              <w:rPr>
                <w:rFonts w:ascii="仿宋_GB2312" w:hAnsi="宋体" w:eastAsia="仿宋_GB2312" w:cs="仿宋_GB2312"/>
                <w:color w:val="auto"/>
                <w:szCs w:val="21"/>
              </w:rPr>
            </w:pPr>
            <w:r>
              <w:rPr>
                <w:rFonts w:hint="eastAsia" w:ascii="仿宋_GB2312" w:hAnsi="宋体" w:eastAsia="仿宋_GB2312" w:cs="仿宋_GB2312"/>
                <w:color w:val="auto"/>
                <w:kern w:val="0"/>
                <w:szCs w:val="21"/>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5BD0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EB0FCB7">
        <w:tblPrEx>
          <w:tblCellMar>
            <w:top w:w="0" w:type="dxa"/>
            <w:left w:w="0" w:type="dxa"/>
            <w:bottom w:w="0" w:type="dxa"/>
            <w:right w:w="0" w:type="dxa"/>
          </w:tblCellMar>
        </w:tblPrEx>
        <w:trPr>
          <w:trHeight w:val="52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CCAA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EED5B">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855EF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73B84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10588E3">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54269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2488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6413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77FF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F895C1D">
        <w:tblPrEx>
          <w:tblCellMar>
            <w:top w:w="0" w:type="dxa"/>
            <w:left w:w="0" w:type="dxa"/>
            <w:bottom w:w="0" w:type="dxa"/>
            <w:right w:w="0" w:type="dxa"/>
          </w:tblCellMar>
        </w:tblPrEx>
        <w:trPr>
          <w:trHeight w:val="68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CAD5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0E7B3">
            <w:pPr>
              <w:jc w:val="center"/>
              <w:rPr>
                <w:rFonts w:ascii="仿宋_GB2312" w:hAnsi="宋体" w:eastAsia="仿宋_GB2312" w:cs="仿宋_GB2312"/>
                <w:color w:val="auto"/>
                <w:sz w:val="24"/>
              </w:rPr>
            </w:pPr>
          </w:p>
        </w:tc>
      </w:tr>
    </w:tbl>
    <w:p w14:paraId="24C105A5">
      <w:pPr>
        <w:ind w:firstLine="2200" w:firstLineChars="500"/>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6AABBD0">
        <w:tblPrEx>
          <w:tblCellMar>
            <w:top w:w="0" w:type="dxa"/>
            <w:left w:w="0" w:type="dxa"/>
            <w:bottom w:w="0" w:type="dxa"/>
            <w:right w:w="0" w:type="dxa"/>
          </w:tblCellMar>
        </w:tblPrEx>
        <w:trPr>
          <w:trHeight w:val="8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15C1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4576B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将企业列入经营异常名录和严重违法企业名单</w:t>
            </w:r>
          </w:p>
        </w:tc>
      </w:tr>
      <w:tr w14:paraId="2A5A3EC2">
        <w:tblPrEx>
          <w:tblCellMar>
            <w:top w:w="0" w:type="dxa"/>
            <w:left w:w="0" w:type="dxa"/>
            <w:bottom w:w="0" w:type="dxa"/>
            <w:right w:w="0" w:type="dxa"/>
          </w:tblCellMar>
        </w:tblPrEx>
        <w:trPr>
          <w:trHeight w:val="5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A6971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4E12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4D2FC8F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A4D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14E781">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【部门规章】《企业经营异常名录管理暂行办法》（2014）第三条  国家工商行政管理总局负责指导全国的经营异常名录管理工作。县级以上工商行政管理部门负责其登记的企业的经营异常名录管理工作。</w:t>
            </w:r>
          </w:p>
          <w:p w14:paraId="462AB8D6">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第四条  县级以上工商行政管理部门应当将有下列情形之一的企业列入经营异常名录：（一）未按照《企业信息公示暂行条例》第八条规定的期限公示年度报告的；（二）未在工商行政管理部门依照《企业信息公示暂行条例》第十条规定责令的期限内公示有关企业信息的；（三）公示企业信息隐瞒真实情况、弄虚作假的；（四）通过登记的住所或者经营场所无法联系的。</w:t>
            </w:r>
          </w:p>
          <w:p w14:paraId="4B2AB51C">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第六条  企业未依照《企业信息公示暂行条例》第八条规定通过企业信用信息公示系统报送上一年度年度报告并向社会公示的，工商行政管理部门应当在当年年度报告公示结束之日起10个工作日内作出将其列入经营异常名录的决定，并予以公示。</w:t>
            </w:r>
          </w:p>
          <w:p w14:paraId="6319FDF3">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第七条  企业未依照《企业信息公示暂行条例》第十条规定履行公示义务的，工商行政管理部门应当书面责令其在10日内履行公示义务。企业未在责令的期限内公示信息的，工商行政管理部门应当在责令的期限届满之日起10个工作日内作出将其列入经营异常名录的决定，并予以公示。</w:t>
            </w:r>
          </w:p>
          <w:p w14:paraId="67D89988">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第八条  工商行政管理部门依法开展抽查或者根据举报进行核查查实企业公示信息隐瞒真实情况、弄虚作假的，应当自查实之日起10个工作日内作出将其列入经营异常名录的决定，并予以公示。</w:t>
            </w:r>
          </w:p>
          <w:p w14:paraId="425BB784">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olor w:val="auto"/>
                <w:sz w:val="21"/>
                <w:szCs w:val="21"/>
              </w:rPr>
            </w:pPr>
            <w:r>
              <w:rPr>
                <w:rFonts w:hint="eastAsia" w:ascii="仿宋_GB2312" w:hAnsi="宋体" w:eastAsia="仿宋_GB2312"/>
                <w:color w:val="auto"/>
                <w:sz w:val="21"/>
                <w:szCs w:val="21"/>
              </w:rPr>
              <w:t>第九条：工商行政管理部门在依法履职过程中通过登记的住所或者经营场所无法与企业取得联系的，应当自查实之日起10个工作日内作出将其列入经营异常名录的决定，并予以公示。</w:t>
            </w:r>
          </w:p>
          <w:p w14:paraId="25AB5EC1">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【部门规章】</w:t>
            </w:r>
            <w:r>
              <w:rPr>
                <w:rFonts w:hint="eastAsia" w:ascii="仿宋_GB2312" w:hAnsi="宋体" w:eastAsia="仿宋_GB2312" w:cs="Times New Roman"/>
                <w:color w:val="auto"/>
                <w:sz w:val="21"/>
                <w:szCs w:val="21"/>
                <w:lang w:val="en-US" w:eastAsia="zh-CN"/>
              </w:rPr>
              <w:t>《市场监督管理严重违法失信名单管理办法》</w:t>
            </w:r>
            <w:r>
              <w:rPr>
                <w:rFonts w:hint="eastAsia" w:ascii="仿宋_GB2312" w:hAnsi="宋体" w:eastAsia="仿宋_GB2312" w:cs="Times New Roman"/>
                <w:color w:val="auto"/>
                <w:sz w:val="21"/>
                <w:szCs w:val="21"/>
              </w:rPr>
              <w:t>第三条 国家市场监督管理总局负责组织、指导全国的严重违法失信名单管理工作。县级以上地方市场监督管理部门依照本办法规定负责严重违法失信名单管理工作。</w:t>
            </w:r>
          </w:p>
          <w:p w14:paraId="2741F3EA">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第五条 实施下列食品安全领域违法行为，且属于本办法第二条规定情形的，列入严重违法失信名单（食品安全严重违法生产经营者黑名单）：（一）未依法取得食品生产经营许可从事食品生产经营活动；（二）用非食品原料生产食品；在食品中添加食品添加剂以外的化学物质和其他可能危害人体健康的物质；生产经营营养成分不符合食品安全标准的专供婴幼儿和其他特定人群的主辅食品；生产经营添加药品的食品；生产经营病死、毒死或者死因不明的禽、畜、兽、水产动物肉类及其制品；生产经营未按规定进行检疫或者检疫不合格的肉类；生产经营国家为防病等特殊需要明令禁止生产经营的食品；（三）生产经营致病性微生物，农药残留、兽药残留、生物毒素、重金属等污染物质以及其他危害人体健康的物质含量超过食品安全标准限量的食品、食品添加剂；生产经营用超过保质期的食品原料、食品添加剂生产的食品、食品添加剂；生产经营未按规定注册的保健食品、特殊医学用途配方食品、婴幼儿配方乳粉，或者未按注册的产品配方、生产工艺等技术要求组织生产；生产经营的食品标签、说明书含有虚假内容，涉及疾病预防、治疗功能，或者生产经营保健食品之外的食品的标签、说明书声称具有保健功能；（四）其他违反食品安全法律、行政法规规定，严重危害人民群众身体健康和生命安全的违法行为。</w:t>
            </w:r>
          </w:p>
          <w:p w14:paraId="1BF86169">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第六条 实施下列药品、医疗器械、化妆品领域违法行为，且属于本办法第二条规定情形的，列入严重违法失信名单：（一）生产销售假药、劣药；违法生产、销售国家有特殊管理要求的药品（含疫苗）；生产、进口、销售未取得药品批准证明文件的药品（含疫苗）；（二）生产、销售未经注册的第二、三类医疗器械；（三）生产、销售非法添加可能危害人体健康物质的化妆品；（四）其他违反药品、医疗器械、化妆品法律、行政法规规定，严重危害人民群众身体健康和生命安全的违法行为。</w:t>
            </w:r>
          </w:p>
          <w:p w14:paraId="62B54161">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第七条 实施下列质量安全领域违法行为，且属于本办法第二条规定情形的，列入严重违法失信名单：（一）生产、销售、出租、使用未取得生产许可、国家明令淘汰、已经报废、未经检验或者检验不合格的特种设备；对不符合安全技术规范要求的移动式压力容器和气瓶进行充装；（二）生产销售不符合保障身体健康和生命安全的国家标准的产品，在产品中掺杂、掺假，以假充真、以次充好，或者以不合格产品冒充合格产品，生产销售国家明令淘汰的产品；（三）产品质量监督抽查不合格，受到省级以上人民政府市场监督管理部门公告，经公告后复查仍不合格；（四）出具虚假或者严重失实的检验、检测、认证、认可结论，严重危害质量安全；（五）伪造、冒用、买卖认证标志或者认证证书；未经认证擅自出厂、销售、进口或者在其他经营性活动中使用被列入强制性产品认证目录内的产品；（六）其他违反质量安全领域法律、行政法规规定，严重危害人民群众身体健康和生命安全的违法行为。</w:t>
            </w:r>
          </w:p>
          <w:p w14:paraId="6256B1ED">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第八条 实施下列侵害消费者权益的违法行为，且属于本办法第二条规定情形的，列入严重违法失信名单：（一）侵害消费者人格尊严、个人信息依法得到保护等权利；（二）预收费用后为逃避或者拒绝履行义务，关门停业或者迁移服务场所，未按照约定提供商品或者服务，且被市场监督管理部门确认为无法取得联系；（三）制造、销售、使用以欺骗消费者为目的的计量器具；抄袭、串通、篡改计量比对数据，伪造数据、出具虚假计量校准证书或者报告，侵害消费者权益；（四）经责令召回仍拒绝或者拖延实施缺陷产品召回；（五）其他违反法律、行政法规规定，严重侵害消费者权益的违法行为。</w:t>
            </w:r>
          </w:p>
          <w:p w14:paraId="0CF4C088">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第九条 实施下列破坏公平竞争秩序和扰乱市场秩序的违法行为，且属于本办法第二条规定情形的，列入严重违法失信名单：（一）侵犯商业秘密、商业诋毁、组织虚假交易等严重破坏公平竞争秩序的不正当竞争行为；（二）故意侵犯知识产权；提交非正常专利申请、恶意商标注册申请损害社会公共利益；从事严重违法专利、商标代理行为；（三）价格串通、低价倾销、哄抬价格；对关系国计民生的商品或者服务不执行政府定价、政府指导价，不执行为应对突发事件采取的价格干预措施、紧急措施；（四）组织、策划传销或者为传销提供便利条件；（五）发布关系消费者生命健康的商品或者服务的虚假广告；（六）其他违反法律、行政法规规定，严重破坏公平竞争秩序和扰乱市场秩序的违法行为。</w:t>
            </w:r>
          </w:p>
          <w:p w14:paraId="7E7274DD">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第十条 实施下列违法行为，且属于本办法第二条规定情形的，列入严重违法失信名单：（一）未依法取得其他许可从事经营活动；（二）提交虚假材料或者采取其他手段隐瞒重要事实，取得行政许可，取得、变更或者注销市场主体登记，或者涂改、倒卖、出租、出售许可证件、营业执照；（三）拒绝、阻碍、干扰市场监督管理部门依法开展监督检查和事故调查。</w:t>
            </w:r>
          </w:p>
          <w:p w14:paraId="71B89CC7">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第十一条 当事人在市场监督管理部门作出行政处罚、行政裁决等行政决定后，有履行能力但拒不履行、逃避执行等，严重影响市场监督管理部门公信力的，列入严重违法失信名单。法律、行政法规和党中央、国务院政策文件对市场主体相关责任人员列入严重违法失信名单有规定的，依照其规定。</w:t>
            </w:r>
          </w:p>
          <w:p w14:paraId="670EF307">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第十二条 市场监督管理部门判断违法行为是否属于性质恶劣、情节严重、社会危害较大的情形，应当综合考虑主观恶意、违法频次、持续时间、处罚类型、罚没款数额、产品货值金额、对人民群众生命健康的危害、财产损失和社会影响等因素。当事人有证据足以证明没有主观故意的，不列入严重违法失信名单。</w:t>
            </w:r>
          </w:p>
          <w:p w14:paraId="77D132D0">
            <w:pPr>
              <w:keepNext w:val="0"/>
              <w:keepLines w:val="0"/>
              <w:pageBreakBefore w:val="0"/>
              <w:widowControl/>
              <w:kinsoku/>
              <w:wordWrap/>
              <w:overflowPunct/>
              <w:topLinePunct w:val="0"/>
              <w:autoSpaceDE/>
              <w:autoSpaceDN/>
              <w:bidi w:val="0"/>
              <w:adjustRightInd/>
              <w:snapToGrid w:val="0"/>
              <w:jc w:val="left"/>
              <w:textAlignment w:val="auto"/>
              <w:rPr>
                <w:rFonts w:hint="eastAsia" w:ascii="仿宋_GB2312" w:hAnsi="宋体" w:eastAsia="仿宋_GB2312" w:cs="Times New Roman"/>
                <w:color w:val="auto"/>
                <w:sz w:val="21"/>
                <w:szCs w:val="21"/>
              </w:rPr>
            </w:pPr>
            <w:r>
              <w:rPr>
                <w:rFonts w:hint="eastAsia" w:ascii="仿宋_GB2312" w:hAnsi="宋体" w:eastAsia="仿宋_GB2312" w:cs="Times New Roman"/>
                <w:color w:val="auto"/>
                <w:sz w:val="21"/>
                <w:szCs w:val="21"/>
              </w:rPr>
              <w:t>第十三条 市场监督管理部门在作出行政处罚决定时应当对是否列入严重违法失信名单作出决定。列入决定书应当载明事由、依据、惩戒措施提示、移出条件和程序以及救济措施等。在作出列入决定前，应当告知当事人作出决定的事由、依据和当事人依法享有的权利。告知、听证、送达、异议处理等程序应当与行政处罚程序一并实施。依照前款规定作出列入严重违法失信名单决定的，严重违法失信名单管理工作由作出行政处罚的市场监督管理部门负责。因本办法第十一条规定的情形列入严重违法失信名单的，可以单独作出列入决定。告知、听证、送达、异议处理等程序应当参照行政处罚程序实施。</w:t>
            </w:r>
          </w:p>
          <w:p w14:paraId="6C554642">
            <w:pPr>
              <w:keepNext w:val="0"/>
              <w:keepLines w:val="0"/>
              <w:pageBreakBefore w:val="0"/>
              <w:widowControl/>
              <w:kinsoku/>
              <w:wordWrap/>
              <w:overflowPunct/>
              <w:topLinePunct w:val="0"/>
              <w:autoSpaceDE/>
              <w:autoSpaceDN/>
              <w:bidi w:val="0"/>
              <w:adjustRightInd/>
              <w:snapToGrid w:val="0"/>
              <w:jc w:val="left"/>
              <w:textAlignment w:val="auto"/>
              <w:rPr>
                <w:rFonts w:ascii="仿宋_GB2312" w:hAnsi="宋体" w:eastAsia="仿宋_GB2312"/>
                <w:color w:val="auto"/>
                <w:sz w:val="21"/>
                <w:szCs w:val="21"/>
              </w:rPr>
            </w:pPr>
            <w:r>
              <w:rPr>
                <w:rFonts w:hint="eastAsia" w:ascii="仿宋_GB2312" w:hAnsi="宋体" w:eastAsia="仿宋_GB2312" w:cs="Times New Roman"/>
                <w:color w:val="auto"/>
                <w:sz w:val="21"/>
                <w:szCs w:val="21"/>
              </w:rPr>
              <w:t>第十四条 作出列入决定的市场监督管理部门和当事人登记地（住所地）在同一省、自治区、直辖市的，作出列入决定的市场监督管理部门应当自作出决定之日起二十个工作日内将相关信息通过国家企业信用信息公示系统进行公示。作出列入决定的市场监督管理部门和当事人登记地（住所地）不在同一省、自治区、直辖市的，作出列入决定的市场监督管理部门应当自作出决定之日起十个工作日内将列入严重违法失信名单信息推送至当事人登记地（住所地）市场监督管理部门，由其协助在收到信息之日起十个工作日内通过国家企业信用信息公示系统进行公示。</w:t>
            </w:r>
          </w:p>
        </w:tc>
      </w:tr>
      <w:tr w14:paraId="736C9315">
        <w:tblPrEx>
          <w:tblCellMar>
            <w:top w:w="0" w:type="dxa"/>
            <w:left w:w="0" w:type="dxa"/>
            <w:bottom w:w="0" w:type="dxa"/>
            <w:right w:w="0" w:type="dxa"/>
          </w:tblCellMar>
        </w:tblPrEx>
        <w:trPr>
          <w:trHeight w:val="24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2D0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291B9">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1.发现异常阶段：市场监督管理部门在依法履职过程中，发现企业可能存在列入经营异常名录情形的，应及时记录；</w:t>
            </w:r>
          </w:p>
          <w:p w14:paraId="5BBBC9AA">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2.检查核实阶段：根据企业可能存在的列入经营异常名录不同情形，市场监督管理部门组织检查人员，采取相应措施，分别进行检查核实；</w:t>
            </w:r>
          </w:p>
          <w:p w14:paraId="68D6BCEE">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3.拟办初审阶段：检查人员根据检查核实情况，填写《经营异常名录审批表》，提出处理意见，报检查单位负责人初审；</w:t>
            </w:r>
          </w:p>
          <w:p w14:paraId="1F44A990">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4.审批决定阶段：由企业登记机关负责人对检查上报的《经营异常名录审批表》进行审批，作出决定；</w:t>
            </w:r>
          </w:p>
          <w:p w14:paraId="7D19FE43">
            <w:pPr>
              <w:keepNext w:val="0"/>
              <w:keepLines w:val="0"/>
              <w:pageBreakBefore w:val="0"/>
              <w:widowControl/>
              <w:kinsoku/>
              <w:wordWrap/>
              <w:overflowPunct/>
              <w:topLinePunct w:val="0"/>
              <w:autoSpaceDE/>
              <w:autoSpaceDN/>
              <w:bidi w:val="0"/>
              <w:adjustRightInd/>
              <w:snapToGrid w:val="0"/>
              <w:spacing w:after="240"/>
              <w:jc w:val="left"/>
              <w:textAlignment w:val="auto"/>
              <w:rPr>
                <w:rFonts w:hint="eastAsia" w:ascii="仿宋_GB2312" w:eastAsia="仿宋_GB2312"/>
                <w:color w:val="auto"/>
                <w:sz w:val="21"/>
                <w:szCs w:val="21"/>
                <w:lang w:eastAsia="zh-CN"/>
              </w:rPr>
            </w:pPr>
            <w:r>
              <w:rPr>
                <w:rFonts w:hint="eastAsia" w:ascii="仿宋_GB2312" w:eastAsia="仿宋_GB2312"/>
                <w:color w:val="auto"/>
                <w:sz w:val="21"/>
                <w:szCs w:val="21"/>
              </w:rPr>
              <w:t>5.信息公示阶段：通过公示系统向社会公示企业列入经营异常名录情况。</w:t>
            </w:r>
          </w:p>
          <w:p w14:paraId="67CCDA49">
            <w:pPr>
              <w:keepNext w:val="0"/>
              <w:keepLines w:val="0"/>
              <w:pageBreakBefore w:val="0"/>
              <w:widowControl/>
              <w:kinsoku/>
              <w:wordWrap/>
              <w:overflowPunct/>
              <w:topLinePunct w:val="0"/>
              <w:autoSpaceDE/>
              <w:autoSpaceDN/>
              <w:bidi w:val="0"/>
              <w:adjustRightInd/>
              <w:snapToGrid w:val="0"/>
              <w:spacing w:after="240"/>
              <w:jc w:val="left"/>
              <w:textAlignment w:val="auto"/>
              <w:rPr>
                <w:rFonts w:ascii="仿宋_GB2312" w:hAnsi="宋体" w:eastAsia="仿宋_GB2312"/>
                <w:color w:val="auto"/>
                <w:sz w:val="21"/>
                <w:szCs w:val="21"/>
              </w:rPr>
            </w:pPr>
            <w:r>
              <w:rPr>
                <w:rFonts w:hint="eastAsia" w:ascii="仿宋_GB2312" w:eastAsia="仿宋_GB2312"/>
                <w:color w:val="auto"/>
                <w:sz w:val="21"/>
                <w:szCs w:val="21"/>
              </w:rPr>
              <w:t>6.其他责任：法律法规规章文件规定应履行的其他责任。</w:t>
            </w:r>
          </w:p>
        </w:tc>
      </w:tr>
      <w:tr w14:paraId="7F822422">
        <w:tblPrEx>
          <w:tblCellMar>
            <w:top w:w="0" w:type="dxa"/>
            <w:left w:w="0" w:type="dxa"/>
            <w:bottom w:w="0" w:type="dxa"/>
            <w:right w:w="0" w:type="dxa"/>
          </w:tblCellMar>
        </w:tblPrEx>
        <w:trPr>
          <w:trHeight w:val="8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B45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4D95C">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B0E2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DD331">
            <w:pPr>
              <w:jc w:val="center"/>
              <w:rPr>
                <w:rFonts w:ascii="仿宋_GB2312" w:hAnsi="宋体" w:eastAsia="仿宋_GB2312" w:cs="仿宋_GB2312"/>
                <w:color w:val="auto"/>
                <w:szCs w:val="21"/>
              </w:rPr>
            </w:pPr>
            <w:r>
              <w:rPr>
                <w:rFonts w:hint="eastAsia" w:ascii="仿宋_GB2312" w:hAnsi="宋体" w:eastAsia="仿宋_GB2312" w:cs="仿宋_GB2312"/>
                <w:color w:val="auto"/>
                <w:szCs w:val="21"/>
              </w:rPr>
              <w:t>登记注册科（信用监督管理科）</w:t>
            </w:r>
          </w:p>
        </w:tc>
      </w:tr>
      <w:tr w14:paraId="3C61DD5B">
        <w:tblPrEx>
          <w:tblCellMar>
            <w:top w:w="0" w:type="dxa"/>
            <w:left w:w="0" w:type="dxa"/>
            <w:bottom w:w="0" w:type="dxa"/>
            <w:right w:w="0" w:type="dxa"/>
          </w:tblCellMar>
        </w:tblPrEx>
        <w:trPr>
          <w:trHeight w:val="7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A57C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1163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6BE49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A824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39923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518F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C3DA0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C493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3279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A63A013">
        <w:tblPrEx>
          <w:tblCellMar>
            <w:top w:w="0" w:type="dxa"/>
            <w:left w:w="0" w:type="dxa"/>
            <w:bottom w:w="0" w:type="dxa"/>
            <w:right w:w="0" w:type="dxa"/>
          </w:tblCellMar>
        </w:tblPrEx>
        <w:trPr>
          <w:trHeight w:val="8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01C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DEFFF9">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984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3EC1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E33A948">
        <w:tblPrEx>
          <w:tblCellMar>
            <w:top w:w="0" w:type="dxa"/>
            <w:left w:w="0" w:type="dxa"/>
            <w:bottom w:w="0" w:type="dxa"/>
            <w:right w:w="0" w:type="dxa"/>
          </w:tblCellMar>
        </w:tblPrEx>
        <w:trPr>
          <w:trHeight w:val="6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AD33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17FE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AE5B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DC69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7953EE2">
        <w:tblPrEx>
          <w:tblCellMar>
            <w:top w:w="0" w:type="dxa"/>
            <w:left w:w="0" w:type="dxa"/>
            <w:bottom w:w="0" w:type="dxa"/>
            <w:right w:w="0" w:type="dxa"/>
          </w:tblCellMar>
        </w:tblPrEx>
        <w:trPr>
          <w:trHeight w:val="8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9F6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CF330">
            <w:pPr>
              <w:rPr>
                <w:rFonts w:ascii="仿宋_GB2312" w:hAnsi="宋体" w:eastAsia="仿宋_GB2312" w:cs="仿宋_GB2312"/>
                <w:color w:val="auto"/>
                <w:sz w:val="24"/>
              </w:rPr>
            </w:pPr>
          </w:p>
        </w:tc>
      </w:tr>
    </w:tbl>
    <w:p w14:paraId="1A0633FF">
      <w:pPr>
        <w:rPr>
          <w:color w:val="auto"/>
        </w:rPr>
      </w:pPr>
    </w:p>
    <w:p w14:paraId="54B51B53">
      <w:pPr>
        <w:rPr>
          <w:color w:val="auto"/>
        </w:rPr>
      </w:pPr>
    </w:p>
    <w:p w14:paraId="26071F0A">
      <w:pPr>
        <w:rPr>
          <w:color w:val="auto"/>
        </w:rPr>
      </w:pPr>
    </w:p>
    <w:p w14:paraId="4BDCB561">
      <w:pPr>
        <w:rPr>
          <w:color w:val="auto"/>
        </w:rPr>
      </w:pPr>
    </w:p>
    <w:p w14:paraId="4E63B28C">
      <w:pPr>
        <w:rPr>
          <w:color w:val="auto"/>
        </w:rPr>
      </w:pPr>
    </w:p>
    <w:p w14:paraId="5CC07D48">
      <w:pPr>
        <w:rPr>
          <w:color w:val="auto"/>
        </w:rPr>
      </w:pPr>
    </w:p>
    <w:p w14:paraId="2DC2E663">
      <w:pPr>
        <w:rPr>
          <w:color w:val="auto"/>
        </w:rPr>
      </w:pPr>
    </w:p>
    <w:p w14:paraId="37854C47">
      <w:pPr>
        <w:rPr>
          <w:color w:val="auto"/>
        </w:rPr>
      </w:pPr>
    </w:p>
    <w:p w14:paraId="2FBF964F">
      <w:pPr>
        <w:rPr>
          <w:color w:val="auto"/>
        </w:rPr>
      </w:pPr>
    </w:p>
    <w:p w14:paraId="24DBEC6F">
      <w:pPr>
        <w:rPr>
          <w:color w:val="auto"/>
        </w:rPr>
      </w:pPr>
    </w:p>
    <w:p w14:paraId="780DAAD7">
      <w:pPr>
        <w:rPr>
          <w:color w:val="auto"/>
        </w:rPr>
      </w:pPr>
    </w:p>
    <w:p w14:paraId="3D23842F">
      <w:pPr>
        <w:rPr>
          <w:color w:val="auto"/>
        </w:rPr>
      </w:pPr>
    </w:p>
    <w:p w14:paraId="04B5F1B7">
      <w:pPr>
        <w:rPr>
          <w:color w:val="auto"/>
        </w:rPr>
      </w:pPr>
    </w:p>
    <w:p w14:paraId="42C0C45F">
      <w:pPr>
        <w:rPr>
          <w:color w:val="auto"/>
        </w:rPr>
      </w:pPr>
    </w:p>
    <w:p w14:paraId="265A145C">
      <w:pPr>
        <w:rPr>
          <w:color w:val="auto"/>
        </w:rPr>
      </w:pPr>
    </w:p>
    <w:p w14:paraId="21235BF3">
      <w:pPr>
        <w:rPr>
          <w:color w:val="auto"/>
        </w:rPr>
      </w:pPr>
    </w:p>
    <w:p w14:paraId="407753B1">
      <w:pPr>
        <w:rPr>
          <w:color w:val="auto"/>
        </w:rPr>
      </w:pPr>
    </w:p>
    <w:p w14:paraId="2E32935D">
      <w:pPr>
        <w:rPr>
          <w:color w:val="auto"/>
        </w:rPr>
      </w:pPr>
    </w:p>
    <w:p w14:paraId="1191A41B">
      <w:pPr>
        <w:rPr>
          <w:color w:val="auto"/>
        </w:rPr>
      </w:pPr>
    </w:p>
    <w:p w14:paraId="22083B03">
      <w:pPr>
        <w:ind w:firstLine="2200" w:firstLineChars="500"/>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0063D6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8AFC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42B0F">
            <w:pPr>
              <w:jc w:val="center"/>
              <w:rPr>
                <w:rFonts w:hint="eastAsia" w:ascii="仿宋_GB2312" w:hAnsi="宋体" w:eastAsia="仿宋_GB2312" w:cs="仿宋_GB2312"/>
                <w:color w:val="auto"/>
                <w:sz w:val="24"/>
                <w:lang w:val="en-US" w:eastAsia="zh-CN"/>
              </w:rPr>
            </w:pPr>
            <w:r>
              <w:rPr>
                <w:rFonts w:hint="eastAsia" w:ascii="仿宋_GB2312" w:hAnsi="宋体" w:eastAsia="仿宋_GB2312" w:cs="仿宋_GB2312"/>
                <w:color w:val="auto"/>
                <w:sz w:val="24"/>
              </w:rPr>
              <w:t>对不规范使用注册商标行为的行政</w:t>
            </w:r>
            <w:r>
              <w:rPr>
                <w:rFonts w:hint="eastAsia" w:ascii="仿宋_GB2312" w:hAnsi="宋体" w:eastAsia="仿宋_GB2312" w:cs="仿宋_GB2312"/>
                <w:color w:val="auto"/>
                <w:sz w:val="24"/>
                <w:lang w:eastAsia="zh-CN"/>
              </w:rPr>
              <w:t>处罚</w:t>
            </w:r>
          </w:p>
        </w:tc>
      </w:tr>
      <w:tr w14:paraId="3FEA23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D513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3996F">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行政处罚</w:t>
            </w:r>
          </w:p>
        </w:tc>
      </w:tr>
      <w:tr w14:paraId="574D2767">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7DE1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186C9C">
            <w:pPr>
              <w:widowControl/>
              <w:jc w:val="left"/>
              <w:rPr>
                <w:rFonts w:hint="eastAsia" w:ascii="仿宋_GB2312" w:eastAsia="仿宋_GB2312"/>
                <w:color w:val="auto"/>
                <w:sz w:val="24"/>
              </w:rPr>
            </w:pPr>
            <w:r>
              <w:rPr>
                <w:rFonts w:hint="eastAsia" w:ascii="仿宋_GB2312" w:eastAsia="仿宋_GB2312"/>
                <w:color w:val="auto"/>
                <w:sz w:val="24"/>
              </w:rPr>
              <w:t>【法律】《中华人民共和国商标法》（2019）第四十九条  商标注册人在使用注册商标的过程中，自行改变注册商标、注册人名义、地址或者其他注册事项的，由地方工商行政管理部门责令限期改正；期满不改正的，由商标局撤销其注册商标。注册商标成为其核定使用的商品的通用名称或者没有正当理由连续三年不使用的，任何单位或者个人可以向商标局申请撤销该注册商标。商标局应当自收到申请之日起九个月内做出决定。有特殊情况需要延长的，经国务院工商行政管理部门批准，可以延长三个月。</w:t>
            </w:r>
          </w:p>
          <w:p w14:paraId="3E3686AE">
            <w:pPr>
              <w:widowControl/>
              <w:jc w:val="left"/>
              <w:rPr>
                <w:rFonts w:hint="eastAsia" w:ascii="仿宋_GB2312" w:eastAsia="仿宋_GB2312"/>
                <w:color w:val="auto"/>
                <w:sz w:val="24"/>
              </w:rPr>
            </w:pPr>
            <w:r>
              <w:rPr>
                <w:rFonts w:hint="eastAsia" w:ascii="仿宋_GB2312" w:eastAsia="仿宋_GB2312"/>
                <w:color w:val="auto"/>
                <w:sz w:val="24"/>
              </w:rPr>
              <w:t>第五十一条 违反本法第六条规定的，由地方工商行政管理部门责令限期申请注册，违法经营额五万元以上的，可以处违法经营额百分之二十以下的罚款，没有违法经营额或者违法经营额不足五万元的，可以处一万元以下的罚款。</w:t>
            </w:r>
          </w:p>
          <w:p w14:paraId="77C58CD4">
            <w:pPr>
              <w:widowControl/>
              <w:jc w:val="left"/>
              <w:rPr>
                <w:rFonts w:hint="eastAsia" w:ascii="仿宋_GB2312" w:eastAsia="仿宋_GB2312"/>
                <w:color w:val="auto"/>
                <w:sz w:val="24"/>
              </w:rPr>
            </w:pPr>
            <w:r>
              <w:rPr>
                <w:rFonts w:hint="eastAsia" w:ascii="仿宋_GB2312" w:eastAsia="仿宋_GB2312"/>
                <w:color w:val="auto"/>
                <w:sz w:val="24"/>
              </w:rPr>
              <w:t>第五十二条  将未注册商标冒充注册商标使用的，或者使用未注册商标违反本法第十条规定的，由地方工商行政管理部门予以制止，限期改正，并可以予以通报，违法经营额五万元以上的，可以处违法经营额百分之二十以下的罚款，没有违法经营额或者违法经营额不足五万元的，可以处一万元以下的罚款。</w:t>
            </w:r>
          </w:p>
          <w:p w14:paraId="1538C3F6">
            <w:pPr>
              <w:widowControl/>
              <w:jc w:val="left"/>
              <w:rPr>
                <w:rFonts w:hint="eastAsia" w:ascii="仿宋_GB2312" w:eastAsia="仿宋_GB2312"/>
                <w:color w:val="auto"/>
                <w:sz w:val="24"/>
              </w:rPr>
            </w:pPr>
            <w:r>
              <w:rPr>
                <w:rFonts w:hint="eastAsia" w:ascii="仿宋_GB2312" w:eastAsia="仿宋_GB2312"/>
                <w:color w:val="auto"/>
                <w:sz w:val="24"/>
              </w:rPr>
              <w:t>第五十三条 违反本法第十四条第五款规定的，由地方工商行政管理部门责令改正，处十万元罚款。</w:t>
            </w:r>
          </w:p>
          <w:p w14:paraId="1FBFCAE2">
            <w:pPr>
              <w:widowControl/>
              <w:jc w:val="left"/>
              <w:rPr>
                <w:rFonts w:hint="eastAsia" w:ascii="仿宋_GB2312" w:eastAsia="仿宋_GB2312"/>
                <w:color w:val="auto"/>
                <w:sz w:val="24"/>
              </w:rPr>
            </w:pPr>
            <w:r>
              <w:rPr>
                <w:rFonts w:hint="eastAsia" w:ascii="仿宋_GB2312" w:eastAsia="仿宋_GB2312"/>
                <w:color w:val="auto"/>
                <w:sz w:val="24"/>
              </w:rPr>
              <w:t>第六十条 有本法第五十七条所列侵犯注册商标专用权行为之一，引起纠纷的，由当事人协商解决；不愿协商或者协商不成的，商标注册人或者利害关系人可以向人民法院起诉，也可以请求工商行政管理部门处理。</w:t>
            </w:r>
          </w:p>
          <w:p w14:paraId="77D932EC">
            <w:pPr>
              <w:widowControl/>
              <w:jc w:val="left"/>
              <w:rPr>
                <w:rFonts w:hint="eastAsia" w:ascii="仿宋_GB2312" w:eastAsia="仿宋_GB2312"/>
                <w:color w:val="auto"/>
                <w:sz w:val="24"/>
              </w:rPr>
            </w:pPr>
            <w:r>
              <w:rPr>
                <w:rFonts w:hint="eastAsia" w:ascii="仿宋_GB2312" w:eastAsia="仿宋_GB2312"/>
                <w:color w:val="auto"/>
                <w:sz w:val="24"/>
              </w:rPr>
              <w:t>工商行政管理部门处理时，认定侵权行为成立的，责令立即停止侵权行为，没收、销毁侵权商品和主要用于制造侵权商品、伪造注册商标标识的工具，违法经营额五万元以上的，可以处违法经营额五倍以下的罚款，没有违法经营额或者违法经营额不足五万元的，可以处二十五万元以下的罚款。对五年内实施两次以上商标侵权行为或者有其他严重情节的，应当从重处罚。销售不知道是侵犯注册商标专用权的商品，能证明该商品是自己合法取得并说明提供者的，由工商行政管理部门责令停止销售。</w:t>
            </w:r>
          </w:p>
          <w:p w14:paraId="53DA296D">
            <w:pPr>
              <w:widowControl/>
              <w:jc w:val="left"/>
              <w:rPr>
                <w:rFonts w:hint="eastAsia" w:ascii="仿宋_GB2312" w:eastAsia="仿宋_GB2312"/>
                <w:color w:val="auto"/>
                <w:sz w:val="24"/>
              </w:rPr>
            </w:pPr>
            <w:r>
              <w:rPr>
                <w:rFonts w:hint="eastAsia" w:ascii="仿宋_GB2312" w:eastAsia="仿宋_GB2312"/>
                <w:color w:val="auto"/>
                <w:sz w:val="24"/>
              </w:rPr>
              <w:t>对侵犯商标专用权的赔偿数额的争议，当事人可以请求进行处理的工商行政管理部门调解，也可以依照《中华人民共和国民事诉讼法》向人民法院起诉。经工商行政管理部门调解，当事人未达成协议或者调解书生效后不履行的，当事人可以依照《中华人民共和国民事诉讼法》向人民法院起诉。</w:t>
            </w:r>
          </w:p>
          <w:p w14:paraId="5D10C3EF">
            <w:pPr>
              <w:widowControl/>
              <w:jc w:val="left"/>
              <w:rPr>
                <w:rFonts w:ascii="仿宋_GB2312" w:hAnsi="宋体" w:eastAsia="仿宋_GB2312"/>
                <w:color w:val="auto"/>
                <w:sz w:val="24"/>
              </w:rPr>
            </w:pPr>
            <w:r>
              <w:rPr>
                <w:rFonts w:hint="eastAsia" w:ascii="仿宋_GB2312" w:eastAsia="仿宋_GB2312"/>
                <w:color w:val="auto"/>
                <w:sz w:val="24"/>
              </w:rPr>
              <w:t>第六十一条 对侵犯注册商标专用权的行为，工商行政管理部门有权依法查处；涉嫌犯罪的，应当及时移送司法机关依法处理。</w:t>
            </w:r>
          </w:p>
        </w:tc>
      </w:tr>
      <w:tr w14:paraId="3C766DB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8E83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38CE9">
            <w:pPr>
              <w:widowControl/>
              <w:jc w:val="left"/>
              <w:rPr>
                <w:rFonts w:hint="eastAsia" w:ascii="仿宋_GB2312" w:eastAsia="仿宋_GB2312"/>
                <w:color w:val="auto"/>
                <w:sz w:val="24"/>
              </w:rPr>
            </w:pPr>
            <w:r>
              <w:rPr>
                <w:rFonts w:hint="eastAsia" w:ascii="仿宋_GB2312" w:eastAsia="仿宋_GB2312"/>
                <w:color w:val="auto"/>
                <w:sz w:val="24"/>
              </w:rPr>
              <w:t>1.立案阶段：依据监督检查职权或者通过举报、投诉、其他部门移送、上级部门交办等途径发现的违法行为线索，自发现之日起15日内组织核查，并决定是否立案。</w:t>
            </w:r>
          </w:p>
          <w:p w14:paraId="1C6042FD">
            <w:pPr>
              <w:widowControl/>
              <w:jc w:val="left"/>
              <w:rPr>
                <w:rFonts w:hint="eastAsia" w:ascii="仿宋_GB2312" w:eastAsia="仿宋_GB2312"/>
                <w:color w:val="auto"/>
                <w:sz w:val="24"/>
              </w:rPr>
            </w:pPr>
            <w:r>
              <w:rPr>
                <w:rFonts w:hint="eastAsia" w:ascii="仿宋_GB2312" w:eastAsia="仿宋_GB2312"/>
                <w:color w:val="auto"/>
                <w:sz w:val="24"/>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6CEF1939">
            <w:pPr>
              <w:widowControl/>
              <w:jc w:val="left"/>
              <w:rPr>
                <w:rFonts w:hint="eastAsia" w:ascii="仿宋_GB2312" w:eastAsia="仿宋_GB2312"/>
                <w:color w:val="auto"/>
                <w:sz w:val="24"/>
              </w:rPr>
            </w:pPr>
            <w:r>
              <w:rPr>
                <w:rFonts w:hint="eastAsia" w:ascii="仿宋_GB2312" w:eastAsia="仿宋_GB2312"/>
                <w:color w:val="auto"/>
                <w:sz w:val="24"/>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9508938">
            <w:pPr>
              <w:widowControl/>
              <w:jc w:val="left"/>
              <w:rPr>
                <w:rFonts w:hint="eastAsia" w:ascii="仿宋_GB2312" w:eastAsia="仿宋_GB2312"/>
                <w:color w:val="auto"/>
                <w:sz w:val="24"/>
              </w:rPr>
            </w:pPr>
            <w:r>
              <w:rPr>
                <w:rFonts w:hint="eastAsia" w:ascii="仿宋_GB2312" w:eastAsia="仿宋_GB2312"/>
                <w:color w:val="auto"/>
                <w:sz w:val="24"/>
              </w:rPr>
              <w:t>4.告知阶段：在送达行政处罚告知书的同时，告知当事人享有陈述申辩和要求听证等权力。</w:t>
            </w:r>
          </w:p>
          <w:p w14:paraId="3C3A7F3C">
            <w:pPr>
              <w:widowControl/>
              <w:jc w:val="left"/>
              <w:rPr>
                <w:rFonts w:hint="eastAsia" w:ascii="仿宋_GB2312" w:eastAsia="仿宋_GB2312"/>
                <w:color w:val="auto"/>
                <w:sz w:val="24"/>
              </w:rPr>
            </w:pPr>
            <w:r>
              <w:rPr>
                <w:rFonts w:hint="eastAsia" w:ascii="仿宋_GB2312" w:eastAsia="仿宋_GB2312"/>
                <w:color w:val="auto"/>
                <w:sz w:val="24"/>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2C213C72">
            <w:pPr>
              <w:widowControl/>
              <w:jc w:val="left"/>
              <w:rPr>
                <w:rFonts w:hint="eastAsia" w:ascii="仿宋_GB2312" w:eastAsia="仿宋_GB2312"/>
                <w:color w:val="auto"/>
                <w:sz w:val="24"/>
              </w:rPr>
            </w:pPr>
            <w:r>
              <w:rPr>
                <w:rFonts w:hint="eastAsia" w:ascii="仿宋_GB2312" w:eastAsia="仿宋_GB2312"/>
                <w:color w:val="auto"/>
                <w:sz w:val="24"/>
              </w:rPr>
              <w:t>6.送达阶段：行政处罚决定书应在7日内送达当事人。</w:t>
            </w:r>
          </w:p>
          <w:p w14:paraId="17D30269">
            <w:pPr>
              <w:widowControl/>
              <w:jc w:val="left"/>
              <w:rPr>
                <w:rFonts w:hint="eastAsia" w:ascii="仿宋_GB2312" w:eastAsia="仿宋_GB2312"/>
                <w:color w:val="auto"/>
                <w:sz w:val="24"/>
              </w:rPr>
            </w:pPr>
            <w:r>
              <w:rPr>
                <w:rFonts w:hint="eastAsia" w:ascii="仿宋_GB2312" w:eastAsia="仿宋_GB2312"/>
                <w:color w:val="auto"/>
                <w:sz w:val="24"/>
              </w:rPr>
              <w:t>7.执行阶段：督促当事人履行生效的行政处罚决定，对逾期不履行行政处罚决定的，依照《行政强制法》的规定申请行政强制执行。</w:t>
            </w:r>
          </w:p>
          <w:p w14:paraId="61075C96">
            <w:pPr>
              <w:widowControl/>
              <w:jc w:val="left"/>
              <w:rPr>
                <w:rFonts w:ascii="仿宋_GB2312" w:hAnsi="宋体" w:eastAsia="仿宋_GB2312" w:cs="仿宋_GB2312"/>
                <w:color w:val="auto"/>
                <w:sz w:val="24"/>
              </w:rPr>
            </w:pPr>
            <w:r>
              <w:rPr>
                <w:rFonts w:hint="eastAsia" w:ascii="仿宋_GB2312" w:eastAsia="仿宋_GB2312"/>
                <w:color w:val="auto"/>
                <w:sz w:val="24"/>
              </w:rPr>
              <w:t>8.法律法规规章文件规定应履行的其他责任。</w:t>
            </w:r>
          </w:p>
        </w:tc>
      </w:tr>
      <w:tr w14:paraId="2F6855C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87D63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954CC7">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7220C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11BE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市场监督管理第二所</w:t>
            </w:r>
          </w:p>
        </w:tc>
      </w:tr>
      <w:tr w14:paraId="737CECA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B71F0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CCD29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435E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FA89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C147CE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C4FA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BD1C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98FF0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FFD7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31CA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69AED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02BF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BF4F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CAA2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AA96AA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C3AE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F68B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4620221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CF442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F084B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4FAC65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DF7C6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A9001">
            <w:pPr>
              <w:jc w:val="center"/>
              <w:rPr>
                <w:rFonts w:ascii="仿宋_GB2312" w:hAnsi="宋体" w:eastAsia="仿宋_GB2312" w:cs="仿宋_GB2312"/>
                <w:color w:val="auto"/>
                <w:sz w:val="24"/>
              </w:rPr>
            </w:pPr>
          </w:p>
        </w:tc>
      </w:tr>
    </w:tbl>
    <w:p w14:paraId="15B98C16">
      <w:pPr>
        <w:rPr>
          <w:color w:val="auto"/>
        </w:rPr>
      </w:pPr>
    </w:p>
    <w:p w14:paraId="5ADEA49B">
      <w:pPr>
        <w:rPr>
          <w:color w:val="auto"/>
        </w:rPr>
      </w:pPr>
    </w:p>
    <w:p w14:paraId="2ECD17C8">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7B093F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BFC8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79B8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农民专业合作社未按照规定的期限报送年度报告并公示的，工商行政管理部门应当自当年年度报告公示结束之日起10个工作日内作出将其列入经营异常名录的决定，并通过企业信用信息公示系统向社会公示</w:t>
            </w:r>
          </w:p>
        </w:tc>
      </w:tr>
      <w:tr w14:paraId="6F97F174">
        <w:tblPrEx>
          <w:tblCellMar>
            <w:top w:w="0" w:type="dxa"/>
            <w:left w:w="0" w:type="dxa"/>
            <w:bottom w:w="0" w:type="dxa"/>
            <w:right w:w="0" w:type="dxa"/>
          </w:tblCellMar>
        </w:tblPrEx>
        <w:trPr>
          <w:trHeight w:val="3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0A86A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8A8EAC">
            <w:pPr>
              <w:widowControl/>
              <w:jc w:val="center"/>
              <w:rPr>
                <w:rFonts w:ascii="仿宋_GB2312" w:hAnsi="宋体" w:eastAsia="仿宋_GB2312"/>
                <w:color w:val="auto"/>
                <w:sz w:val="20"/>
                <w:szCs w:val="20"/>
              </w:rPr>
            </w:pPr>
            <w:r>
              <w:rPr>
                <w:rFonts w:hint="eastAsia" w:ascii="仿宋_GB2312" w:eastAsia="仿宋_GB2312"/>
                <w:color w:val="auto"/>
                <w:sz w:val="20"/>
                <w:szCs w:val="20"/>
              </w:rPr>
              <w:t>其他职权</w:t>
            </w:r>
          </w:p>
        </w:tc>
      </w:tr>
      <w:tr w14:paraId="435B6EF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E696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FD40E">
            <w:pPr>
              <w:jc w:val="left"/>
              <w:rPr>
                <w:rFonts w:ascii="仿宋_GB2312" w:hAnsi="宋体" w:eastAsia="仿宋_GB2312" w:cs="仿宋_GB2312"/>
                <w:color w:val="auto"/>
                <w:sz w:val="24"/>
              </w:rPr>
            </w:pPr>
            <w:r>
              <w:rPr>
                <w:rFonts w:hint="eastAsia" w:ascii="仿宋_GB2312" w:hAnsi="宋体" w:eastAsia="仿宋_GB2312" w:cs="仿宋_GB2312"/>
                <w:color w:val="auto"/>
                <w:sz w:val="24"/>
              </w:rPr>
              <w:t>《农民专业合作社年度报告公示暂行办法》 第十条：农民专业合作社未按照本办法规定的期限报送年度报告并公示的，工商行政管理部门应当自当年年度报告公示结束之日起10个工作日内作出将其列入经营异常名录的决定，并通过企业信用信息公示系统向社会公示。</w:t>
            </w:r>
          </w:p>
        </w:tc>
      </w:tr>
      <w:tr w14:paraId="73E11BC7">
        <w:tblPrEx>
          <w:tblCellMar>
            <w:top w:w="0" w:type="dxa"/>
            <w:left w:w="0" w:type="dxa"/>
            <w:bottom w:w="0" w:type="dxa"/>
            <w:right w:w="0" w:type="dxa"/>
          </w:tblCellMar>
        </w:tblPrEx>
        <w:trPr>
          <w:trHeight w:val="35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978F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40641">
            <w:pPr>
              <w:widowControl/>
              <w:jc w:val="left"/>
              <w:rPr>
                <w:rFonts w:hint="eastAsia" w:ascii="仿宋_GB2312" w:eastAsia="仿宋_GB2312"/>
                <w:color w:val="auto"/>
                <w:sz w:val="24"/>
                <w:lang w:eastAsia="zh-CN"/>
              </w:rPr>
            </w:pPr>
            <w:r>
              <w:rPr>
                <w:rFonts w:hint="eastAsia" w:ascii="仿宋_GB2312" w:eastAsia="仿宋_GB2312"/>
                <w:color w:val="auto"/>
                <w:sz w:val="24"/>
              </w:rPr>
              <w:t>1.发现异常阶段：市场监督管理部门在依法履职过程中，发现企业可能存在列入经营异常名录情形的，应及时记录；</w:t>
            </w:r>
          </w:p>
          <w:p w14:paraId="00CB911E">
            <w:pPr>
              <w:widowControl/>
              <w:jc w:val="left"/>
              <w:rPr>
                <w:rFonts w:hint="eastAsia" w:ascii="仿宋_GB2312" w:eastAsia="仿宋_GB2312"/>
                <w:color w:val="auto"/>
                <w:sz w:val="24"/>
                <w:lang w:eastAsia="zh-CN"/>
              </w:rPr>
            </w:pPr>
            <w:r>
              <w:rPr>
                <w:rFonts w:hint="eastAsia" w:ascii="仿宋_GB2312" w:eastAsia="仿宋_GB2312"/>
                <w:color w:val="auto"/>
                <w:sz w:val="24"/>
              </w:rPr>
              <w:t>2.检查核实阶段：根据企业可能存在的列入经营异常名录不同情形，市场监督管理部门组织检查人员，采取相应措施，分别进行检查核实；</w:t>
            </w:r>
          </w:p>
          <w:p w14:paraId="186098E3">
            <w:pPr>
              <w:widowControl/>
              <w:jc w:val="left"/>
              <w:rPr>
                <w:rFonts w:hint="eastAsia" w:ascii="仿宋_GB2312" w:eastAsia="仿宋_GB2312"/>
                <w:color w:val="auto"/>
                <w:sz w:val="24"/>
                <w:lang w:eastAsia="zh-CN"/>
              </w:rPr>
            </w:pPr>
            <w:r>
              <w:rPr>
                <w:rFonts w:hint="eastAsia" w:ascii="仿宋_GB2312" w:eastAsia="仿宋_GB2312"/>
                <w:color w:val="auto"/>
                <w:sz w:val="24"/>
              </w:rPr>
              <w:t>3.拟办初审阶段：检查人员根据检查核实情况，填写《经营异常名录审批表》，提出处理意见，报检查单位负责人初审；</w:t>
            </w:r>
          </w:p>
          <w:p w14:paraId="3FA6A9AD">
            <w:pPr>
              <w:widowControl/>
              <w:jc w:val="left"/>
              <w:rPr>
                <w:rFonts w:hint="eastAsia" w:ascii="仿宋_GB2312" w:eastAsia="仿宋_GB2312"/>
                <w:color w:val="auto"/>
                <w:sz w:val="24"/>
                <w:lang w:eastAsia="zh-CN"/>
              </w:rPr>
            </w:pPr>
            <w:r>
              <w:rPr>
                <w:rFonts w:hint="eastAsia" w:ascii="仿宋_GB2312" w:eastAsia="仿宋_GB2312"/>
                <w:color w:val="auto"/>
                <w:sz w:val="24"/>
              </w:rPr>
              <w:t>4.审批决定阶段：由企业登记机关负责人对检查上报的《经营异常名录审批表》进行审批，作出决定；</w:t>
            </w:r>
          </w:p>
          <w:p w14:paraId="5926AD34">
            <w:pPr>
              <w:widowControl/>
              <w:jc w:val="left"/>
              <w:rPr>
                <w:rFonts w:hint="eastAsia" w:ascii="仿宋_GB2312" w:eastAsia="仿宋_GB2312"/>
                <w:color w:val="auto"/>
                <w:sz w:val="24"/>
                <w:lang w:eastAsia="zh-CN"/>
              </w:rPr>
            </w:pPr>
            <w:r>
              <w:rPr>
                <w:rFonts w:hint="eastAsia" w:ascii="仿宋_GB2312" w:eastAsia="仿宋_GB2312"/>
                <w:color w:val="auto"/>
                <w:sz w:val="24"/>
              </w:rPr>
              <w:t>5.信息公示阶段：通过公示系统向社会公示企业列入经营异常名录情况。</w:t>
            </w:r>
          </w:p>
          <w:p w14:paraId="219058B9">
            <w:pPr>
              <w:widowControl/>
              <w:jc w:val="left"/>
              <w:rPr>
                <w:rFonts w:ascii="仿宋_GB2312" w:hAnsi="宋体" w:eastAsia="仿宋_GB2312"/>
                <w:color w:val="auto"/>
                <w:sz w:val="24"/>
              </w:rPr>
            </w:pPr>
            <w:r>
              <w:rPr>
                <w:rFonts w:hint="eastAsia" w:ascii="仿宋_GB2312" w:eastAsia="仿宋_GB2312"/>
                <w:color w:val="auto"/>
                <w:sz w:val="24"/>
              </w:rPr>
              <w:t>6.其他责任：法律法规规章文件规定应履行的其他责任。</w:t>
            </w:r>
          </w:p>
        </w:tc>
      </w:tr>
      <w:tr w14:paraId="252BFB3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1B18C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193520">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D541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7BCD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14:paraId="44FE02E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0BF8F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711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32EE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7188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2616F8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BECD3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C43C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61824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C579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BC09A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7419F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559A5">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10个工作日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867B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AD41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5个工作日</w:t>
            </w:r>
          </w:p>
        </w:tc>
      </w:tr>
      <w:tr w14:paraId="2EEDE78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A530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47B3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2FD9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9913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99F0CA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1E69C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4920B">
            <w:pPr>
              <w:jc w:val="center"/>
              <w:rPr>
                <w:rFonts w:ascii="仿宋_GB2312" w:hAnsi="宋体" w:eastAsia="仿宋_GB2312" w:cs="仿宋_GB2312"/>
                <w:color w:val="auto"/>
                <w:sz w:val="24"/>
              </w:rPr>
            </w:pPr>
          </w:p>
        </w:tc>
      </w:tr>
    </w:tbl>
    <w:p w14:paraId="4C287A46">
      <w:pPr>
        <w:rPr>
          <w:color w:val="auto"/>
        </w:rPr>
      </w:pPr>
    </w:p>
    <w:p w14:paraId="76F1A976">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D36F7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E4DA0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06CBC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农民专业合作社年度报告公示信息隐瞒真实情况、弄虚作假的，工商行政管理部门应当自查实之日起10个工作日内作出将其列入经营异常名录的决定，并通过企业信用信息公示系统向社会公示</w:t>
            </w:r>
          </w:p>
        </w:tc>
      </w:tr>
      <w:tr w14:paraId="40691B8D">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F87E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4B1C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2FFA4FF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5997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71990">
            <w:pPr>
              <w:widowControl/>
              <w:jc w:val="left"/>
              <w:rPr>
                <w:rFonts w:ascii="仿宋_GB2312" w:hAnsi="宋体" w:eastAsia="仿宋_GB2312"/>
                <w:color w:val="auto"/>
                <w:sz w:val="24"/>
              </w:rPr>
            </w:pPr>
            <w:r>
              <w:rPr>
                <w:rFonts w:hint="eastAsia" w:ascii="仿宋_GB2312" w:eastAsia="仿宋_GB2312"/>
                <w:color w:val="auto"/>
                <w:sz w:val="24"/>
              </w:rPr>
              <w:t>《农民专业合作社年度报告公示暂行办法》 第十一条：农民专业合作社年度报告公示信息隐瞒真实情况、弄虚作假的，工商行政管理部门应当自查实之日起10个工作日内作出将其列入经营异常名录的决定，并通过企业信用信息公示系统向社会公示。</w:t>
            </w:r>
          </w:p>
        </w:tc>
      </w:tr>
      <w:tr w14:paraId="1435BD0C">
        <w:tblPrEx>
          <w:tblCellMar>
            <w:top w:w="0" w:type="dxa"/>
            <w:left w:w="0" w:type="dxa"/>
            <w:bottom w:w="0" w:type="dxa"/>
            <w:right w:w="0" w:type="dxa"/>
          </w:tblCellMar>
        </w:tblPrEx>
        <w:trPr>
          <w:trHeight w:val="39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F924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90D17">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1.发现异常阶段：市场监督管理部门在依法履职过程中，发现企业可能存在列入经营异常名录情形的，应及时记录；</w:t>
            </w:r>
          </w:p>
          <w:p w14:paraId="552F4938">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2.检查核实阶段：根据企业可能存在的列入经营异常名录不同情形，市场监督管理部门组织检查人员，采取相应措施，分别进行检查核实；</w:t>
            </w:r>
          </w:p>
          <w:p w14:paraId="46049D60">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3.拟办初审阶段：检查人员根据检查核实情况，填写《经营异常名录审批表》，提出处理意见，报检查单位负责人初审；</w:t>
            </w:r>
          </w:p>
          <w:p w14:paraId="21F7F37E">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4.审批决定阶段：由企业登记机关负责人对检查上报的《经营异常名录审批表》进行审批，作出决定；</w:t>
            </w:r>
          </w:p>
          <w:p w14:paraId="1D83F852">
            <w:pPr>
              <w:jc w:val="left"/>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5.信息公示阶段：通过公示系统向社会公示企业列入经营异常名录情况。</w:t>
            </w:r>
          </w:p>
          <w:p w14:paraId="030219DF">
            <w:pPr>
              <w:jc w:val="left"/>
              <w:rPr>
                <w:rFonts w:ascii="仿宋_GB2312" w:hAnsi="宋体" w:eastAsia="仿宋_GB2312" w:cs="仿宋_GB2312"/>
                <w:color w:val="auto"/>
                <w:sz w:val="24"/>
              </w:rPr>
            </w:pPr>
            <w:r>
              <w:rPr>
                <w:rFonts w:hint="eastAsia" w:ascii="仿宋_GB2312" w:hAnsi="宋体" w:eastAsia="仿宋_GB2312" w:cs="仿宋_GB2312"/>
                <w:color w:val="auto"/>
                <w:sz w:val="24"/>
              </w:rPr>
              <w:t>6.其他责任：法律法规规章文件规定应履行的其他责任。</w:t>
            </w:r>
          </w:p>
        </w:tc>
      </w:tr>
      <w:tr w14:paraId="782749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F39C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6B05E">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1AE3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EA5CB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14:paraId="67C93FCB">
        <w:tblPrEx>
          <w:tblCellMar>
            <w:top w:w="0" w:type="dxa"/>
            <w:left w:w="0" w:type="dxa"/>
            <w:bottom w:w="0" w:type="dxa"/>
            <w:right w:w="0" w:type="dxa"/>
          </w:tblCellMar>
        </w:tblPrEx>
        <w:trPr>
          <w:trHeight w:val="5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241FB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FAD8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7FE20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4608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96F0D8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B94D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F080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E5EC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DC59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22E8F59">
        <w:tblPrEx>
          <w:tblCellMar>
            <w:top w:w="0" w:type="dxa"/>
            <w:left w:w="0" w:type="dxa"/>
            <w:bottom w:w="0" w:type="dxa"/>
            <w:right w:w="0" w:type="dxa"/>
          </w:tblCellMar>
        </w:tblPrEx>
        <w:trPr>
          <w:trHeight w:val="6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3531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C2D6CF">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10个工作日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F60F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623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5个工作日</w:t>
            </w:r>
          </w:p>
        </w:tc>
      </w:tr>
      <w:tr w14:paraId="711915D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9018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B660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071F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AB7D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2F6AF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7318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A618F">
            <w:pPr>
              <w:jc w:val="center"/>
              <w:rPr>
                <w:rFonts w:ascii="仿宋_GB2312" w:hAnsi="宋体" w:eastAsia="仿宋_GB2312" w:cs="仿宋_GB2312"/>
                <w:color w:val="auto"/>
                <w:sz w:val="24"/>
              </w:rPr>
            </w:pPr>
          </w:p>
        </w:tc>
      </w:tr>
    </w:tbl>
    <w:p w14:paraId="76DCF172">
      <w:pPr>
        <w:rPr>
          <w:color w:val="auto"/>
        </w:rPr>
      </w:pPr>
    </w:p>
    <w:p w14:paraId="6860E19C">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78E80A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F5F8D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F23A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工商行政管理部门在依法履职过程中通过登记的住所无法与农民专业合作社取得联系的，应当自查实之日起10个工作日内作出将其列入经营异常名录的决定，并通过企业信用信息公示系统向社会公示</w:t>
            </w:r>
          </w:p>
        </w:tc>
      </w:tr>
      <w:tr w14:paraId="406EF90F">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6951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4B18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5F87052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E68F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202A7">
            <w:pPr>
              <w:widowControl/>
              <w:jc w:val="left"/>
              <w:rPr>
                <w:rFonts w:ascii="仿宋_GB2312" w:hAnsi="宋体" w:eastAsia="仿宋_GB2312"/>
                <w:color w:val="auto"/>
                <w:sz w:val="24"/>
              </w:rPr>
            </w:pPr>
            <w:r>
              <w:rPr>
                <w:rFonts w:hint="eastAsia" w:ascii="仿宋_GB2312" w:eastAsia="仿宋_GB2312"/>
                <w:color w:val="auto"/>
                <w:sz w:val="24"/>
              </w:rPr>
              <w:t>《农民专业合作社年度报告公示暂行办法》 第十二条：工商行政管理部门在依法履职过程中通过登记的住所无法与农民专业合作社取得联系的，应当自查实之日起10个工作日内作出将其列入经营异常名录的决定，并通过企业信用信息公示系统向社会公示。</w:t>
            </w:r>
          </w:p>
        </w:tc>
      </w:tr>
      <w:tr w14:paraId="22743C10">
        <w:tblPrEx>
          <w:tblCellMar>
            <w:top w:w="0" w:type="dxa"/>
            <w:left w:w="0" w:type="dxa"/>
            <w:bottom w:w="0" w:type="dxa"/>
            <w:right w:w="0" w:type="dxa"/>
          </w:tblCellMar>
        </w:tblPrEx>
        <w:trPr>
          <w:trHeight w:val="3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222E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27914D">
            <w:pPr>
              <w:widowControl/>
              <w:jc w:val="left"/>
              <w:rPr>
                <w:rFonts w:hint="eastAsia" w:ascii="仿宋_GB2312" w:eastAsia="仿宋_GB2312"/>
                <w:color w:val="auto"/>
                <w:sz w:val="24"/>
                <w:lang w:eastAsia="zh-CN"/>
              </w:rPr>
            </w:pPr>
            <w:r>
              <w:rPr>
                <w:rFonts w:hint="eastAsia" w:ascii="仿宋_GB2312" w:eastAsia="仿宋_GB2312"/>
                <w:color w:val="auto"/>
                <w:sz w:val="24"/>
              </w:rPr>
              <w:t>1.发现异常阶段：市场监督管理部门在依法履职过程中，发现企业可能存在列入经营异常名录情形的，应及时记录；</w:t>
            </w:r>
          </w:p>
          <w:p w14:paraId="7157D10B">
            <w:pPr>
              <w:widowControl/>
              <w:jc w:val="left"/>
              <w:rPr>
                <w:rFonts w:hint="eastAsia" w:ascii="仿宋_GB2312" w:eastAsia="仿宋_GB2312"/>
                <w:color w:val="auto"/>
                <w:sz w:val="24"/>
                <w:lang w:eastAsia="zh-CN"/>
              </w:rPr>
            </w:pPr>
            <w:r>
              <w:rPr>
                <w:rFonts w:hint="eastAsia" w:ascii="仿宋_GB2312" w:eastAsia="仿宋_GB2312"/>
                <w:color w:val="auto"/>
                <w:sz w:val="24"/>
              </w:rPr>
              <w:t>2.检查核实阶段：根据企业可能存在的列入经营异常名录不同情形，市场监督管理部门组织检查人员，采取相应措施，分别进行检查核实；</w:t>
            </w:r>
          </w:p>
          <w:p w14:paraId="01E2845D">
            <w:pPr>
              <w:widowControl/>
              <w:jc w:val="left"/>
              <w:rPr>
                <w:rFonts w:hint="eastAsia" w:ascii="仿宋_GB2312" w:eastAsia="仿宋_GB2312"/>
                <w:color w:val="auto"/>
                <w:sz w:val="24"/>
                <w:lang w:eastAsia="zh-CN"/>
              </w:rPr>
            </w:pPr>
            <w:r>
              <w:rPr>
                <w:rFonts w:hint="eastAsia" w:ascii="仿宋_GB2312" w:eastAsia="仿宋_GB2312"/>
                <w:color w:val="auto"/>
                <w:sz w:val="24"/>
              </w:rPr>
              <w:t>3.拟办初审阶段：检查人员根据检查核实情况，填写《经营异常名录审批表》，提出处理意见，报检查单位负责人初审；</w:t>
            </w:r>
          </w:p>
          <w:p w14:paraId="50135923">
            <w:pPr>
              <w:widowControl/>
              <w:jc w:val="left"/>
              <w:rPr>
                <w:rFonts w:hint="eastAsia" w:ascii="仿宋_GB2312" w:eastAsia="仿宋_GB2312"/>
                <w:color w:val="auto"/>
                <w:sz w:val="24"/>
                <w:lang w:eastAsia="zh-CN"/>
              </w:rPr>
            </w:pPr>
            <w:r>
              <w:rPr>
                <w:rFonts w:hint="eastAsia" w:ascii="仿宋_GB2312" w:eastAsia="仿宋_GB2312"/>
                <w:color w:val="auto"/>
                <w:sz w:val="24"/>
              </w:rPr>
              <w:t>4.审批决定阶段：由企业登记机关负责人对检查上报的《经营异常名录审批表》进行审批，作出决定；</w:t>
            </w:r>
          </w:p>
          <w:p w14:paraId="74527559">
            <w:pPr>
              <w:widowControl/>
              <w:jc w:val="left"/>
              <w:rPr>
                <w:rFonts w:hint="eastAsia" w:ascii="仿宋_GB2312" w:eastAsia="仿宋_GB2312"/>
                <w:color w:val="auto"/>
                <w:sz w:val="24"/>
                <w:lang w:eastAsia="zh-CN"/>
              </w:rPr>
            </w:pPr>
            <w:r>
              <w:rPr>
                <w:rFonts w:hint="eastAsia" w:ascii="仿宋_GB2312" w:eastAsia="仿宋_GB2312"/>
                <w:color w:val="auto"/>
                <w:sz w:val="24"/>
              </w:rPr>
              <w:t>5.信息公示阶段：通过公示系统向社会公示企业列入经营异常名录情况。</w:t>
            </w:r>
          </w:p>
          <w:p w14:paraId="339F8722">
            <w:pPr>
              <w:widowControl/>
              <w:jc w:val="left"/>
              <w:rPr>
                <w:rFonts w:ascii="仿宋_GB2312" w:hAnsi="宋体" w:eastAsia="仿宋_GB2312"/>
                <w:color w:val="auto"/>
                <w:sz w:val="24"/>
              </w:rPr>
            </w:pPr>
            <w:r>
              <w:rPr>
                <w:rFonts w:hint="eastAsia" w:ascii="仿宋_GB2312" w:eastAsia="仿宋_GB2312"/>
                <w:color w:val="auto"/>
                <w:sz w:val="24"/>
              </w:rPr>
              <w:t>6.其他责任：法律法规规章文件规定应履行的其他责任。</w:t>
            </w:r>
          </w:p>
        </w:tc>
      </w:tr>
      <w:tr w14:paraId="47AF072A">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5A3B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ADB44">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1215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74D8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登记注册科（信用监督管理科）</w:t>
            </w:r>
          </w:p>
        </w:tc>
      </w:tr>
      <w:tr w14:paraId="1BA7BD21">
        <w:tblPrEx>
          <w:tblCellMar>
            <w:top w:w="0" w:type="dxa"/>
            <w:left w:w="0" w:type="dxa"/>
            <w:bottom w:w="0" w:type="dxa"/>
            <w:right w:w="0" w:type="dxa"/>
          </w:tblCellMar>
        </w:tblPrEx>
        <w:trPr>
          <w:trHeight w:val="6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0745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9CE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F42C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8150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FA7262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4EAB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55D1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E59E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5533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086EDAE">
        <w:tblPrEx>
          <w:tblCellMar>
            <w:top w:w="0" w:type="dxa"/>
            <w:left w:w="0" w:type="dxa"/>
            <w:bottom w:w="0" w:type="dxa"/>
            <w:right w:w="0" w:type="dxa"/>
          </w:tblCellMar>
        </w:tblPrEx>
        <w:trPr>
          <w:trHeight w:val="6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679A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31276">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10个工作日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8718A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AA8A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5个工作日</w:t>
            </w:r>
          </w:p>
        </w:tc>
      </w:tr>
      <w:tr w14:paraId="43FDBB8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E7063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2BE2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0CED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73A5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28DA2CA">
        <w:tblPrEx>
          <w:tblCellMar>
            <w:top w:w="0" w:type="dxa"/>
            <w:left w:w="0" w:type="dxa"/>
            <w:bottom w:w="0" w:type="dxa"/>
            <w:right w:w="0" w:type="dxa"/>
          </w:tblCellMar>
        </w:tblPrEx>
        <w:trPr>
          <w:trHeight w:val="5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A396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0273E">
            <w:pPr>
              <w:jc w:val="center"/>
              <w:rPr>
                <w:rFonts w:ascii="仿宋_GB2312" w:hAnsi="宋体" w:eastAsia="仿宋_GB2312" w:cs="仿宋_GB2312"/>
                <w:color w:val="auto"/>
                <w:sz w:val="24"/>
              </w:rPr>
            </w:pPr>
          </w:p>
        </w:tc>
      </w:tr>
    </w:tbl>
    <w:p w14:paraId="6AAA8BB8">
      <w:pPr>
        <w:rPr>
          <w:color w:val="auto"/>
        </w:rPr>
      </w:pPr>
    </w:p>
    <w:p w14:paraId="2BB803BD">
      <w:pPr>
        <w:rPr>
          <w:color w:val="auto"/>
        </w:rPr>
      </w:pPr>
    </w:p>
    <w:p w14:paraId="5BA4D153">
      <w:pPr>
        <w:rPr>
          <w:color w:val="auto"/>
        </w:rPr>
      </w:pPr>
    </w:p>
    <w:p w14:paraId="630EE3DD">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00A24C0">
        <w:tblPrEx>
          <w:tblCellMar>
            <w:top w:w="0" w:type="dxa"/>
            <w:left w:w="0" w:type="dxa"/>
            <w:bottom w:w="0" w:type="dxa"/>
            <w:right w:w="0" w:type="dxa"/>
          </w:tblCellMar>
        </w:tblPrEx>
        <w:trPr>
          <w:trHeight w:val="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B8C5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48BF0">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企业（不含设立企业集团、分公司）备案</w:t>
            </w:r>
          </w:p>
        </w:tc>
      </w:tr>
      <w:tr w14:paraId="7EE34F1D">
        <w:tblPrEx>
          <w:tblCellMar>
            <w:top w:w="0" w:type="dxa"/>
            <w:left w:w="0" w:type="dxa"/>
            <w:bottom w:w="0" w:type="dxa"/>
            <w:right w:w="0" w:type="dxa"/>
          </w:tblCellMar>
        </w:tblPrEx>
        <w:trPr>
          <w:trHeight w:val="26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41F0B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C8B8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7159940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65A0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FD74A">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ab/>
            </w:r>
            <w:r>
              <w:rPr>
                <w:rFonts w:hint="eastAsia" w:ascii="仿宋_GB2312" w:hAnsi="宋体" w:eastAsia="仿宋_GB2312" w:cs="仿宋_GB2312"/>
                <w:color w:val="auto"/>
                <w:sz w:val="18"/>
                <w:szCs w:val="18"/>
                <w:lang w:eastAsia="zh-CN"/>
              </w:rPr>
              <w:t>【行政法规】《中华人民共和国市场主体登记管理条例》（2022）第九条　市场主体的下列事项应当向登记机关办理备案：（一）章程或者合伙协议；（二）经营期限或者合伙期限；（三）有限责任公司股东或者股份有限公司发起人认缴的出资数额，合伙企业合伙人认缴或者实际缴付的出资数额、缴付期限和出资方式；（四）公司董事、监事、高级管理人员；（五）农民专业合作社（联合社）成员；（六）参加经营的个体工商户家庭成员姓名；（七）市场主体登记联络员、外商投资企业法律文件送达接受人；（八）公司、合伙企业等市场主体受益所有人相关信息；（九）法律、行政法规规定的其他事项。</w:t>
            </w:r>
          </w:p>
          <w:p w14:paraId="75273AB7">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第二十九条　市场主体变更本条例第九条规定的备案事项的，应当自作出变更决议、决定或者法定变更事项发生之日起30日内向登记机关办理备案。农民专业合作社（联合社）成员发生变更的，应当自本会计年度终了之日起90日内向登记机关办理备案。</w:t>
            </w:r>
          </w:p>
          <w:p w14:paraId="4A080BC4">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第三十条　因自然灾害、事故灾难、公共卫生事件、社会安全事件等原因造成经营困难的，市场主体可以自主决定在一定时期内歇业。法律、行政法规另有规定的除外。市场主体应当在歇业前与职工依法协商劳动关系处理等有关事项。市场主体应当在歇业前向登记机关办理备案。登记机关通过国家企业信用信息公示系统向社会公示歇业期限、法律文书送达地址等信息。市场主体歇业的期限最长不得超过3年。市场主体在歇业期间开展经营活动的，视为恢复营业，市场主体应当通过国家企业信用信息公示系统向社会公示。市场主体歇业期间，可以以法律文书送达地址代替住所或者主要经营场所。</w:t>
            </w:r>
          </w:p>
          <w:p w14:paraId="553B819B">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【部门规章】《中华人民共和国市场主体登记管理条例实施细则》（2022）第七条 市场主体应当按照类型依法备案下列事项：（一）公司：章程、经营期限、有限责任公司股东或者股份有限公司发起人认缴的出资数额、董事、监事、高级管理人员、登记联络员、外商投资公司法律文件送达接受人。（二）非公司企业法人：章程、经营期限、登记联络员。（三）个人独资企业：登记联络员。（四）合伙企业：合伙协议、合伙期限、合伙人认缴或者实际缴付的出资数额、缴付期限和出资方式、登记联络员、外商投资合伙企业法律文件送达接受人。（五）农民专业合作社（联合社）：章程、成员、登记联络员。（六）分支机构：登记联络员。（七）个体工商户：家庭参加经营的家庭成员姓名、登记联络员。（八）公司、合伙企业等市场主体受益所有人相关信息。（九）法律、行政法规规定的其他事项。上述备案事项由登记机关在设立登记时一并进行信息采集。受益所有人信息管理制度由中国人民银行会同国家市场监督管理总局另行制定。</w:t>
            </w:r>
          </w:p>
          <w:p w14:paraId="2994E166">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第十七条 办理市场主体登记、备案事项，申请人可以到登记机关现场提交申请，也可以通过市场主体登记注册系统提出申请。申请人对申请材料的真实性、合法性、有效性负责。办理市场主体登记、备案事项，应当遵守法律法规，诚实守信，不得利用市场主体登记，牟取非法利益，扰乱市场秩序，危害国家安全、社会公共利益。</w:t>
            </w:r>
          </w:p>
          <w:p w14:paraId="6A00C6D8">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第二十二条 法律、行政法规或者国务院决定规定市场主体申请登记、备案事项前需要审批的，在办理登记、备案时，应当在有效期内提交有关批准文件或者许可证书。有关批准文件或者许可证书未规定有效期限，自批准之日起超过90日的，申请人应当报审批机关确认其效力或者另行报批。市场主体设立后，前款规定批准文件或者许可证书内容有变化、被吊销、撤销或者有效期届满的，应当自批准文件、许可证书重新批准之日或者被吊销、撤销、有效期届满之日起30日内申请办理变更登记或者注销登记。</w:t>
            </w:r>
          </w:p>
          <w:p w14:paraId="49C945E2">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第三十九条 市场主体变更备案事项的，应当按照《条例》第二十九条规定办理备案。农民专业合作社因成员发生变更，农民成员低于法定比例的，应当自事由发生之日起6个月内采取吸收新的农民成员入社等方式使农民成员达到法定比例。农民专业合作社联合社成员退社，成员数低于联合社设立法定条件的，应当自事由发生之日起6个月内采取吸收新的成员入社等方式使农民专业合作社联合社成员达到法定条件。</w:t>
            </w:r>
          </w:p>
          <w:p w14:paraId="1F02B592">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第四十一条 市场主体决定歇业，应当在歇业前向登记机关办理备案。登记机关通过国家企业信用信息公示系统向社会公示歇业期限、法律文书送达地址等信息。以法律文书送达地址代替住所（主要经营场所、经营场所）的，应当提交法律文书送达地址确认书。市场主体延长歇业期限，应当于期限届满前30日内按规定办理。</w:t>
            </w:r>
          </w:p>
          <w:p w14:paraId="7EF5661F">
            <w:pPr>
              <w:keepNext w:val="0"/>
              <w:keepLines w:val="0"/>
              <w:pageBreakBefore w:val="0"/>
              <w:widowControl w:val="0"/>
              <w:tabs>
                <w:tab w:val="left" w:pos="1952"/>
              </w:tabs>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lang w:eastAsia="zh-CN"/>
              </w:rPr>
              <w:t>第四十二条 市场主体办理歇业备案后，自主决定开展或者已实际开展经营活动的，应当于30日内在国家企业信用信息公示系统上公示终止歇业。市场主体恢复营业时，登记、备案事项发生变化的，应当及时办理变更登记或者备案。以法律文书送达地址代替住所（主要经营场所、经营场所）的，应当及时办理住所（主要经营场所、经营场所）变更登记。市场主体备案的歇业期限届满，或者累计歇业满3年，视为自动恢复经营，决定不再经营的，应当及时办理注销登记。</w:t>
            </w:r>
          </w:p>
        </w:tc>
      </w:tr>
      <w:tr w14:paraId="710B5779">
        <w:tblPrEx>
          <w:tblCellMar>
            <w:top w:w="0" w:type="dxa"/>
            <w:left w:w="0" w:type="dxa"/>
            <w:bottom w:w="0" w:type="dxa"/>
            <w:right w:w="0" w:type="dxa"/>
          </w:tblCellMar>
        </w:tblPrEx>
        <w:trPr>
          <w:trHeight w:val="141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ED2F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7B8E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1.受理责任：公示应当提交的材料，一次性告知补正材料，依法受理或不予受理（不予受理应当告知理由）。</w:t>
            </w:r>
          </w:p>
          <w:p w14:paraId="5DFC05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2.审查责任：按照相关政策要求，对书面申请材料进行审查。</w:t>
            </w:r>
          </w:p>
          <w:p w14:paraId="3EF0998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3.决定责任：作出行政许可或者不予许可决定，对符合条件的办理使用登记。</w:t>
            </w:r>
          </w:p>
          <w:p w14:paraId="749188D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4.事后监管责任：加强备案登记的后续监管。</w:t>
            </w:r>
          </w:p>
          <w:p w14:paraId="1442C86A">
            <w:pPr>
              <w:keepNext w:val="0"/>
              <w:keepLines w:val="0"/>
              <w:pageBreakBefore w:val="0"/>
              <w:widowControl w:val="0"/>
              <w:kinsoku/>
              <w:wordWrap/>
              <w:overflowPunct/>
              <w:topLinePunct w:val="0"/>
              <w:autoSpaceDE/>
              <w:autoSpaceDN/>
              <w:bidi w:val="0"/>
              <w:adjustRightInd/>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5.其他责任：法律法规规章规定应履行的责任。</w:t>
            </w:r>
          </w:p>
        </w:tc>
      </w:tr>
      <w:tr w14:paraId="53E5A1D1">
        <w:tblPrEx>
          <w:tblCellMar>
            <w:top w:w="0" w:type="dxa"/>
            <w:left w:w="0" w:type="dxa"/>
            <w:bottom w:w="0" w:type="dxa"/>
            <w:right w:w="0" w:type="dxa"/>
          </w:tblCellMar>
        </w:tblPrEx>
        <w:trPr>
          <w:trHeight w:val="67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1298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D84E7">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672A2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BA035">
            <w:pPr>
              <w:jc w:val="center"/>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登记注册科（信用监督管理科）</w:t>
            </w:r>
          </w:p>
        </w:tc>
      </w:tr>
      <w:tr w14:paraId="512F700C">
        <w:tblPrEx>
          <w:tblCellMar>
            <w:top w:w="0" w:type="dxa"/>
            <w:left w:w="0" w:type="dxa"/>
            <w:bottom w:w="0" w:type="dxa"/>
            <w:right w:w="0" w:type="dxa"/>
          </w:tblCellMar>
        </w:tblPrEx>
        <w:trPr>
          <w:trHeight w:val="5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3260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F353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75A9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3F60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01AC312">
        <w:tblPrEx>
          <w:tblCellMar>
            <w:top w:w="0" w:type="dxa"/>
            <w:left w:w="0" w:type="dxa"/>
            <w:bottom w:w="0" w:type="dxa"/>
            <w:right w:w="0" w:type="dxa"/>
          </w:tblCellMar>
        </w:tblPrEx>
        <w:trPr>
          <w:trHeight w:val="53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423C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8D2CD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8FD6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2696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053D83">
        <w:tblPrEx>
          <w:tblCellMar>
            <w:top w:w="0" w:type="dxa"/>
            <w:left w:w="0" w:type="dxa"/>
            <w:bottom w:w="0" w:type="dxa"/>
            <w:right w:w="0" w:type="dxa"/>
          </w:tblCellMar>
        </w:tblPrEx>
        <w:trPr>
          <w:trHeight w:val="46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538D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667BA">
            <w:pPr>
              <w:jc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F103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2A8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14:paraId="500AED2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3D92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7D924A">
            <w:pPr>
              <w:rPr>
                <w:rFonts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5FC5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D8EF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153D850">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A115B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95CC5">
            <w:pPr>
              <w:jc w:val="center"/>
              <w:rPr>
                <w:rFonts w:ascii="仿宋_GB2312" w:hAnsi="宋体" w:eastAsia="仿宋_GB2312" w:cs="仿宋_GB2312"/>
                <w:color w:val="auto"/>
                <w:sz w:val="24"/>
              </w:rPr>
            </w:pPr>
          </w:p>
        </w:tc>
      </w:tr>
    </w:tbl>
    <w:p w14:paraId="2845ACCA">
      <w:pPr>
        <w:rPr>
          <w:color w:val="auto"/>
        </w:rPr>
      </w:pPr>
    </w:p>
    <w:p w14:paraId="4ED050DF">
      <w:pPr>
        <w:rPr>
          <w:color w:val="auto"/>
        </w:rPr>
      </w:pPr>
    </w:p>
    <w:p w14:paraId="00756C45">
      <w:pPr>
        <w:rPr>
          <w:color w:val="auto"/>
        </w:rPr>
      </w:pPr>
    </w:p>
    <w:p w14:paraId="70986DF8">
      <w:pPr>
        <w:rPr>
          <w:color w:val="auto"/>
        </w:rPr>
      </w:pPr>
    </w:p>
    <w:p w14:paraId="62F43012">
      <w:pPr>
        <w:rPr>
          <w:color w:val="auto"/>
        </w:rPr>
      </w:pPr>
    </w:p>
    <w:p w14:paraId="4BAAB73B">
      <w:pPr>
        <w:jc w:val="center"/>
        <w:rPr>
          <w:rFonts w:hint="eastAsia" w:ascii="方正小标宋简体" w:hAnsi="方正小标宋简体" w:eastAsia="方正小标宋简体" w:cs="方正小标宋简体"/>
          <w:color w:val="auto"/>
          <w:kern w:val="0"/>
          <w:sz w:val="44"/>
          <w:szCs w:val="44"/>
          <w:lang w:bidi="ar"/>
        </w:rPr>
      </w:pPr>
    </w:p>
    <w:p w14:paraId="2B9465F0">
      <w:pPr>
        <w:jc w:val="center"/>
        <w:rPr>
          <w:rFonts w:hint="eastAsia" w:ascii="方正小标宋简体" w:hAnsi="方正小标宋简体" w:eastAsia="方正小标宋简体" w:cs="方正小标宋简体"/>
          <w:color w:val="auto"/>
          <w:kern w:val="0"/>
          <w:sz w:val="44"/>
          <w:szCs w:val="44"/>
          <w:lang w:bidi="ar"/>
        </w:rPr>
      </w:pPr>
    </w:p>
    <w:p w14:paraId="4BB05FDD">
      <w:pPr>
        <w:jc w:val="center"/>
        <w:rPr>
          <w:rFonts w:hint="eastAsia" w:ascii="方正小标宋简体" w:hAnsi="方正小标宋简体" w:eastAsia="方正小标宋简体" w:cs="方正小标宋简体"/>
          <w:color w:val="auto"/>
          <w:kern w:val="0"/>
          <w:sz w:val="44"/>
          <w:szCs w:val="44"/>
          <w:lang w:bidi="ar"/>
        </w:rPr>
      </w:pPr>
    </w:p>
    <w:p w14:paraId="24F290F5">
      <w:pPr>
        <w:jc w:val="center"/>
        <w:rPr>
          <w:rFonts w:hint="eastAsia" w:ascii="方正小标宋简体" w:hAnsi="方正小标宋简体" w:eastAsia="方正小标宋简体" w:cs="方正小标宋简体"/>
          <w:color w:val="auto"/>
          <w:kern w:val="0"/>
          <w:sz w:val="44"/>
          <w:szCs w:val="44"/>
          <w:lang w:bidi="ar"/>
        </w:rPr>
      </w:pPr>
    </w:p>
    <w:p w14:paraId="360ACE5A">
      <w:pPr>
        <w:jc w:val="center"/>
        <w:rPr>
          <w:rFonts w:hint="eastAsia" w:ascii="方正小标宋简体" w:hAnsi="方正小标宋简体" w:eastAsia="方正小标宋简体" w:cs="方正小标宋简体"/>
          <w:color w:val="auto"/>
          <w:kern w:val="0"/>
          <w:sz w:val="44"/>
          <w:szCs w:val="44"/>
          <w:lang w:bidi="ar"/>
        </w:rPr>
      </w:pPr>
    </w:p>
    <w:p w14:paraId="3E426289">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192365A">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359D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6C6D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企业申请增（减）、补、换发营业执照（登记证）</w:t>
            </w:r>
          </w:p>
        </w:tc>
      </w:tr>
      <w:tr w14:paraId="4DCDE406">
        <w:tblPrEx>
          <w:tblCellMar>
            <w:top w:w="0" w:type="dxa"/>
            <w:left w:w="0" w:type="dxa"/>
            <w:bottom w:w="0" w:type="dxa"/>
            <w:right w:w="0" w:type="dxa"/>
          </w:tblCellMar>
        </w:tblPrEx>
        <w:trPr>
          <w:trHeight w:val="40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BBD8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0069F">
            <w:pPr>
              <w:widowControl/>
              <w:spacing w:after="240"/>
              <w:jc w:val="left"/>
              <w:rPr>
                <w:rFonts w:hint="eastAsia" w:ascii="仿宋_GB2312" w:eastAsia="仿宋_GB2312"/>
                <w:color w:val="auto"/>
                <w:sz w:val="18"/>
                <w:szCs w:val="18"/>
              </w:rPr>
            </w:pPr>
            <w:r>
              <w:rPr>
                <w:rFonts w:hint="eastAsia" w:ascii="仿宋_GB2312" w:eastAsia="仿宋_GB2312"/>
                <w:color w:val="auto"/>
                <w:sz w:val="18"/>
                <w:szCs w:val="18"/>
              </w:rPr>
              <w:t>其他职权</w:t>
            </w:r>
          </w:p>
        </w:tc>
      </w:tr>
      <w:tr w14:paraId="3D367DEA">
        <w:tblPrEx>
          <w:tblCellMar>
            <w:top w:w="0" w:type="dxa"/>
            <w:left w:w="0" w:type="dxa"/>
            <w:bottom w:w="0" w:type="dxa"/>
            <w:right w:w="0" w:type="dxa"/>
          </w:tblCellMar>
        </w:tblPrEx>
        <w:trPr>
          <w:trHeight w:val="41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EA5D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34409">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【行政法规】《中华人民共和国市场主体登记管理条例》（2022）第二十八条　市场主体变更登记涉及营业执照记载事项的，登记机关应当及时为市场主体换发营业执照。</w:t>
            </w:r>
          </w:p>
          <w:p w14:paraId="7395FD91">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第三十七条　任何单位和个人不得伪造、涂改、出租、出借、转让营业执照。营业执照遗失或者毁坏的，市场主体应当通过国家企业信用信息公示系统声明作废，申请补领。登记机关依法作出变更登记、注销登记和撤销登记决定的，市场主体应当缴回营业执照。拒不缴回或者无法缴回营业执照的，由登记机关通过国家企业信用信息公示系统公告营业执照作废。</w:t>
            </w:r>
          </w:p>
          <w:p w14:paraId="0D7BFDD6">
            <w:pPr>
              <w:keepNext w:val="0"/>
              <w:keepLines w:val="0"/>
              <w:pageBreakBefore w:val="0"/>
              <w:widowControl/>
              <w:kinsoku/>
              <w:wordWrap/>
              <w:overflowPunct/>
              <w:topLinePunct w:val="0"/>
              <w:autoSpaceDE/>
              <w:autoSpaceDN/>
              <w:bidi w:val="0"/>
              <w:adjustRightInd w:val="0"/>
              <w:snapToGrid w:val="0"/>
              <w:spacing w:after="240"/>
              <w:jc w:val="left"/>
              <w:textAlignment w:val="auto"/>
              <w:rPr>
                <w:rFonts w:hint="eastAsia" w:ascii="仿宋_GB2312" w:eastAsia="仿宋_GB2312"/>
                <w:color w:val="auto"/>
                <w:sz w:val="18"/>
                <w:szCs w:val="18"/>
              </w:rPr>
            </w:pPr>
            <w:r>
              <w:rPr>
                <w:rFonts w:hint="eastAsia" w:ascii="仿宋_GB2312" w:eastAsia="仿宋_GB2312"/>
                <w:color w:val="auto"/>
                <w:sz w:val="18"/>
                <w:szCs w:val="18"/>
              </w:rPr>
              <w:t>【部门规章】《中华人民共和国市场主体登记管理条例实施细则》（2022）第二十三条 市场主体营业执照应当载明名称、法定代表人（执行事务合伙人、个人独资企业投资人、经营者或者负责人）姓名、类型（组成形式）、注册资本（出资额）、住所（主要经营场所、经营场所）、经营范围、登记机关、成立日期、统一社会信用代码。电子营业执照与纸质营业执照具有同等法律效力，市场主体可以凭电子营业执照开展经营活动。市场主体在办理涉及营业执照记载事项变更登记或者申请注销登记时，需要在提交申请时一并缴回纸质营业执照正、副本。对于市场主体营业执照拒不缴回或者无法缴回的，登记机关在完成变更登记或者注销登记后，通过国家企业信用信息公示系统公告营业执照作废。</w:t>
            </w:r>
          </w:p>
        </w:tc>
      </w:tr>
      <w:tr w14:paraId="0DFB2BEB">
        <w:tblPrEx>
          <w:tblCellMar>
            <w:top w:w="0" w:type="dxa"/>
            <w:left w:w="0" w:type="dxa"/>
            <w:bottom w:w="0" w:type="dxa"/>
            <w:right w:w="0" w:type="dxa"/>
          </w:tblCellMar>
        </w:tblPrEx>
        <w:trPr>
          <w:trHeight w:val="2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B232B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6AD67C">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1.受理阶段：公示依法应当提交的材料；一次性告知补正材料（含企业名称核准）；依法受理或不予受理（不予受理的应当告知理由）。</w:t>
            </w:r>
          </w:p>
          <w:p w14:paraId="74F426D1">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2.审查阶段：依法对抵押登记申报材料审核、提出预审意见。</w:t>
            </w:r>
          </w:p>
          <w:p w14:paraId="74A7562F">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3.决定阶段：作出准予或者不予登记的行政许可决定（不予登记的应当告知理由）、法定告知。</w:t>
            </w:r>
          </w:p>
          <w:p w14:paraId="5B985AB7">
            <w:pPr>
              <w:keepNext w:val="0"/>
              <w:keepLines w:val="0"/>
              <w:pageBreakBefore w:val="0"/>
              <w:kinsoku/>
              <w:wordWrap/>
              <w:overflowPunct/>
              <w:topLinePunct w:val="0"/>
              <w:autoSpaceDE/>
              <w:autoSpaceDN/>
              <w:bidi w:val="0"/>
              <w:adjustRightInd w:val="0"/>
              <w:snapToGrid w:val="0"/>
              <w:jc w:val="left"/>
              <w:textAlignment w:val="auto"/>
              <w:rPr>
                <w:rFonts w:hint="eastAsia" w:ascii="仿宋_GB2312" w:hAnsi="宋体" w:eastAsia="仿宋_GB2312" w:cs="仿宋_GB2312"/>
                <w:color w:val="auto"/>
                <w:sz w:val="18"/>
                <w:szCs w:val="18"/>
                <w:lang w:eastAsia="zh-CN"/>
              </w:rPr>
            </w:pPr>
            <w:r>
              <w:rPr>
                <w:rFonts w:hint="eastAsia" w:ascii="仿宋_GB2312" w:hAnsi="宋体" w:eastAsia="仿宋_GB2312" w:cs="仿宋_GB2312"/>
                <w:color w:val="auto"/>
                <w:sz w:val="18"/>
                <w:szCs w:val="18"/>
              </w:rPr>
              <w:t>4.事后监管阶段：通过企业信息公示抽查等办法加强监管，对伪造、涂改、出租、出借、转让营业执照等行为作出处理。</w:t>
            </w:r>
          </w:p>
          <w:p w14:paraId="5C45C5BB">
            <w:pPr>
              <w:keepNext w:val="0"/>
              <w:keepLines w:val="0"/>
              <w:pageBreakBefore w:val="0"/>
              <w:kinsoku/>
              <w:wordWrap/>
              <w:overflowPunct/>
              <w:topLinePunct w:val="0"/>
              <w:autoSpaceDE/>
              <w:autoSpaceDN/>
              <w:bidi w:val="0"/>
              <w:adjustRightInd w:val="0"/>
              <w:snapToGrid w:val="0"/>
              <w:jc w:val="left"/>
              <w:textAlignment w:val="auto"/>
              <w:rPr>
                <w:rFonts w:ascii="仿宋_GB2312" w:hAnsi="宋体" w:eastAsia="仿宋_GB2312" w:cs="仿宋_GB2312"/>
                <w:color w:val="auto"/>
                <w:sz w:val="18"/>
                <w:szCs w:val="18"/>
              </w:rPr>
            </w:pPr>
            <w:r>
              <w:rPr>
                <w:rFonts w:hint="eastAsia" w:ascii="仿宋_GB2312" w:hAnsi="宋体" w:eastAsia="仿宋_GB2312" w:cs="仿宋_GB2312"/>
                <w:color w:val="auto"/>
                <w:sz w:val="18"/>
                <w:szCs w:val="18"/>
              </w:rPr>
              <w:t>5.其他法律法规政策规定应履行的责任。</w:t>
            </w:r>
          </w:p>
        </w:tc>
      </w:tr>
      <w:tr w14:paraId="7FDBED64">
        <w:tblPrEx>
          <w:tblCellMar>
            <w:top w:w="0" w:type="dxa"/>
            <w:left w:w="0" w:type="dxa"/>
            <w:bottom w:w="0" w:type="dxa"/>
            <w:right w:w="0" w:type="dxa"/>
          </w:tblCellMar>
        </w:tblPrEx>
        <w:trPr>
          <w:trHeight w:val="8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E687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6A1F3">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8990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53FA23">
            <w:pPr>
              <w:widowControl/>
              <w:jc w:val="center"/>
              <w:rPr>
                <w:rFonts w:ascii="仿宋_GB2312" w:hAnsi="仿宋" w:eastAsia="仿宋_GB2312"/>
                <w:color w:val="auto"/>
                <w:szCs w:val="21"/>
              </w:rPr>
            </w:pPr>
            <w:r>
              <w:rPr>
                <w:rFonts w:hint="eastAsia" w:ascii="仿宋_GB2312" w:hAnsi="仿宋" w:eastAsia="仿宋_GB2312"/>
                <w:color w:val="auto"/>
                <w:szCs w:val="21"/>
              </w:rPr>
              <w:t>登记注册科（信用监督管理科）</w:t>
            </w:r>
          </w:p>
        </w:tc>
      </w:tr>
      <w:tr w14:paraId="595D1A2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5B8E3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AF6E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2A74E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C28B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D8BCD42">
        <w:tblPrEx>
          <w:tblCellMar>
            <w:top w:w="0" w:type="dxa"/>
            <w:left w:w="0" w:type="dxa"/>
            <w:bottom w:w="0" w:type="dxa"/>
            <w:right w:w="0" w:type="dxa"/>
          </w:tblCellMar>
        </w:tblPrEx>
        <w:trPr>
          <w:trHeight w:val="55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B374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DC88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08CC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8FA1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B28E01">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CB0D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A22F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3个工作日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18FC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3E5F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1个工作日</w:t>
            </w:r>
          </w:p>
        </w:tc>
      </w:tr>
      <w:tr w14:paraId="0E03AB18">
        <w:tblPrEx>
          <w:tblCellMar>
            <w:top w:w="0" w:type="dxa"/>
            <w:left w:w="0" w:type="dxa"/>
            <w:bottom w:w="0" w:type="dxa"/>
            <w:right w:w="0" w:type="dxa"/>
          </w:tblCellMar>
        </w:tblPrEx>
        <w:trPr>
          <w:trHeight w:val="5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4834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CCFB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4616315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7848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375D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19F6448">
        <w:tblPrEx>
          <w:tblCellMar>
            <w:top w:w="0" w:type="dxa"/>
            <w:left w:w="0" w:type="dxa"/>
            <w:bottom w:w="0" w:type="dxa"/>
            <w:right w:w="0" w:type="dxa"/>
          </w:tblCellMar>
        </w:tblPrEx>
        <w:trPr>
          <w:trHeight w:val="4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A0229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F35AB">
            <w:pPr>
              <w:jc w:val="center"/>
              <w:rPr>
                <w:rFonts w:ascii="仿宋_GB2312" w:hAnsi="宋体" w:eastAsia="仿宋_GB2312" w:cs="仿宋_GB2312"/>
                <w:color w:val="auto"/>
                <w:sz w:val="24"/>
              </w:rPr>
            </w:pPr>
          </w:p>
        </w:tc>
      </w:tr>
    </w:tbl>
    <w:p w14:paraId="39F56B7D">
      <w:pPr>
        <w:rPr>
          <w:color w:val="auto"/>
        </w:rPr>
      </w:pPr>
    </w:p>
    <w:p w14:paraId="1C2D78F5">
      <w:pPr>
        <w:rPr>
          <w:color w:val="auto"/>
        </w:rPr>
      </w:pPr>
    </w:p>
    <w:p w14:paraId="196B8909">
      <w:pPr>
        <w:rPr>
          <w:color w:val="auto"/>
        </w:rPr>
      </w:pPr>
    </w:p>
    <w:p w14:paraId="5FBEC20A">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66152DF">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487F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6AB41">
            <w:pPr>
              <w:widowControl/>
              <w:jc w:val="center"/>
              <w:rPr>
                <w:rFonts w:ascii="仿宋_GB2312" w:hAnsi="宋体" w:eastAsia="仿宋_GB2312"/>
                <w:color w:val="auto"/>
                <w:sz w:val="28"/>
                <w:szCs w:val="28"/>
              </w:rPr>
            </w:pPr>
            <w:r>
              <w:rPr>
                <w:rFonts w:hint="eastAsia" w:ascii="仿宋_GB2312" w:hAnsi="宋体" w:eastAsia="仿宋_GB2312"/>
                <w:color w:val="auto"/>
                <w:sz w:val="28"/>
                <w:szCs w:val="28"/>
              </w:rPr>
              <w:t>公开产品质量监督抽查情况</w:t>
            </w:r>
          </w:p>
        </w:tc>
      </w:tr>
      <w:tr w14:paraId="33FA23E9">
        <w:tblPrEx>
          <w:tblCellMar>
            <w:top w:w="0" w:type="dxa"/>
            <w:left w:w="0" w:type="dxa"/>
            <w:bottom w:w="0" w:type="dxa"/>
            <w:right w:w="0" w:type="dxa"/>
          </w:tblCellMar>
        </w:tblPrEx>
        <w:trPr>
          <w:trHeight w:val="52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87DA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1B4FBF">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14:paraId="27CCEF3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1C4E8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DAA1A">
            <w:pPr>
              <w:widowControl/>
              <w:jc w:val="left"/>
              <w:rPr>
                <w:rFonts w:hint="eastAsia" w:ascii="仿宋_GB2312" w:eastAsia="仿宋_GB2312"/>
                <w:color w:val="auto"/>
                <w:szCs w:val="21"/>
                <w:lang w:eastAsia="zh-CN"/>
              </w:rPr>
            </w:pPr>
            <w:r>
              <w:rPr>
                <w:rFonts w:hint="eastAsia" w:ascii="仿宋_GB2312" w:eastAsia="仿宋_GB2312"/>
                <w:color w:val="auto"/>
                <w:szCs w:val="21"/>
              </w:rPr>
              <w:t>《中华人民共和国产品质量法》 第二十四条：国务院和省、自治区、直辖市人民政府的产品质量监督部门应当定期发布其监督抽查的产品的质量状况公告。</w:t>
            </w:r>
          </w:p>
          <w:p w14:paraId="3688085C">
            <w:pPr>
              <w:widowControl/>
              <w:jc w:val="left"/>
              <w:rPr>
                <w:rFonts w:hint="eastAsia" w:ascii="仿宋_GB2312" w:hAnsi="仿宋_GB2312" w:eastAsia="仿宋_GB2312" w:cs="仿宋_GB2312"/>
                <w:i w:val="0"/>
                <w:caps w:val="0"/>
                <w:color w:val="auto"/>
                <w:spacing w:val="0"/>
                <w:sz w:val="21"/>
                <w:szCs w:val="21"/>
              </w:rPr>
            </w:pPr>
            <w:r>
              <w:rPr>
                <w:rFonts w:hint="eastAsia" w:ascii="仿宋_GB2312" w:eastAsia="仿宋_GB2312"/>
                <w:color w:val="auto"/>
                <w:szCs w:val="21"/>
              </w:rPr>
              <w:t>《中华人民共和国政府信息公开条例》</w:t>
            </w:r>
            <w:r>
              <w:rPr>
                <w:rFonts w:hint="eastAsia" w:ascii="仿宋_GB2312" w:hAnsi="仿宋_GB2312" w:eastAsia="仿宋_GB2312" w:cs="仿宋_GB2312"/>
                <w:i w:val="0"/>
                <w:caps w:val="0"/>
                <w:color w:val="auto"/>
                <w:spacing w:val="0"/>
                <w:sz w:val="21"/>
                <w:szCs w:val="21"/>
              </w:rPr>
              <w:t>第二十条 行政机关应当依照本条例第十九条的规定，主动公开本行政机关的下列政府信息：（十三）环境保护、公共卫生、安全生产、食品药品、产品质量的监督检查情况；</w:t>
            </w:r>
          </w:p>
          <w:p w14:paraId="54F1B2EB">
            <w:pPr>
              <w:widowControl/>
              <w:jc w:val="left"/>
              <w:rPr>
                <w:rFonts w:ascii="仿宋_GB2312" w:hAnsi="宋体" w:eastAsia="仿宋_GB2312"/>
                <w:color w:val="auto"/>
                <w:szCs w:val="21"/>
              </w:rPr>
            </w:pPr>
          </w:p>
        </w:tc>
      </w:tr>
      <w:tr w14:paraId="7F0D6BC2">
        <w:tblPrEx>
          <w:tblCellMar>
            <w:top w:w="0" w:type="dxa"/>
            <w:left w:w="0" w:type="dxa"/>
            <w:bottom w:w="0" w:type="dxa"/>
            <w:right w:w="0" w:type="dxa"/>
          </w:tblCellMar>
        </w:tblPrEx>
        <w:trPr>
          <w:trHeight w:val="384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97F8C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536CA">
            <w:pPr>
              <w:widowControl/>
              <w:jc w:val="left"/>
              <w:rPr>
                <w:rFonts w:hint="eastAsia" w:ascii="仿宋_GB2312" w:eastAsia="仿宋_GB2312"/>
                <w:color w:val="auto"/>
                <w:szCs w:val="21"/>
                <w:lang w:eastAsia="zh-CN"/>
              </w:rPr>
            </w:pPr>
            <w:r>
              <w:rPr>
                <w:rFonts w:hint="eastAsia" w:ascii="仿宋_GB2312" w:eastAsia="仿宋_GB2312"/>
                <w:color w:val="auto"/>
                <w:szCs w:val="21"/>
              </w:rPr>
              <w:t>1.立项阶段：通过监督抽查等方式确认质量失信企业名单。</w:t>
            </w:r>
          </w:p>
          <w:p w14:paraId="5C05270D">
            <w:pPr>
              <w:widowControl/>
              <w:jc w:val="left"/>
              <w:rPr>
                <w:rFonts w:hint="eastAsia" w:ascii="仿宋_GB2312" w:eastAsia="仿宋_GB2312"/>
                <w:color w:val="auto"/>
                <w:szCs w:val="21"/>
                <w:lang w:eastAsia="zh-CN"/>
              </w:rPr>
            </w:pPr>
            <w:r>
              <w:rPr>
                <w:rFonts w:hint="eastAsia" w:ascii="仿宋_GB2312" w:eastAsia="仿宋_GB2312"/>
                <w:color w:val="auto"/>
                <w:szCs w:val="21"/>
              </w:rPr>
              <w:t>2.审查阶段：国家对产品质量实行以抽查为主要方式的监督检查制度，对可能危及人体健康和人身、财产安全的产品，影响国计民生的重要工业产品以及消费者、有关组织反映有质量问题的产品进行抽查。抽查的样品应当在市场上或者企业成品仓库内的待销产品中随机抽取。</w:t>
            </w:r>
          </w:p>
          <w:p w14:paraId="6950CD26">
            <w:pPr>
              <w:widowControl/>
              <w:jc w:val="left"/>
              <w:rPr>
                <w:rFonts w:hint="eastAsia" w:ascii="仿宋_GB2312" w:eastAsia="仿宋_GB2312"/>
                <w:color w:val="auto"/>
                <w:szCs w:val="21"/>
                <w:lang w:eastAsia="zh-CN"/>
              </w:rPr>
            </w:pPr>
            <w:r>
              <w:rPr>
                <w:rFonts w:hint="eastAsia" w:ascii="仿宋_GB2312" w:eastAsia="仿宋_GB2312"/>
                <w:color w:val="auto"/>
                <w:szCs w:val="21"/>
              </w:rPr>
              <w:t>3.决定公布阶段：监督抽查的产品质量不合格的，由实施监督抽查的产品质量监督部门责令其生产者、销售者限期改正。逾期不改正的，由省级以上人民政府产品质量监督部门予以公告；公告后经复查仍不合格的，责令停业，限期整顿；整顿期满后经复查产品质量仍不合格的，吊销营业执照。</w:t>
            </w:r>
          </w:p>
          <w:p w14:paraId="47A1510E">
            <w:pPr>
              <w:widowControl/>
              <w:jc w:val="left"/>
              <w:rPr>
                <w:rFonts w:hint="eastAsia" w:ascii="仿宋_GB2312" w:eastAsia="仿宋_GB2312"/>
                <w:color w:val="auto"/>
                <w:szCs w:val="21"/>
                <w:lang w:eastAsia="zh-CN"/>
              </w:rPr>
            </w:pPr>
            <w:r>
              <w:rPr>
                <w:rFonts w:hint="eastAsia" w:ascii="仿宋_GB2312" w:eastAsia="仿宋_GB2312"/>
                <w:color w:val="auto"/>
                <w:szCs w:val="21"/>
              </w:rPr>
              <w:t>4.解释备案阶段：按有关法律、法规、规章、文件执行。</w:t>
            </w:r>
          </w:p>
          <w:p w14:paraId="28F79B36">
            <w:pPr>
              <w:widowControl/>
              <w:jc w:val="left"/>
              <w:rPr>
                <w:rFonts w:ascii="仿宋_GB2312" w:hAnsi="宋体" w:eastAsia="仿宋_GB2312"/>
                <w:color w:val="auto"/>
                <w:szCs w:val="21"/>
              </w:rPr>
            </w:pPr>
            <w:r>
              <w:rPr>
                <w:rFonts w:hint="eastAsia" w:ascii="仿宋_GB2312" w:eastAsia="仿宋_GB2312"/>
                <w:color w:val="auto"/>
                <w:szCs w:val="21"/>
              </w:rPr>
              <w:t>5.其他责任：法律法规规章文件规定应履行的其他责任。</w:t>
            </w:r>
          </w:p>
        </w:tc>
      </w:tr>
      <w:tr w14:paraId="63E9E76B">
        <w:tblPrEx>
          <w:tblCellMar>
            <w:top w:w="0" w:type="dxa"/>
            <w:left w:w="0" w:type="dxa"/>
            <w:bottom w:w="0" w:type="dxa"/>
            <w:right w:w="0" w:type="dxa"/>
          </w:tblCellMar>
        </w:tblPrEx>
        <w:trPr>
          <w:trHeight w:val="68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67D6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A2C7D">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9B2F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70E8B">
            <w:pPr>
              <w:widowControl/>
              <w:jc w:val="center"/>
              <w:rPr>
                <w:rFonts w:ascii="仿宋_GB2312" w:hAnsi="宋体" w:eastAsia="仿宋_GB2312"/>
                <w:color w:val="auto"/>
                <w:sz w:val="24"/>
              </w:rPr>
            </w:pPr>
            <w:r>
              <w:rPr>
                <w:rFonts w:hint="eastAsia" w:ascii="仿宋_GB2312" w:eastAsia="仿宋_GB2312"/>
                <w:color w:val="auto"/>
                <w:sz w:val="24"/>
              </w:rPr>
              <w:t>产品质量安全监督管理科</w:t>
            </w:r>
          </w:p>
          <w:p w14:paraId="3A68BD84">
            <w:pPr>
              <w:jc w:val="center"/>
              <w:rPr>
                <w:rFonts w:ascii="仿宋_GB2312" w:hAnsi="宋体" w:eastAsia="仿宋_GB2312" w:cs="仿宋_GB2312"/>
                <w:color w:val="auto"/>
                <w:sz w:val="24"/>
              </w:rPr>
            </w:pPr>
          </w:p>
        </w:tc>
      </w:tr>
      <w:tr w14:paraId="52CE5E70">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29A4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20C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55E85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8C595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64397A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3D3A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927B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57C9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4030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0BD5F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F721A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DFDFC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788B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6653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0AF46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44F1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A1516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3BFE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5E1F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F1E97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698D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39B339">
            <w:pPr>
              <w:jc w:val="center"/>
              <w:rPr>
                <w:rFonts w:ascii="仿宋_GB2312" w:hAnsi="宋体" w:eastAsia="仿宋_GB2312" w:cs="仿宋_GB2312"/>
                <w:color w:val="auto"/>
                <w:sz w:val="24"/>
              </w:rPr>
            </w:pPr>
          </w:p>
        </w:tc>
      </w:tr>
    </w:tbl>
    <w:p w14:paraId="56A9B083">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C0C3CB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9C2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0D827">
            <w:pPr>
              <w:jc w:val="center"/>
              <w:rPr>
                <w:rFonts w:ascii="宋体" w:hAnsi="宋体"/>
                <w:color w:val="auto"/>
                <w:sz w:val="20"/>
                <w:szCs w:val="20"/>
              </w:rPr>
            </w:pPr>
            <w:r>
              <w:rPr>
                <w:rFonts w:hint="eastAsia" w:ascii="仿宋_GB2312" w:hAnsi="宋体" w:eastAsia="仿宋_GB2312" w:cs="仿宋_GB2312"/>
                <w:color w:val="auto"/>
                <w:sz w:val="24"/>
              </w:rPr>
              <w:t>计量监管</w:t>
            </w:r>
          </w:p>
        </w:tc>
      </w:tr>
      <w:tr w14:paraId="7FD368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4FB3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598C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431FFAF1">
        <w:tblPrEx>
          <w:tblCellMar>
            <w:top w:w="0" w:type="dxa"/>
            <w:left w:w="0" w:type="dxa"/>
            <w:bottom w:w="0" w:type="dxa"/>
            <w:right w:w="0" w:type="dxa"/>
          </w:tblCellMar>
        </w:tblPrEx>
        <w:trPr>
          <w:trHeight w:val="36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34CA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DD5B7E">
            <w:pPr>
              <w:widowControl/>
              <w:jc w:val="left"/>
              <w:rPr>
                <w:rFonts w:hint="eastAsia" w:ascii="仿宋_GB2312" w:eastAsia="仿宋_GB2312"/>
                <w:color w:val="auto"/>
                <w:szCs w:val="21"/>
              </w:rPr>
            </w:pPr>
            <w:r>
              <w:rPr>
                <w:rFonts w:hint="eastAsia" w:ascii="仿宋_GB2312" w:eastAsia="仿宋_GB2312"/>
                <w:color w:val="auto"/>
                <w:szCs w:val="21"/>
                <w:lang w:eastAsia="zh-CN"/>
              </w:rPr>
              <w:t>【</w:t>
            </w:r>
            <w:r>
              <w:rPr>
                <w:rFonts w:hint="eastAsia" w:ascii="仿宋_GB2312" w:eastAsia="仿宋_GB2312"/>
                <w:color w:val="auto"/>
                <w:szCs w:val="21"/>
              </w:rPr>
              <w:t>法律</w:t>
            </w:r>
            <w:r>
              <w:rPr>
                <w:rFonts w:hint="eastAsia" w:ascii="仿宋_GB2312" w:eastAsia="仿宋_GB2312"/>
                <w:color w:val="auto"/>
                <w:szCs w:val="21"/>
                <w:lang w:eastAsia="zh-CN"/>
              </w:rPr>
              <w:t>】</w:t>
            </w:r>
            <w:r>
              <w:rPr>
                <w:rFonts w:hint="eastAsia" w:ascii="仿宋_GB2312" w:eastAsia="仿宋_GB2312"/>
                <w:color w:val="auto"/>
                <w:szCs w:val="21"/>
              </w:rPr>
              <w:t>《中华人民共和国计量法》（2018）第四条  国务院计量行政部门对全国计量工作实施统一监督管理。</w:t>
            </w:r>
          </w:p>
          <w:p w14:paraId="5491FE17">
            <w:pPr>
              <w:widowControl/>
              <w:jc w:val="left"/>
              <w:rPr>
                <w:rFonts w:hint="eastAsia" w:ascii="仿宋_GB2312" w:eastAsia="仿宋_GB2312"/>
                <w:color w:val="auto"/>
                <w:szCs w:val="21"/>
              </w:rPr>
            </w:pPr>
            <w:r>
              <w:rPr>
                <w:rFonts w:hint="eastAsia" w:ascii="仿宋_GB2312" w:eastAsia="仿宋_GB2312"/>
                <w:color w:val="auto"/>
                <w:szCs w:val="21"/>
              </w:rPr>
              <w:t>　　县级以上地方人民政府计量行政部门对本行政区域内的计量工作实施监督管理。</w:t>
            </w:r>
          </w:p>
          <w:p w14:paraId="776BF724">
            <w:pPr>
              <w:widowControl/>
              <w:jc w:val="left"/>
              <w:rPr>
                <w:rFonts w:ascii="仿宋_GB2312" w:hAnsi="宋体" w:eastAsia="仿宋_GB2312"/>
                <w:color w:val="auto"/>
                <w:szCs w:val="21"/>
              </w:rPr>
            </w:pPr>
            <w:r>
              <w:rPr>
                <w:rFonts w:hint="eastAsia" w:ascii="仿宋_GB2312" w:eastAsia="仿宋_GB2312"/>
                <w:color w:val="auto"/>
                <w:szCs w:val="21"/>
              </w:rPr>
              <w:t>第十八条  县级以上人民政府计量行政部门应当依法对制造、修理、销售、进口和使用计量器具，以及计量检定等相关计量活动进行监督检查。有关单位和个人不得拒绝、阻挠。</w:t>
            </w:r>
          </w:p>
        </w:tc>
      </w:tr>
      <w:tr w14:paraId="3DFFD481">
        <w:tblPrEx>
          <w:tblCellMar>
            <w:top w:w="0" w:type="dxa"/>
            <w:left w:w="0" w:type="dxa"/>
            <w:bottom w:w="0" w:type="dxa"/>
            <w:right w:w="0" w:type="dxa"/>
          </w:tblCellMar>
        </w:tblPrEx>
        <w:trPr>
          <w:trHeight w:val="26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A145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7F6AA">
            <w:pPr>
              <w:widowControl/>
              <w:jc w:val="left"/>
              <w:rPr>
                <w:rFonts w:hint="eastAsia" w:ascii="仿宋_GB2312" w:eastAsia="仿宋_GB2312"/>
                <w:color w:val="auto"/>
                <w:szCs w:val="21"/>
                <w:lang w:eastAsia="zh-CN"/>
              </w:rPr>
            </w:pPr>
            <w:r>
              <w:rPr>
                <w:rFonts w:hint="eastAsia" w:ascii="仿宋_GB2312" w:eastAsia="仿宋_GB2312"/>
                <w:color w:val="auto"/>
                <w:szCs w:val="21"/>
              </w:rPr>
              <w:t>1.检查责任：县级以上市场监管部门依照法律法规，负责对本辖区内计量工作实施监督检查。</w:t>
            </w:r>
          </w:p>
          <w:p w14:paraId="33D1DA9F">
            <w:pPr>
              <w:widowControl/>
              <w:jc w:val="left"/>
              <w:rPr>
                <w:rFonts w:hint="eastAsia" w:ascii="仿宋_GB2312" w:eastAsia="仿宋_GB2312"/>
                <w:color w:val="auto"/>
                <w:szCs w:val="21"/>
                <w:lang w:eastAsia="zh-CN"/>
              </w:rPr>
            </w:pPr>
            <w:r>
              <w:rPr>
                <w:rFonts w:hint="eastAsia" w:ascii="仿宋_GB2312" w:eastAsia="仿宋_GB2312"/>
                <w:color w:val="auto"/>
                <w:szCs w:val="21"/>
              </w:rPr>
              <w:t>2.处置责任：依法采取相关处置措施。</w:t>
            </w:r>
          </w:p>
          <w:p w14:paraId="3BBC99FD">
            <w:pPr>
              <w:widowControl/>
              <w:jc w:val="left"/>
              <w:rPr>
                <w:rFonts w:hint="eastAsia" w:ascii="仿宋_GB2312" w:eastAsia="仿宋_GB2312"/>
                <w:color w:val="auto"/>
                <w:szCs w:val="21"/>
                <w:lang w:eastAsia="zh-CN"/>
              </w:rPr>
            </w:pPr>
            <w:r>
              <w:rPr>
                <w:rFonts w:hint="eastAsia" w:ascii="仿宋_GB2312" w:eastAsia="仿宋_GB2312"/>
                <w:color w:val="auto"/>
                <w:szCs w:val="21"/>
              </w:rPr>
              <w:t>3.信息公开责任：按照相关规定办理信息公开事项。</w:t>
            </w:r>
          </w:p>
          <w:p w14:paraId="0DE24E61">
            <w:pPr>
              <w:widowControl/>
              <w:jc w:val="left"/>
              <w:rPr>
                <w:rFonts w:ascii="仿宋_GB2312" w:hAnsi="宋体" w:eastAsia="仿宋_GB2312"/>
                <w:color w:val="auto"/>
                <w:szCs w:val="21"/>
              </w:rPr>
            </w:pPr>
            <w:r>
              <w:rPr>
                <w:rFonts w:hint="eastAsia" w:ascii="仿宋_GB2312" w:eastAsia="仿宋_GB2312"/>
                <w:color w:val="auto"/>
                <w:szCs w:val="21"/>
              </w:rPr>
              <w:t>4.其他责任：法律法规规章文件规定应履行的其他责任。</w:t>
            </w:r>
          </w:p>
        </w:tc>
      </w:tr>
      <w:tr w14:paraId="269B2F1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8052B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FD14B">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B9CDE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C6CAE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33AB3D52">
        <w:tblPrEx>
          <w:tblCellMar>
            <w:top w:w="0" w:type="dxa"/>
            <w:left w:w="0" w:type="dxa"/>
            <w:bottom w:w="0" w:type="dxa"/>
            <w:right w:w="0" w:type="dxa"/>
          </w:tblCellMar>
        </w:tblPrEx>
        <w:trPr>
          <w:trHeight w:val="56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B069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1F0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5665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95F0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1843EA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C406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AF00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E7CB2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7E774">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909BD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B479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C777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49F5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32DC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F4085D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BBDB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9585F">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E0B4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5B19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DCA36F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18D97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9DEC2">
            <w:pPr>
              <w:jc w:val="center"/>
              <w:rPr>
                <w:rFonts w:ascii="仿宋_GB2312" w:hAnsi="宋体" w:eastAsia="仿宋_GB2312" w:cs="仿宋_GB2312"/>
                <w:color w:val="auto"/>
                <w:sz w:val="24"/>
              </w:rPr>
            </w:pPr>
          </w:p>
        </w:tc>
      </w:tr>
    </w:tbl>
    <w:p w14:paraId="5C367602">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87D48A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15C5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42FF91">
            <w:pPr>
              <w:widowControl/>
              <w:jc w:val="center"/>
              <w:rPr>
                <w:rFonts w:ascii="仿宋_GB2312" w:hAnsi="宋体" w:eastAsia="仿宋_GB2312"/>
                <w:color w:val="auto"/>
                <w:sz w:val="24"/>
              </w:rPr>
            </w:pPr>
            <w:r>
              <w:rPr>
                <w:rFonts w:hint="eastAsia" w:ascii="仿宋_GB2312" w:eastAsia="仿宋_GB2312"/>
                <w:color w:val="auto"/>
                <w:sz w:val="24"/>
              </w:rPr>
              <w:t>仲裁检定和计量调解</w:t>
            </w:r>
          </w:p>
        </w:tc>
      </w:tr>
      <w:tr w14:paraId="33A86E1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2AC4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F74BB">
            <w:pPr>
              <w:widowControl/>
              <w:jc w:val="center"/>
              <w:rPr>
                <w:rFonts w:ascii="仿宋_GB2312" w:hAnsi="宋体" w:eastAsia="仿宋_GB2312"/>
                <w:color w:val="auto"/>
                <w:sz w:val="24"/>
              </w:rPr>
            </w:pPr>
            <w:r>
              <w:rPr>
                <w:rFonts w:hint="eastAsia" w:ascii="仿宋_GB2312" w:eastAsia="仿宋_GB2312"/>
                <w:color w:val="auto"/>
                <w:sz w:val="24"/>
              </w:rPr>
              <w:t>其他职权</w:t>
            </w:r>
          </w:p>
        </w:tc>
      </w:tr>
      <w:tr w14:paraId="750A50C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C2D0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04A65">
            <w:pPr>
              <w:widowControl/>
              <w:jc w:val="left"/>
              <w:rPr>
                <w:rFonts w:ascii="仿宋_GB2312" w:hAnsi="宋体" w:eastAsia="仿宋_GB2312"/>
                <w:color w:val="auto"/>
                <w:sz w:val="24"/>
              </w:rPr>
            </w:pPr>
            <w:r>
              <w:rPr>
                <w:rFonts w:hint="eastAsia" w:ascii="仿宋_GB2312" w:eastAsia="仿宋_GB2312"/>
                <w:color w:val="auto"/>
                <w:sz w:val="24"/>
              </w:rPr>
              <w:t>《中华人民共和国计量法实施细则》</w:t>
            </w:r>
            <w:r>
              <w:rPr>
                <w:rFonts w:hint="eastAsia" w:ascii="仿宋_GB2312" w:eastAsia="仿宋_GB2312"/>
                <w:b w:val="0"/>
                <w:bCs w:val="0"/>
                <w:color w:val="auto"/>
                <w:sz w:val="24"/>
              </w:rPr>
              <w:t xml:space="preserve"> </w:t>
            </w:r>
            <w:r>
              <w:rPr>
                <w:rFonts w:hint="eastAsia" w:ascii="仿宋_GB2312" w:hAnsi="仿宋_GB2312" w:eastAsia="仿宋_GB2312" w:cs="仿宋_GB2312"/>
                <w:b w:val="0"/>
                <w:bCs w:val="0"/>
                <w:color w:val="auto"/>
                <w:sz w:val="24"/>
                <w:szCs w:val="24"/>
                <w:shd w:val="clear" w:color="auto" w:fill="FFFFFF"/>
              </w:rPr>
              <w:t xml:space="preserve">第三十四条 </w:t>
            </w:r>
            <w:r>
              <w:rPr>
                <w:rFonts w:hint="eastAsia" w:ascii="仿宋_GB2312" w:hAnsi="仿宋_GB2312" w:eastAsia="仿宋_GB2312" w:cs="仿宋_GB2312"/>
                <w:color w:val="auto"/>
                <w:sz w:val="24"/>
                <w:szCs w:val="24"/>
                <w:shd w:val="clear" w:color="auto" w:fill="FFFFFF"/>
              </w:rPr>
              <w:t> 县级以上人民政府计量行政部门负责计量纠纷的调解和仲裁检定，并可根据司法机关、合同管理机关、涉外仲裁机关或者其他单位的委托，指定有关计量检定机构进行仲裁检定。</w:t>
            </w:r>
            <w:r>
              <w:rPr>
                <w:rFonts w:hint="eastAsia" w:ascii="仿宋_GB2312" w:hAnsi="仿宋_GB2312" w:eastAsia="仿宋_GB2312" w:cs="仿宋_GB2312"/>
                <w:color w:val="auto"/>
                <w:sz w:val="24"/>
                <w:szCs w:val="24"/>
                <w:shd w:val="clear" w:color="auto" w:fill="FFFFFF"/>
                <w:lang w:val="en-US" w:eastAsia="zh-CN"/>
              </w:rPr>
              <w:t xml:space="preserve">                       </w:t>
            </w:r>
            <w:r>
              <w:rPr>
                <w:rFonts w:hint="eastAsia" w:ascii="仿宋_GB2312" w:eastAsia="仿宋_GB2312"/>
                <w:color w:val="auto"/>
                <w:sz w:val="24"/>
              </w:rPr>
              <w:t>《仲裁检定和计量调解办法》第六条  申请仲裁检定应向所在地的县（市）级人民政府计量行政部门递交仲裁检定申请书，并根据仲裁检定的需要提交申请书副本。司法机关、合同管理机关、涉外仲裁机关或者其他单位委托有关人民政府计量行政部门进行仲裁检定的，应出具仲裁检定委托书。</w:t>
            </w:r>
          </w:p>
        </w:tc>
      </w:tr>
      <w:tr w14:paraId="3F52586C">
        <w:tblPrEx>
          <w:tblCellMar>
            <w:top w:w="0" w:type="dxa"/>
            <w:left w:w="0" w:type="dxa"/>
            <w:bottom w:w="0" w:type="dxa"/>
            <w:right w:w="0" w:type="dxa"/>
          </w:tblCellMar>
        </w:tblPrEx>
        <w:trPr>
          <w:trHeight w:val="33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531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2FD6C">
            <w:pPr>
              <w:widowControl/>
              <w:jc w:val="left"/>
              <w:rPr>
                <w:rFonts w:hint="eastAsia" w:ascii="仿宋_GB2312" w:eastAsia="仿宋_GB2312"/>
                <w:color w:val="auto"/>
                <w:sz w:val="24"/>
                <w:lang w:eastAsia="zh-CN"/>
              </w:rPr>
            </w:pPr>
            <w:r>
              <w:rPr>
                <w:rFonts w:hint="eastAsia" w:ascii="仿宋_GB2312" w:eastAsia="仿宋_GB2312"/>
                <w:color w:val="auto"/>
                <w:sz w:val="24"/>
              </w:rPr>
              <w:t>⒈受理责任：公示依法应当提交的材料；一次性告知补正材料；依法受理或不予受理（不予受理应当告知理由）。</w:t>
            </w:r>
          </w:p>
          <w:p w14:paraId="0B387EE6">
            <w:pPr>
              <w:widowControl/>
              <w:jc w:val="left"/>
              <w:rPr>
                <w:rFonts w:hint="eastAsia" w:ascii="仿宋_GB2312" w:eastAsia="仿宋_GB2312"/>
                <w:color w:val="auto"/>
                <w:sz w:val="24"/>
                <w:lang w:eastAsia="zh-CN"/>
              </w:rPr>
            </w:pPr>
            <w:r>
              <w:rPr>
                <w:rFonts w:hint="eastAsia" w:ascii="仿宋_GB2312" w:eastAsia="仿宋_GB2312"/>
                <w:color w:val="auto"/>
                <w:sz w:val="24"/>
              </w:rPr>
              <w:t>⒉处置责任 ：指定仲裁检定机构，并对该实施机构出具的仲裁检定结果进行审核；提出审查意见。</w:t>
            </w:r>
          </w:p>
          <w:p w14:paraId="0F7962D3">
            <w:pPr>
              <w:widowControl/>
              <w:jc w:val="left"/>
              <w:rPr>
                <w:rFonts w:hint="eastAsia" w:ascii="仿宋_GB2312" w:eastAsia="仿宋_GB2312"/>
                <w:color w:val="auto"/>
                <w:sz w:val="24"/>
                <w:lang w:eastAsia="zh-CN"/>
              </w:rPr>
            </w:pPr>
            <w:r>
              <w:rPr>
                <w:rFonts w:hint="eastAsia" w:ascii="仿宋_GB2312" w:eastAsia="仿宋_GB2312"/>
                <w:color w:val="auto"/>
                <w:sz w:val="24"/>
              </w:rPr>
              <w:t>⒊决定责任 ：作出决定</w:t>
            </w:r>
          </w:p>
          <w:p w14:paraId="42EA512D">
            <w:pPr>
              <w:widowControl/>
              <w:jc w:val="left"/>
              <w:rPr>
                <w:rFonts w:hint="eastAsia" w:ascii="仿宋_GB2312" w:eastAsia="仿宋_GB2312"/>
                <w:color w:val="auto"/>
                <w:sz w:val="24"/>
                <w:lang w:eastAsia="zh-CN"/>
              </w:rPr>
            </w:pPr>
            <w:r>
              <w:rPr>
                <w:rFonts w:hint="eastAsia" w:ascii="仿宋_GB2312" w:eastAsia="仿宋_GB2312"/>
                <w:color w:val="auto"/>
                <w:sz w:val="24"/>
              </w:rPr>
              <w:t>⒋送达责任 ：仲裁检定结果通知当事人或委托单位⒌事后监管责任 ：建立计量纠纷仲裁检定档案；加强监督检查。</w:t>
            </w:r>
          </w:p>
          <w:p w14:paraId="3A7476E6">
            <w:pPr>
              <w:widowControl/>
              <w:jc w:val="left"/>
              <w:rPr>
                <w:rFonts w:ascii="仿宋_GB2312" w:hAnsi="宋体" w:eastAsia="仿宋_GB2312"/>
                <w:color w:val="auto"/>
                <w:sz w:val="24"/>
              </w:rPr>
            </w:pPr>
            <w:r>
              <w:rPr>
                <w:rFonts w:hint="eastAsia" w:ascii="仿宋_GB2312" w:eastAsia="仿宋_GB2312"/>
                <w:color w:val="auto"/>
                <w:sz w:val="24"/>
              </w:rPr>
              <w:t>⒍其他责任：法律法规规章文件规定应履行的其他责任。</w:t>
            </w:r>
          </w:p>
        </w:tc>
      </w:tr>
      <w:tr w14:paraId="3EB566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A061C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4CD816">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9F4F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4ED8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特种设备安全监察科（计量科）</w:t>
            </w:r>
          </w:p>
        </w:tc>
      </w:tr>
      <w:tr w14:paraId="11F9CB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DFE44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F8D1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A240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137B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55CA7A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BF76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09E8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C825E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66E1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1E0DB0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7107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C294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C02F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D6DF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F1DCEF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E0A1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A35D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60D0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227B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337FE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F33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7FFFA">
            <w:pPr>
              <w:jc w:val="center"/>
              <w:rPr>
                <w:rFonts w:ascii="仿宋_GB2312" w:hAnsi="宋体" w:eastAsia="仿宋_GB2312" w:cs="仿宋_GB2312"/>
                <w:color w:val="auto"/>
                <w:sz w:val="24"/>
              </w:rPr>
            </w:pPr>
          </w:p>
        </w:tc>
      </w:tr>
    </w:tbl>
    <w:p w14:paraId="58D6FF9C">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CABDD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6390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2A25B">
            <w:pPr>
              <w:widowControl/>
              <w:jc w:val="center"/>
              <w:rPr>
                <w:rFonts w:ascii="仿宋_GB2312" w:hAnsi="宋体" w:eastAsia="仿宋_GB2312"/>
                <w:color w:val="auto"/>
                <w:sz w:val="28"/>
                <w:szCs w:val="28"/>
              </w:rPr>
            </w:pPr>
            <w:r>
              <w:rPr>
                <w:rFonts w:hint="eastAsia" w:ascii="仿宋_GB2312" w:eastAsia="仿宋_GB2312"/>
                <w:color w:val="auto"/>
                <w:sz w:val="28"/>
                <w:szCs w:val="28"/>
              </w:rPr>
              <w:t>集贸市场计量监管</w:t>
            </w:r>
          </w:p>
        </w:tc>
      </w:tr>
      <w:tr w14:paraId="26B2E80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AD4E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1BF2AD">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14:paraId="3DEE8EB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7416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173172">
            <w:pPr>
              <w:widowControl/>
              <w:jc w:val="left"/>
              <w:rPr>
                <w:rFonts w:hint="eastAsia" w:ascii="仿宋_GB2312" w:eastAsia="仿宋_GB2312"/>
                <w:color w:val="auto"/>
                <w:sz w:val="24"/>
              </w:rPr>
            </w:pPr>
            <w:r>
              <w:rPr>
                <w:rFonts w:hint="eastAsia" w:ascii="仿宋_GB2312" w:eastAsia="仿宋_GB2312"/>
                <w:color w:val="auto"/>
                <w:sz w:val="24"/>
              </w:rPr>
              <w:t>【部门规章】《集贸市场计量监督管理办法》（2020）第二条  本办法适用于全国城乡集贸市场经营活动中的计量器具管理、商品量计量管理、计量行为及其监督管理活动。</w:t>
            </w:r>
          </w:p>
          <w:p w14:paraId="488F86EE">
            <w:pPr>
              <w:widowControl/>
              <w:jc w:val="left"/>
              <w:rPr>
                <w:rFonts w:hint="eastAsia" w:ascii="仿宋_GB2312" w:eastAsia="仿宋_GB2312"/>
                <w:color w:val="auto"/>
                <w:sz w:val="24"/>
              </w:rPr>
            </w:pPr>
            <w:r>
              <w:rPr>
                <w:rFonts w:hint="eastAsia" w:ascii="仿宋_GB2312" w:eastAsia="仿宋_GB2312"/>
                <w:color w:val="auto"/>
                <w:sz w:val="24"/>
              </w:rPr>
              <w:t>　　本办法所称城乡集贸市场（以下简称集市）是指由法人单位或者自然人（以下简称集市主办者）主办的，由入场经营者（以下简称经营者）向集市主办者承租场地、进行商品交易的固定场所。</w:t>
            </w:r>
          </w:p>
          <w:p w14:paraId="5DFA965F">
            <w:pPr>
              <w:widowControl/>
              <w:jc w:val="left"/>
              <w:rPr>
                <w:rFonts w:hint="eastAsia" w:ascii="仿宋_GB2312" w:eastAsia="仿宋_GB2312"/>
                <w:color w:val="auto"/>
                <w:sz w:val="24"/>
              </w:rPr>
            </w:pPr>
            <w:r>
              <w:rPr>
                <w:rFonts w:hint="eastAsia" w:ascii="仿宋_GB2312" w:eastAsia="仿宋_GB2312"/>
                <w:color w:val="auto"/>
                <w:sz w:val="24"/>
              </w:rPr>
              <w:t>第三条  国家市场监督管理总局对全国集市计量工作实施统一监督管理。</w:t>
            </w:r>
          </w:p>
          <w:p w14:paraId="14FB6BDE">
            <w:pPr>
              <w:widowControl/>
              <w:jc w:val="left"/>
              <w:rPr>
                <w:rFonts w:ascii="仿宋_GB2312" w:hAnsi="宋体" w:eastAsia="仿宋_GB2312" w:cs="仿宋_GB2312"/>
                <w:color w:val="auto"/>
                <w:sz w:val="24"/>
              </w:rPr>
            </w:pPr>
            <w:r>
              <w:rPr>
                <w:rFonts w:hint="eastAsia" w:ascii="仿宋_GB2312" w:eastAsia="仿宋_GB2312"/>
                <w:color w:val="auto"/>
                <w:sz w:val="24"/>
              </w:rPr>
              <w:t>县级以上地方市场监督管理部门对本行政区域内的集市计量工作实施监督管理。</w:t>
            </w:r>
          </w:p>
        </w:tc>
      </w:tr>
      <w:tr w14:paraId="160148F4">
        <w:tblPrEx>
          <w:tblCellMar>
            <w:top w:w="0" w:type="dxa"/>
            <w:left w:w="0" w:type="dxa"/>
            <w:bottom w:w="0" w:type="dxa"/>
            <w:right w:w="0" w:type="dxa"/>
          </w:tblCellMar>
        </w:tblPrEx>
        <w:trPr>
          <w:trHeight w:val="271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98BD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E0E1E">
            <w:pPr>
              <w:widowControl/>
              <w:jc w:val="left"/>
              <w:rPr>
                <w:rFonts w:hint="eastAsia" w:ascii="仿宋_GB2312" w:eastAsia="仿宋_GB2312"/>
                <w:color w:val="auto"/>
                <w:sz w:val="24"/>
                <w:lang w:eastAsia="zh-CN"/>
              </w:rPr>
            </w:pPr>
            <w:r>
              <w:rPr>
                <w:rFonts w:hint="eastAsia" w:ascii="仿宋_GB2312" w:eastAsia="仿宋_GB2312"/>
                <w:color w:val="auto"/>
                <w:sz w:val="24"/>
              </w:rPr>
              <w:t>1.检查责任：严格按照检查方案，对照上述检查内容进行逐一核实，出具检查结果。</w:t>
            </w:r>
          </w:p>
          <w:p w14:paraId="105DE293">
            <w:pPr>
              <w:widowControl/>
              <w:jc w:val="left"/>
              <w:rPr>
                <w:rFonts w:hint="eastAsia" w:ascii="仿宋_GB2312" w:eastAsia="仿宋_GB2312"/>
                <w:color w:val="auto"/>
                <w:sz w:val="24"/>
                <w:lang w:eastAsia="zh-CN"/>
              </w:rPr>
            </w:pPr>
          </w:p>
          <w:p w14:paraId="175F92F8">
            <w:pPr>
              <w:widowControl/>
              <w:jc w:val="left"/>
              <w:rPr>
                <w:rFonts w:hint="eastAsia" w:ascii="仿宋_GB2312" w:eastAsia="仿宋_GB2312"/>
                <w:color w:val="auto"/>
                <w:sz w:val="24"/>
                <w:lang w:eastAsia="zh-CN"/>
              </w:rPr>
            </w:pPr>
            <w:r>
              <w:rPr>
                <w:rFonts w:hint="eastAsia" w:ascii="仿宋_GB2312" w:eastAsia="仿宋_GB2312"/>
                <w:color w:val="auto"/>
                <w:sz w:val="24"/>
              </w:rPr>
              <w:t>2.监管责任：强化计量工作监管。</w:t>
            </w:r>
          </w:p>
          <w:p w14:paraId="0B0240C3">
            <w:pPr>
              <w:widowControl/>
              <w:jc w:val="left"/>
              <w:rPr>
                <w:rFonts w:hint="eastAsia" w:ascii="仿宋_GB2312" w:eastAsia="仿宋_GB2312"/>
                <w:color w:val="auto"/>
                <w:sz w:val="24"/>
                <w:lang w:eastAsia="zh-CN"/>
              </w:rPr>
            </w:pPr>
          </w:p>
          <w:p w14:paraId="02740402">
            <w:pPr>
              <w:widowControl/>
              <w:jc w:val="left"/>
              <w:rPr>
                <w:rFonts w:ascii="仿宋_GB2312" w:hAnsi="宋体" w:eastAsia="仿宋_GB2312" w:cs="仿宋_GB2312"/>
                <w:color w:val="auto"/>
                <w:sz w:val="24"/>
              </w:rPr>
            </w:pPr>
            <w:r>
              <w:rPr>
                <w:rFonts w:hint="eastAsia" w:ascii="仿宋_GB2312" w:eastAsia="仿宋_GB2312"/>
                <w:color w:val="auto"/>
                <w:sz w:val="24"/>
              </w:rPr>
              <w:t>3.其他责任：法律法规规章文件规定应履行的其他责任。</w:t>
            </w:r>
          </w:p>
        </w:tc>
      </w:tr>
      <w:tr w14:paraId="4C5B93C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72D2E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18B85A">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5A97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2CA12">
            <w:pPr>
              <w:widowControl/>
              <w:jc w:val="center"/>
              <w:rPr>
                <w:rFonts w:ascii="宋体" w:hAnsi="宋体"/>
                <w:color w:val="auto"/>
                <w:sz w:val="22"/>
                <w:szCs w:val="22"/>
              </w:rPr>
            </w:pPr>
            <w:r>
              <w:rPr>
                <w:rFonts w:hint="eastAsia"/>
                <w:color w:val="auto"/>
                <w:sz w:val="22"/>
                <w:szCs w:val="22"/>
              </w:rPr>
              <w:t>特种设备安全监察科（计量科）</w:t>
            </w:r>
          </w:p>
          <w:p w14:paraId="764179BE">
            <w:pPr>
              <w:jc w:val="center"/>
              <w:rPr>
                <w:rFonts w:ascii="仿宋_GB2312" w:hAnsi="宋体" w:eastAsia="仿宋_GB2312" w:cs="仿宋_GB2312"/>
                <w:color w:val="auto"/>
                <w:sz w:val="24"/>
              </w:rPr>
            </w:pPr>
          </w:p>
        </w:tc>
      </w:tr>
      <w:tr w14:paraId="3CE5E8E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010F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7A1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871B2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D7F6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97572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8B59F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B7B8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6761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3D75A6">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01E1A17">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FBAB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783A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3B26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3643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AB28D9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F9DE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8DC9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1827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FC54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47B982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3A136">
            <w:pPr>
              <w:widowControl/>
              <w:ind w:firstLine="720" w:firstLineChars="300"/>
              <w:jc w:val="both"/>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5C2C1">
            <w:pPr>
              <w:jc w:val="center"/>
              <w:rPr>
                <w:rFonts w:ascii="仿宋_GB2312" w:hAnsi="宋体" w:eastAsia="仿宋_GB2312" w:cs="仿宋_GB2312"/>
                <w:color w:val="auto"/>
                <w:sz w:val="24"/>
              </w:rPr>
            </w:pPr>
          </w:p>
        </w:tc>
      </w:tr>
    </w:tbl>
    <w:p w14:paraId="3568DD48">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4E3B0A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43231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CBE35">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加油站计量监管</w:t>
            </w:r>
          </w:p>
          <w:p w14:paraId="27945DD0">
            <w:pPr>
              <w:jc w:val="center"/>
              <w:rPr>
                <w:rFonts w:ascii="仿宋_GB2312" w:hAnsi="宋体" w:eastAsia="仿宋_GB2312" w:cs="仿宋_GB2312"/>
                <w:color w:val="auto"/>
                <w:sz w:val="24"/>
              </w:rPr>
            </w:pPr>
          </w:p>
        </w:tc>
      </w:tr>
      <w:tr w14:paraId="32C2F42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2830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9DD27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其他职权</w:t>
            </w:r>
          </w:p>
        </w:tc>
      </w:tr>
      <w:tr w14:paraId="6BCAD9D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DDB9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D4A3F8">
            <w:pPr>
              <w:widowControl/>
              <w:jc w:val="left"/>
              <w:rPr>
                <w:rFonts w:ascii="仿宋_GB2312" w:hAnsi="宋体" w:eastAsia="仿宋_GB2312"/>
                <w:color w:val="auto"/>
                <w:sz w:val="28"/>
                <w:szCs w:val="28"/>
              </w:rPr>
            </w:pPr>
            <w:r>
              <w:rPr>
                <w:rFonts w:hint="eastAsia" w:ascii="仿宋_GB2312" w:eastAsia="仿宋_GB2312"/>
                <w:color w:val="auto"/>
                <w:sz w:val="28"/>
                <w:szCs w:val="28"/>
              </w:rPr>
              <w:t>《加油站计量监督管理办法》第三条  国家质量监督检验检疫总局对全国加油站计量工作实施统一监督管理。县级以上地方质量技术监督部门对本行政区域内的加油站计量工作实施监督管理。</w:t>
            </w:r>
          </w:p>
        </w:tc>
      </w:tr>
      <w:tr w14:paraId="5127FCFC">
        <w:tblPrEx>
          <w:tblCellMar>
            <w:top w:w="0" w:type="dxa"/>
            <w:left w:w="0" w:type="dxa"/>
            <w:bottom w:w="0" w:type="dxa"/>
            <w:right w:w="0" w:type="dxa"/>
          </w:tblCellMar>
        </w:tblPrEx>
        <w:trPr>
          <w:trHeight w:val="3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7704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3D5EC">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1.检查责任：严格按照检查方案，对照上述检查内容进行逐一核实，出具检查结果。</w:t>
            </w:r>
          </w:p>
          <w:p w14:paraId="6971BAFD">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2.监管责任：强化计量工作监管。</w:t>
            </w:r>
          </w:p>
          <w:p w14:paraId="6CA4DFEF">
            <w:pPr>
              <w:widowControl/>
              <w:jc w:val="left"/>
              <w:rPr>
                <w:rFonts w:ascii="仿宋_GB2312" w:hAnsi="宋体" w:eastAsia="仿宋_GB2312"/>
                <w:color w:val="auto"/>
                <w:sz w:val="28"/>
                <w:szCs w:val="28"/>
              </w:rPr>
            </w:pPr>
            <w:r>
              <w:rPr>
                <w:rFonts w:hint="eastAsia" w:ascii="仿宋_GB2312" w:eastAsia="仿宋_GB2312"/>
                <w:color w:val="auto"/>
                <w:sz w:val="28"/>
                <w:szCs w:val="28"/>
              </w:rPr>
              <w:t>3.其他责任：法律法规规章文件规定应履行的其他责任。</w:t>
            </w:r>
          </w:p>
        </w:tc>
      </w:tr>
      <w:tr w14:paraId="27CB7D4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DD97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24EA1">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882BA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15EFD">
            <w:pPr>
              <w:widowControl/>
              <w:jc w:val="center"/>
              <w:rPr>
                <w:rFonts w:ascii="仿宋_GB2312" w:hAnsi="宋体" w:eastAsia="仿宋_GB2312"/>
                <w:color w:val="auto"/>
                <w:sz w:val="22"/>
                <w:szCs w:val="22"/>
              </w:rPr>
            </w:pPr>
            <w:r>
              <w:rPr>
                <w:rFonts w:hint="eastAsia" w:ascii="仿宋_GB2312" w:eastAsia="仿宋_GB2312"/>
                <w:color w:val="auto"/>
                <w:sz w:val="22"/>
                <w:szCs w:val="22"/>
              </w:rPr>
              <w:t>特种设备安全监察科（计量科）</w:t>
            </w:r>
          </w:p>
          <w:p w14:paraId="1BA5028D">
            <w:pPr>
              <w:jc w:val="center"/>
              <w:rPr>
                <w:rFonts w:ascii="仿宋_GB2312" w:hAnsi="宋体" w:eastAsia="仿宋_GB2312" w:cs="仿宋_GB2312"/>
                <w:color w:val="auto"/>
                <w:sz w:val="24"/>
              </w:rPr>
            </w:pPr>
          </w:p>
        </w:tc>
      </w:tr>
      <w:tr w14:paraId="157003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A5CF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151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C44B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4D9E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89A5A1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D9768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1549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264C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C233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B44B9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187A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AA37D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4B609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7FF9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97018F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0593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C987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CCD2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B5B8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93F158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6707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B2D7E">
            <w:pPr>
              <w:jc w:val="center"/>
              <w:rPr>
                <w:rFonts w:ascii="仿宋_GB2312" w:hAnsi="宋体" w:eastAsia="仿宋_GB2312" w:cs="仿宋_GB2312"/>
                <w:color w:val="auto"/>
                <w:sz w:val="24"/>
              </w:rPr>
            </w:pPr>
          </w:p>
        </w:tc>
      </w:tr>
    </w:tbl>
    <w:p w14:paraId="217C7945">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830B8B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BC06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46F52">
            <w:pPr>
              <w:jc w:val="center"/>
              <w:rPr>
                <w:rFonts w:ascii="仿宋_GB2312" w:hAnsi="宋体" w:eastAsia="仿宋_GB2312" w:cs="仿宋_GB2312"/>
                <w:color w:val="auto"/>
                <w:sz w:val="24"/>
              </w:rPr>
            </w:pPr>
            <w:r>
              <w:rPr>
                <w:rFonts w:hint="eastAsia" w:ascii="仿宋_GB2312" w:eastAsia="仿宋_GB2312"/>
                <w:color w:val="auto"/>
                <w:sz w:val="24"/>
              </w:rPr>
              <w:t>定量包装商品计量监管</w:t>
            </w:r>
          </w:p>
        </w:tc>
      </w:tr>
      <w:tr w14:paraId="2415B9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2706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37B1D7">
            <w:pPr>
              <w:widowControl/>
              <w:jc w:val="center"/>
              <w:rPr>
                <w:rFonts w:ascii="仿宋_GB2312" w:hAnsi="宋体" w:eastAsia="仿宋_GB2312"/>
                <w:color w:val="auto"/>
                <w:sz w:val="24"/>
              </w:rPr>
            </w:pPr>
            <w:r>
              <w:rPr>
                <w:rFonts w:hint="eastAsia" w:ascii="仿宋_GB2312" w:eastAsia="仿宋_GB2312"/>
                <w:color w:val="auto"/>
                <w:sz w:val="24"/>
              </w:rPr>
              <w:t>其他职权</w:t>
            </w:r>
          </w:p>
          <w:p w14:paraId="43079ADD">
            <w:pPr>
              <w:jc w:val="center"/>
              <w:rPr>
                <w:rFonts w:ascii="仿宋_GB2312" w:hAnsi="宋体" w:eastAsia="仿宋_GB2312" w:cs="仿宋_GB2312"/>
                <w:color w:val="auto"/>
                <w:sz w:val="24"/>
              </w:rPr>
            </w:pPr>
          </w:p>
        </w:tc>
      </w:tr>
      <w:tr w14:paraId="31F6AFA1">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BD8F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01F52">
            <w:pPr>
              <w:widowControl/>
              <w:jc w:val="left"/>
              <w:rPr>
                <w:rFonts w:ascii="仿宋_GB2312" w:hAnsi="宋体" w:eastAsia="仿宋_GB2312"/>
                <w:color w:val="auto"/>
                <w:szCs w:val="21"/>
              </w:rPr>
            </w:pPr>
            <w:r>
              <w:rPr>
                <w:rFonts w:hint="eastAsia" w:ascii="仿宋_GB2312" w:eastAsia="仿宋_GB2312"/>
                <w:color w:val="auto"/>
                <w:szCs w:val="21"/>
              </w:rPr>
              <w:t>《定量包装商品计量监督管理办法》第三条  国家质量监督检验检疫总局对全国定量包装商品的计量工作实施统一监督管理。县级以上地方质量技术监督部门对本行政区域内定量包装商品的计量工作实施监督管理。</w:t>
            </w:r>
          </w:p>
          <w:p w14:paraId="6B9D9ABA">
            <w:pPr>
              <w:jc w:val="left"/>
              <w:rPr>
                <w:rFonts w:ascii="仿宋_GB2312" w:hAnsi="宋体" w:eastAsia="仿宋_GB2312" w:cs="仿宋_GB2312"/>
                <w:color w:val="auto"/>
                <w:szCs w:val="21"/>
              </w:rPr>
            </w:pPr>
          </w:p>
        </w:tc>
      </w:tr>
      <w:tr w14:paraId="40C75BDD">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D70D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941DF">
            <w:pPr>
              <w:widowControl/>
              <w:jc w:val="left"/>
              <w:rPr>
                <w:rFonts w:hint="eastAsia" w:ascii="仿宋_GB2312" w:eastAsia="仿宋_GB2312"/>
                <w:color w:val="auto"/>
                <w:szCs w:val="21"/>
                <w:lang w:eastAsia="zh-CN"/>
              </w:rPr>
            </w:pPr>
            <w:r>
              <w:rPr>
                <w:rFonts w:hint="eastAsia" w:ascii="仿宋_GB2312" w:eastAsia="仿宋_GB2312"/>
                <w:color w:val="auto"/>
                <w:szCs w:val="21"/>
              </w:rPr>
              <w:t>1.检查责任：严格按照检查方案，对照上述检查内容进行逐一核实，出具检查结果。</w:t>
            </w:r>
          </w:p>
          <w:p w14:paraId="2B7E4FDF">
            <w:pPr>
              <w:widowControl/>
              <w:jc w:val="left"/>
              <w:rPr>
                <w:rFonts w:hint="eastAsia" w:ascii="仿宋_GB2312" w:eastAsia="仿宋_GB2312"/>
                <w:color w:val="auto"/>
                <w:szCs w:val="21"/>
                <w:lang w:eastAsia="zh-CN"/>
              </w:rPr>
            </w:pPr>
          </w:p>
          <w:p w14:paraId="54F7C550">
            <w:pPr>
              <w:widowControl/>
              <w:jc w:val="left"/>
              <w:rPr>
                <w:rFonts w:hint="eastAsia" w:ascii="仿宋_GB2312" w:eastAsia="仿宋_GB2312"/>
                <w:color w:val="auto"/>
                <w:szCs w:val="21"/>
                <w:lang w:eastAsia="zh-CN"/>
              </w:rPr>
            </w:pPr>
            <w:r>
              <w:rPr>
                <w:rFonts w:hint="eastAsia" w:ascii="仿宋_GB2312" w:eastAsia="仿宋_GB2312"/>
                <w:color w:val="auto"/>
                <w:szCs w:val="21"/>
              </w:rPr>
              <w:t>2.监管责任：强化计量工作监管。</w:t>
            </w:r>
          </w:p>
          <w:p w14:paraId="5BC319AC">
            <w:pPr>
              <w:widowControl/>
              <w:jc w:val="left"/>
              <w:rPr>
                <w:rFonts w:hint="eastAsia" w:ascii="仿宋_GB2312" w:eastAsia="仿宋_GB2312"/>
                <w:color w:val="auto"/>
                <w:szCs w:val="21"/>
                <w:lang w:eastAsia="zh-CN"/>
              </w:rPr>
            </w:pPr>
          </w:p>
          <w:p w14:paraId="4DB7924D">
            <w:pPr>
              <w:widowControl/>
              <w:jc w:val="left"/>
              <w:rPr>
                <w:rFonts w:ascii="仿宋_GB2312" w:hAnsi="宋体" w:eastAsia="仿宋_GB2312"/>
                <w:color w:val="auto"/>
                <w:szCs w:val="21"/>
              </w:rPr>
            </w:pPr>
            <w:r>
              <w:rPr>
                <w:rFonts w:hint="eastAsia" w:ascii="仿宋_GB2312" w:eastAsia="仿宋_GB2312"/>
                <w:color w:val="auto"/>
                <w:szCs w:val="21"/>
              </w:rPr>
              <w:t>3.其他责任：法律法规规章文件规定应履行的其他责任。</w:t>
            </w:r>
          </w:p>
          <w:p w14:paraId="535A297C">
            <w:pPr>
              <w:jc w:val="left"/>
              <w:rPr>
                <w:rFonts w:ascii="仿宋_GB2312" w:hAnsi="宋体" w:eastAsia="仿宋_GB2312" w:cs="仿宋_GB2312"/>
                <w:color w:val="auto"/>
                <w:szCs w:val="21"/>
              </w:rPr>
            </w:pPr>
          </w:p>
        </w:tc>
      </w:tr>
      <w:tr w14:paraId="531D12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B4D2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CDA8C">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1B65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7572A">
            <w:pPr>
              <w:widowControl/>
              <w:jc w:val="center"/>
              <w:rPr>
                <w:rFonts w:ascii="仿宋_GB2312" w:hAnsi="宋体" w:eastAsia="仿宋_GB2312"/>
                <w:color w:val="auto"/>
                <w:sz w:val="22"/>
                <w:szCs w:val="22"/>
              </w:rPr>
            </w:pPr>
            <w:r>
              <w:rPr>
                <w:rFonts w:hint="eastAsia" w:ascii="仿宋_GB2312" w:eastAsia="仿宋_GB2312"/>
                <w:color w:val="auto"/>
                <w:sz w:val="22"/>
                <w:szCs w:val="22"/>
              </w:rPr>
              <w:t>特种设备安全监察科（计量科）</w:t>
            </w:r>
          </w:p>
          <w:p w14:paraId="26D8DCA3">
            <w:pPr>
              <w:jc w:val="center"/>
              <w:rPr>
                <w:rFonts w:ascii="仿宋_GB2312" w:hAnsi="宋体" w:eastAsia="仿宋_GB2312" w:cs="仿宋_GB2312"/>
                <w:color w:val="auto"/>
                <w:sz w:val="24"/>
              </w:rPr>
            </w:pPr>
          </w:p>
        </w:tc>
      </w:tr>
      <w:tr w14:paraId="4A4829D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834E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026CD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3D80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4D3C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CE94FD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8EA3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276A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E3B5D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2F51C">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1D3D8A1">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94E9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69BC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F956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C8F5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3CE00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CD5F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4A300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7492D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01B9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861DAD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3347A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58422">
            <w:pPr>
              <w:jc w:val="center"/>
              <w:rPr>
                <w:rFonts w:ascii="仿宋_GB2312" w:hAnsi="宋体" w:eastAsia="仿宋_GB2312" w:cs="仿宋_GB2312"/>
                <w:color w:val="auto"/>
                <w:sz w:val="24"/>
              </w:rPr>
            </w:pPr>
          </w:p>
        </w:tc>
      </w:tr>
    </w:tbl>
    <w:p w14:paraId="155C336B">
      <w:pPr>
        <w:jc w:val="center"/>
        <w:rPr>
          <w:rFonts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940C5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27CF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C865C">
            <w:pPr>
              <w:widowControl/>
              <w:jc w:val="center"/>
              <w:rPr>
                <w:rFonts w:ascii="仿宋_GB2312" w:hAnsi="宋体" w:eastAsia="仿宋_GB2312"/>
                <w:color w:val="auto"/>
                <w:sz w:val="28"/>
                <w:szCs w:val="28"/>
              </w:rPr>
            </w:pPr>
            <w:r>
              <w:rPr>
                <w:rFonts w:hint="eastAsia" w:ascii="仿宋_GB2312" w:eastAsia="仿宋_GB2312"/>
                <w:color w:val="auto"/>
                <w:sz w:val="28"/>
                <w:szCs w:val="28"/>
              </w:rPr>
              <w:t>能源计量监管</w:t>
            </w:r>
          </w:p>
        </w:tc>
      </w:tr>
      <w:tr w14:paraId="2F37E9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476B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0067D">
            <w:pPr>
              <w:widowControl/>
              <w:jc w:val="center"/>
              <w:rPr>
                <w:rFonts w:ascii="仿宋_GB2312" w:hAnsi="宋体" w:eastAsia="仿宋_GB2312"/>
                <w:color w:val="auto"/>
                <w:sz w:val="28"/>
                <w:szCs w:val="28"/>
              </w:rPr>
            </w:pPr>
            <w:r>
              <w:rPr>
                <w:rFonts w:hint="eastAsia" w:ascii="仿宋_GB2312" w:eastAsia="仿宋_GB2312"/>
                <w:color w:val="auto"/>
                <w:sz w:val="28"/>
                <w:szCs w:val="28"/>
              </w:rPr>
              <w:t>其他职权</w:t>
            </w:r>
          </w:p>
        </w:tc>
      </w:tr>
      <w:tr w14:paraId="4F9566F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ED11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B1240">
            <w:pPr>
              <w:widowControl/>
              <w:jc w:val="left"/>
              <w:rPr>
                <w:rFonts w:ascii="仿宋_GB2312" w:hAnsi="宋体" w:eastAsia="仿宋_GB2312"/>
                <w:color w:val="auto"/>
                <w:sz w:val="28"/>
                <w:szCs w:val="28"/>
              </w:rPr>
            </w:pPr>
            <w:r>
              <w:rPr>
                <w:rFonts w:hint="eastAsia" w:ascii="仿宋_GB2312" w:eastAsia="仿宋_GB2312"/>
                <w:color w:val="auto"/>
                <w:sz w:val="28"/>
                <w:szCs w:val="28"/>
              </w:rPr>
              <w:t>《能源计量监督管理办法》第三条  国家质量监督检验检疫总局对全国能源计量工作实施统一监督管理。县级以上地方质量技术监督部门对本行政区域内的能源计量工作实施监督管理。</w:t>
            </w:r>
          </w:p>
        </w:tc>
      </w:tr>
      <w:tr w14:paraId="1EDAD177">
        <w:tblPrEx>
          <w:tblCellMar>
            <w:top w:w="0" w:type="dxa"/>
            <w:left w:w="0" w:type="dxa"/>
            <w:bottom w:w="0" w:type="dxa"/>
            <w:right w:w="0" w:type="dxa"/>
          </w:tblCellMar>
        </w:tblPrEx>
        <w:trPr>
          <w:trHeight w:val="29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49915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4E3E56">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1.检查责任：严格按照检查方案，对照上述检查内容进行逐一核实，出具检查结果。</w:t>
            </w:r>
          </w:p>
          <w:p w14:paraId="2BACB115">
            <w:pPr>
              <w:widowControl/>
              <w:jc w:val="left"/>
              <w:rPr>
                <w:rFonts w:hint="eastAsia" w:ascii="仿宋_GB2312" w:eastAsia="仿宋_GB2312"/>
                <w:color w:val="auto"/>
                <w:sz w:val="28"/>
                <w:szCs w:val="28"/>
                <w:lang w:eastAsia="zh-CN"/>
              </w:rPr>
            </w:pPr>
            <w:r>
              <w:rPr>
                <w:rFonts w:hint="eastAsia" w:ascii="仿宋_GB2312" w:eastAsia="仿宋_GB2312"/>
                <w:color w:val="auto"/>
                <w:sz w:val="28"/>
                <w:szCs w:val="28"/>
              </w:rPr>
              <w:t>2.监管责任：强化计量工作监管。</w:t>
            </w:r>
          </w:p>
          <w:p w14:paraId="12FD12D8">
            <w:pPr>
              <w:widowControl/>
              <w:jc w:val="left"/>
              <w:rPr>
                <w:rFonts w:ascii="仿宋_GB2312" w:hAnsi="宋体" w:eastAsia="仿宋_GB2312"/>
                <w:color w:val="auto"/>
                <w:sz w:val="28"/>
                <w:szCs w:val="28"/>
              </w:rPr>
            </w:pPr>
            <w:r>
              <w:rPr>
                <w:rFonts w:hint="eastAsia" w:ascii="仿宋_GB2312" w:eastAsia="仿宋_GB2312"/>
                <w:color w:val="auto"/>
                <w:sz w:val="28"/>
                <w:szCs w:val="28"/>
              </w:rPr>
              <w:t>3.其他责任：法律法规规章文件规定应履行的其他责任。</w:t>
            </w:r>
          </w:p>
        </w:tc>
      </w:tr>
      <w:tr w14:paraId="700E9A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BB5A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CD060">
            <w:pPr>
              <w:jc w:val="center"/>
              <w:rPr>
                <w:rFonts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8DDAF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CDE38">
            <w:pPr>
              <w:widowControl/>
              <w:jc w:val="center"/>
              <w:rPr>
                <w:rFonts w:ascii="宋体" w:hAnsi="宋体"/>
                <w:color w:val="auto"/>
                <w:sz w:val="22"/>
                <w:szCs w:val="22"/>
              </w:rPr>
            </w:pPr>
            <w:r>
              <w:rPr>
                <w:rFonts w:hint="eastAsia"/>
                <w:color w:val="auto"/>
                <w:sz w:val="22"/>
                <w:szCs w:val="22"/>
              </w:rPr>
              <w:t>特种设备安全监察科（计量科）</w:t>
            </w:r>
          </w:p>
          <w:p w14:paraId="30BC75E1">
            <w:pPr>
              <w:jc w:val="center"/>
              <w:rPr>
                <w:rFonts w:ascii="仿宋_GB2312" w:hAnsi="宋体" w:eastAsia="仿宋_GB2312" w:cs="仿宋_GB2312"/>
                <w:color w:val="auto"/>
                <w:sz w:val="24"/>
              </w:rPr>
            </w:pPr>
          </w:p>
        </w:tc>
      </w:tr>
      <w:tr w14:paraId="2984AA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8465B">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8F7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E397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E937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5D7476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92469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E3C0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3A86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9E51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DBD7D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6D36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2F4C49">
            <w:pPr>
              <w:ind w:firstLine="1440" w:firstLineChars="600"/>
              <w:rPr>
                <w:rFonts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EA48E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4B4A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CB051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992B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6ABA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w:t>
            </w:r>
            <w:r>
              <w:rPr>
                <w:rFonts w:ascii="仿宋_GB2312" w:hAnsi="宋体" w:eastAsia="仿宋_GB2312" w:cs="仿宋_GB2312"/>
                <w:color w:val="auto"/>
                <w:sz w:val="24"/>
              </w:rPr>
              <w:t>997</w:t>
            </w:r>
            <w:r>
              <w:rPr>
                <w:rFonts w:hint="eastAsia" w:ascii="仿宋_GB2312" w:hAnsi="宋体" w:eastAsia="仿宋_GB2312" w:cs="仿宋_GB2312"/>
                <w:color w:val="auto"/>
                <w:sz w:val="24"/>
              </w:rPr>
              <w:t>-</w:t>
            </w:r>
            <w:r>
              <w:rPr>
                <w:rFonts w:ascii="仿宋_GB2312" w:hAnsi="宋体" w:eastAsia="仿宋_GB2312" w:cs="仿宋_GB2312"/>
                <w:color w:val="auto"/>
                <w:sz w:val="24"/>
              </w:rPr>
              <w:t>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5D55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CBCC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B066A1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58EF4">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1BF35">
            <w:pPr>
              <w:jc w:val="center"/>
              <w:rPr>
                <w:rFonts w:ascii="仿宋_GB2312" w:hAnsi="宋体" w:eastAsia="仿宋_GB2312" w:cs="仿宋_GB2312"/>
                <w:color w:val="auto"/>
                <w:sz w:val="24"/>
              </w:rPr>
            </w:pPr>
          </w:p>
        </w:tc>
      </w:tr>
    </w:tbl>
    <w:p w14:paraId="54DAD5B1">
      <w:pPr>
        <w:rPr>
          <w:color w:val="auto"/>
        </w:rPr>
      </w:pPr>
    </w:p>
    <w:p w14:paraId="6E58213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2EFC5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3FBBC">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1851C5">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计量检定印、证管理</w:t>
            </w:r>
          </w:p>
          <w:p w14:paraId="0B240C1D">
            <w:pPr>
              <w:jc w:val="center"/>
              <w:rPr>
                <w:rFonts w:hint="eastAsia" w:ascii="仿宋_GB2312" w:hAnsi="仿宋_GB2312" w:eastAsia="仿宋_GB2312" w:cs="仿宋_GB2312"/>
                <w:color w:val="auto"/>
                <w:sz w:val="24"/>
              </w:rPr>
            </w:pPr>
          </w:p>
        </w:tc>
      </w:tr>
      <w:tr w14:paraId="24517AB8">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A0D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79A806">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其他职权</w:t>
            </w:r>
          </w:p>
        </w:tc>
      </w:tr>
      <w:tr w14:paraId="58E1B958">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0CA3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A3512">
            <w:pPr>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《计量检定印、证管理办法》第四条  计量检定印、证上使用的代号，按照全国行政区划编排。省级以上法定计量检定机构的，由国务院计量行政部门规定；省级以上法定计量检定机构的，由省级人民政府计量行政部门规定；被授权单位的，由授权单位规定。地方人民政府计量行政部门规定的代号，由省级人民政府计量行政部门统一向国务院计量行政部门备案。</w:t>
            </w:r>
          </w:p>
          <w:p w14:paraId="0EBBC1FD">
            <w:pPr>
              <w:jc w:val="left"/>
              <w:rPr>
                <w:rFonts w:hint="eastAsia" w:ascii="仿宋_GB2312" w:hAnsi="仿宋_GB2312" w:eastAsia="仿宋_GB2312" w:cs="仿宋_GB2312"/>
                <w:color w:val="auto"/>
                <w:sz w:val="24"/>
              </w:rPr>
            </w:pPr>
          </w:p>
        </w:tc>
      </w:tr>
      <w:tr w14:paraId="7FCA8896">
        <w:tblPrEx>
          <w:tblCellMar>
            <w:top w:w="0" w:type="dxa"/>
            <w:left w:w="0" w:type="dxa"/>
            <w:bottom w:w="0" w:type="dxa"/>
            <w:right w:w="0" w:type="dxa"/>
          </w:tblCellMar>
        </w:tblPrEx>
        <w:trPr>
          <w:trHeight w:val="3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033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7086A">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1.制定地方检定规程；</w:t>
            </w:r>
          </w:p>
          <w:p w14:paraId="6893C688">
            <w:pPr>
              <w:jc w:val="left"/>
              <w:rPr>
                <w:rFonts w:hint="eastAsia" w:ascii="仿宋_GB2312" w:hAnsi="仿宋_GB2312" w:eastAsia="仿宋_GB2312" w:cs="仿宋_GB2312"/>
                <w:bCs/>
                <w:color w:val="auto"/>
                <w:sz w:val="24"/>
                <w:lang w:eastAsia="zh-CN"/>
              </w:rPr>
            </w:pPr>
          </w:p>
          <w:p w14:paraId="74035FE0">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2.规定并授予法定计量检定机构及授权单位计量检定印、证的代号，并监督其正确使用；</w:t>
            </w:r>
          </w:p>
          <w:p w14:paraId="14AB75B1">
            <w:pPr>
              <w:jc w:val="left"/>
              <w:rPr>
                <w:rFonts w:hint="eastAsia" w:ascii="仿宋_GB2312" w:hAnsi="仿宋_GB2312" w:eastAsia="仿宋_GB2312" w:cs="仿宋_GB2312"/>
                <w:bCs/>
                <w:color w:val="auto"/>
                <w:sz w:val="24"/>
                <w:lang w:eastAsia="zh-CN"/>
              </w:rPr>
            </w:pPr>
          </w:p>
          <w:p w14:paraId="4B76FDB9">
            <w:pPr>
              <w:jc w:val="left"/>
              <w:rPr>
                <w:rFonts w:hint="eastAsia" w:ascii="仿宋_GB2312" w:hAnsi="仿宋_GB2312" w:eastAsia="仿宋_GB2312" w:cs="仿宋_GB2312"/>
                <w:bCs/>
                <w:color w:val="auto"/>
                <w:sz w:val="24"/>
                <w:lang w:eastAsia="zh-CN"/>
              </w:rPr>
            </w:pPr>
            <w:r>
              <w:rPr>
                <w:rFonts w:hint="eastAsia" w:ascii="仿宋_GB2312" w:hAnsi="仿宋_GB2312" w:eastAsia="仿宋_GB2312" w:cs="仿宋_GB2312"/>
                <w:bCs/>
                <w:color w:val="auto"/>
                <w:sz w:val="24"/>
              </w:rPr>
              <w:t>3.对伪造、倒卖、盗用强制检定印、证以及标志的行为依法进行查处。</w:t>
            </w:r>
          </w:p>
          <w:p w14:paraId="35F96022">
            <w:pPr>
              <w:jc w:val="left"/>
              <w:rPr>
                <w:rFonts w:hint="eastAsia" w:ascii="仿宋_GB2312" w:hAnsi="仿宋_GB2312" w:eastAsia="仿宋_GB2312" w:cs="仿宋_GB2312"/>
                <w:bCs/>
                <w:color w:val="auto"/>
                <w:sz w:val="24"/>
                <w:lang w:eastAsia="zh-CN"/>
              </w:rPr>
            </w:pPr>
          </w:p>
          <w:p w14:paraId="2D83AF54">
            <w:pPr>
              <w:jc w:val="left"/>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4.其他责任：法律法规规章文件规定应履行的其他责任。</w:t>
            </w:r>
          </w:p>
          <w:p w14:paraId="52A1F9BC">
            <w:pPr>
              <w:jc w:val="left"/>
              <w:rPr>
                <w:rFonts w:hint="eastAsia" w:ascii="仿宋_GB2312" w:hAnsi="仿宋_GB2312" w:eastAsia="仿宋_GB2312" w:cs="仿宋_GB2312"/>
                <w:color w:val="auto"/>
                <w:sz w:val="24"/>
              </w:rPr>
            </w:pPr>
          </w:p>
        </w:tc>
      </w:tr>
      <w:tr w14:paraId="2C73F58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9DA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51818">
            <w:pPr>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FB4C9">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BB4EB">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特种设备安全监察科（计量科）</w:t>
            </w:r>
          </w:p>
          <w:p w14:paraId="6F362B45">
            <w:pPr>
              <w:jc w:val="center"/>
              <w:rPr>
                <w:rFonts w:hint="eastAsia" w:ascii="仿宋_GB2312" w:hAnsi="仿宋_GB2312" w:eastAsia="仿宋_GB2312" w:cs="仿宋_GB2312"/>
                <w:color w:val="auto"/>
                <w:sz w:val="24"/>
              </w:rPr>
            </w:pPr>
          </w:p>
        </w:tc>
      </w:tr>
      <w:tr w14:paraId="6799487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4F4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7C3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D26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077E1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CA328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0C4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A44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809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EE4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6C672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EC1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8CDB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E5E3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A08E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23F1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617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0AE59">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86A0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5AD17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A0FA630">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21F8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DC99F">
            <w:pPr>
              <w:jc w:val="center"/>
              <w:rPr>
                <w:rFonts w:hint="eastAsia" w:ascii="仿宋_GB2312" w:hAnsi="宋体" w:eastAsia="仿宋_GB2312" w:cs="仿宋_GB2312"/>
                <w:color w:val="auto"/>
                <w:sz w:val="24"/>
              </w:rPr>
            </w:pPr>
          </w:p>
        </w:tc>
      </w:tr>
    </w:tbl>
    <w:p w14:paraId="02811B18">
      <w:pPr>
        <w:rPr>
          <w:color w:val="auto"/>
        </w:rPr>
      </w:pPr>
    </w:p>
    <w:p w14:paraId="5AE015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3420AD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442C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93CA2">
            <w:pPr>
              <w:jc w:val="center"/>
              <w:rPr>
                <w:rFonts w:hint="eastAsia" w:ascii="仿宋_GB2312" w:hAnsi="宋体" w:eastAsia="仿宋_GB2312" w:cs="宋体"/>
                <w:bCs/>
                <w:color w:val="auto"/>
                <w:sz w:val="24"/>
              </w:rPr>
            </w:pPr>
            <w:r>
              <w:rPr>
                <w:rFonts w:hint="eastAsia" w:ascii="仿宋_GB2312" w:eastAsia="仿宋_GB2312"/>
                <w:bCs/>
                <w:color w:val="auto"/>
                <w:sz w:val="24"/>
              </w:rPr>
              <w:t>在国务院认证认可监督管理部门的授权范围内，依照《中华人民共和国认证认可条例》的规定对认证活动实施监督管理</w:t>
            </w:r>
          </w:p>
          <w:p w14:paraId="62A3F4A0">
            <w:pPr>
              <w:jc w:val="center"/>
              <w:rPr>
                <w:rFonts w:hint="eastAsia" w:ascii="仿宋_GB2312" w:hAnsi="宋体" w:eastAsia="仿宋_GB2312" w:cs="仿宋_GB2312"/>
                <w:color w:val="auto"/>
                <w:sz w:val="24"/>
              </w:rPr>
            </w:pPr>
          </w:p>
        </w:tc>
      </w:tr>
      <w:tr w14:paraId="42A0B8F8">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AE4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D99B9">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0D998E3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4926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F3B7D">
            <w:pPr>
              <w:jc w:val="left"/>
              <w:rPr>
                <w:rFonts w:hint="eastAsia" w:ascii="仿宋_GB2312" w:hAnsi="宋体" w:eastAsia="仿宋_GB2312" w:cs="仿宋_GB2312"/>
                <w:color w:val="auto"/>
                <w:sz w:val="24"/>
              </w:rPr>
            </w:pPr>
            <w:r>
              <w:rPr>
                <w:rFonts w:hint="eastAsia" w:ascii="仿宋_GB2312" w:eastAsia="仿宋_GB2312"/>
                <w:bCs/>
                <w:color w:val="auto"/>
                <w:sz w:val="24"/>
              </w:rPr>
              <w:t>【行政法规】《中华人民共和国认证认可条例》（2020） 第五十四条第一款  县级以上地方人民政府市场监管部门在国务院认证认可监督管理部门的授权范围内，依照本条例的规定对认证活动实施监督管理。</w:t>
            </w:r>
          </w:p>
        </w:tc>
      </w:tr>
      <w:tr w14:paraId="2BF208B1">
        <w:tblPrEx>
          <w:tblCellMar>
            <w:top w:w="0" w:type="dxa"/>
            <w:left w:w="0" w:type="dxa"/>
            <w:bottom w:w="0" w:type="dxa"/>
            <w:right w:w="0" w:type="dxa"/>
          </w:tblCellMar>
        </w:tblPrEx>
        <w:trPr>
          <w:trHeight w:val="35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58E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5652E">
            <w:pPr>
              <w:jc w:val="left"/>
              <w:rPr>
                <w:rFonts w:hint="eastAsia" w:ascii="仿宋_GB2312" w:hAnsi="宋体" w:eastAsia="仿宋_GB2312" w:cs="宋体"/>
                <w:bCs/>
                <w:color w:val="auto"/>
                <w:sz w:val="24"/>
              </w:rPr>
            </w:pPr>
            <w:r>
              <w:rPr>
                <w:rFonts w:hint="eastAsia" w:ascii="仿宋_GB2312" w:eastAsia="仿宋_GB2312"/>
                <w:bCs/>
                <w:color w:val="auto"/>
                <w:sz w:val="24"/>
              </w:rPr>
              <w:t>定期对所辖区域的认证活动实施监督，查处认证违法行为，并建立相应的监督协调工作机制。</w:t>
            </w:r>
          </w:p>
          <w:p w14:paraId="5F701B04">
            <w:pPr>
              <w:jc w:val="left"/>
              <w:rPr>
                <w:rFonts w:hint="eastAsia" w:ascii="仿宋_GB2312" w:hAnsi="宋体" w:eastAsia="仿宋_GB2312" w:cs="仿宋_GB2312"/>
                <w:color w:val="auto"/>
                <w:sz w:val="24"/>
              </w:rPr>
            </w:pPr>
          </w:p>
        </w:tc>
      </w:tr>
      <w:tr w14:paraId="444F83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9D2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455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509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182FA2">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7EE5E8CC">
            <w:pPr>
              <w:jc w:val="center"/>
              <w:rPr>
                <w:rFonts w:hint="eastAsia" w:ascii="仿宋_GB2312" w:hAnsi="宋体" w:eastAsia="仿宋_GB2312" w:cs="仿宋_GB2312"/>
                <w:color w:val="auto"/>
                <w:sz w:val="24"/>
              </w:rPr>
            </w:pPr>
          </w:p>
        </w:tc>
      </w:tr>
      <w:tr w14:paraId="7C6BA7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80A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923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E84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CCBAF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5163F3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C269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2D4C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270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6056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46DBA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A9E2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F5A13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5404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7AF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0FB91C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4EEF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7F3DD2">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21B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655E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4B283C2">
        <w:tblPrEx>
          <w:tblCellMar>
            <w:top w:w="0" w:type="dxa"/>
            <w:left w:w="0" w:type="dxa"/>
            <w:bottom w:w="0" w:type="dxa"/>
            <w:right w:w="0" w:type="dxa"/>
          </w:tblCellMar>
        </w:tblPrEx>
        <w:trPr>
          <w:trHeight w:val="6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907D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56C62">
            <w:pPr>
              <w:jc w:val="center"/>
              <w:rPr>
                <w:rFonts w:hint="eastAsia" w:ascii="仿宋_GB2312" w:hAnsi="宋体" w:eastAsia="仿宋_GB2312" w:cs="仿宋_GB2312"/>
                <w:color w:val="auto"/>
                <w:sz w:val="24"/>
              </w:rPr>
            </w:pPr>
          </w:p>
        </w:tc>
      </w:tr>
    </w:tbl>
    <w:p w14:paraId="220B2E29">
      <w:pPr>
        <w:rPr>
          <w:color w:val="auto"/>
        </w:rPr>
      </w:pPr>
    </w:p>
    <w:p w14:paraId="03F91C39">
      <w:pPr>
        <w:rPr>
          <w:color w:val="auto"/>
        </w:rPr>
      </w:pPr>
    </w:p>
    <w:p w14:paraId="76B04E2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9ED83C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BD63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4E143">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负责所辖区域内的检验检测机构的监督检查</w:t>
            </w:r>
          </w:p>
          <w:p w14:paraId="752BB455">
            <w:pPr>
              <w:jc w:val="center"/>
              <w:rPr>
                <w:rFonts w:hint="eastAsia" w:ascii="仿宋_GB2312" w:hAnsi="仿宋_GB2312" w:eastAsia="仿宋_GB2312" w:cs="仿宋_GB2312"/>
                <w:color w:val="auto"/>
                <w:sz w:val="24"/>
              </w:rPr>
            </w:pPr>
          </w:p>
        </w:tc>
      </w:tr>
      <w:tr w14:paraId="335070AC">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720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FC7157">
            <w:pPr>
              <w:jc w:val="center"/>
              <w:rPr>
                <w:rFonts w:hint="eastAsia" w:ascii="仿宋_GB2312" w:hAnsi="仿宋_GB2312" w:eastAsia="仿宋_GB2312" w:cs="仿宋_GB2312"/>
                <w:color w:val="auto"/>
                <w:sz w:val="24"/>
              </w:rPr>
            </w:pPr>
            <w:r>
              <w:rPr>
                <w:rFonts w:hint="eastAsia" w:ascii="仿宋_GB2312" w:hAnsi="仿宋_GB2312" w:eastAsia="仿宋_GB2312" w:cs="仿宋_GB2312"/>
                <w:bCs/>
                <w:color w:val="auto"/>
                <w:sz w:val="24"/>
              </w:rPr>
              <w:t>其他职权</w:t>
            </w:r>
          </w:p>
        </w:tc>
      </w:tr>
      <w:tr w14:paraId="58E0D3C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9A38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DC7F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right="0"/>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【部门规章】《检验检测机构监督管理办法》第四条 第四条 国家市场监督管理总局统一负责、综合协调检验检测机构监督管理工作。</w:t>
            </w:r>
          </w:p>
          <w:p w14:paraId="587697B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1"/>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省级市场监督管理部门负责本行政区域内检验检测机构监督管理工作。</w:t>
            </w:r>
          </w:p>
          <w:p w14:paraId="40FCA82A">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641"/>
              <w:jc w:val="both"/>
              <w:textAlignment w:val="auto"/>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地（市）、县级市场监督管理部门负责本行政区域内检验检测机构监督检查工作。</w:t>
            </w:r>
          </w:p>
        </w:tc>
      </w:tr>
      <w:tr w14:paraId="06F25C00">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740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B8603D">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1.检查责任：对本辖区内检检验检测机构及其工作情况组织监督检查；</w:t>
            </w:r>
          </w:p>
          <w:p w14:paraId="45D06165">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2.处置责任：对监督检查发现的问题，责令限期整改、依法实施处罚、依法撤消资质认证证书；</w:t>
            </w:r>
          </w:p>
          <w:p w14:paraId="34DBF9C9">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3.移送责任：及时予以公告，对构成违法犯罪的移交司法机关；</w:t>
            </w:r>
          </w:p>
          <w:p w14:paraId="21E1CEF4">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4.事后管理责任：对监督检查发现的问题，检验检测机构整改完成后，对整改情况组织进行核查；</w:t>
            </w:r>
          </w:p>
          <w:p w14:paraId="42B5F272">
            <w:pPr>
              <w:jc w:val="left"/>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5.其他责任：法律法规规章文件规定应履行的其他责任。</w:t>
            </w:r>
          </w:p>
        </w:tc>
      </w:tr>
      <w:tr w14:paraId="5834F1B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1FB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AE771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24A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29659">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54D25DF4">
            <w:pPr>
              <w:jc w:val="center"/>
              <w:rPr>
                <w:rFonts w:hint="eastAsia" w:ascii="仿宋_GB2312" w:hAnsi="宋体" w:eastAsia="仿宋_GB2312" w:cs="仿宋_GB2312"/>
                <w:color w:val="auto"/>
                <w:sz w:val="24"/>
              </w:rPr>
            </w:pPr>
          </w:p>
        </w:tc>
      </w:tr>
      <w:tr w14:paraId="2187B9D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CD58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99F7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F2B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3507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DDFDCD4">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E7F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AD6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66E1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4C56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8668A4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CC8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E81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259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CE9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23D5CCB">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5A3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2F7D2">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220A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DC14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7A1615F">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ABC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9BC982">
            <w:pPr>
              <w:jc w:val="center"/>
              <w:rPr>
                <w:rFonts w:hint="eastAsia" w:ascii="仿宋_GB2312" w:hAnsi="宋体" w:eastAsia="仿宋_GB2312" w:cs="仿宋_GB2312"/>
                <w:color w:val="auto"/>
                <w:sz w:val="24"/>
              </w:rPr>
            </w:pPr>
          </w:p>
        </w:tc>
      </w:tr>
    </w:tbl>
    <w:p w14:paraId="015C8197">
      <w:pPr>
        <w:rPr>
          <w:color w:val="auto"/>
        </w:rPr>
      </w:pPr>
    </w:p>
    <w:p w14:paraId="7B5957E2">
      <w:pPr>
        <w:rPr>
          <w:color w:val="auto"/>
        </w:rPr>
      </w:pPr>
    </w:p>
    <w:p w14:paraId="393244D5">
      <w:pPr>
        <w:rPr>
          <w:color w:val="auto"/>
        </w:rPr>
      </w:pPr>
    </w:p>
    <w:p w14:paraId="7C10F380">
      <w:pPr>
        <w:rPr>
          <w:color w:val="auto"/>
        </w:rPr>
      </w:pPr>
    </w:p>
    <w:p w14:paraId="0436CD93">
      <w:pPr>
        <w:rPr>
          <w:color w:val="auto"/>
        </w:rPr>
      </w:pPr>
    </w:p>
    <w:p w14:paraId="58512B2D">
      <w:pPr>
        <w:rPr>
          <w:color w:val="auto"/>
        </w:rPr>
      </w:pPr>
    </w:p>
    <w:p w14:paraId="2275ECD3">
      <w:pPr>
        <w:rPr>
          <w:color w:val="auto"/>
        </w:rPr>
      </w:pPr>
    </w:p>
    <w:p w14:paraId="7F5F589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8ABB86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F18E4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EE59C">
            <w:pPr>
              <w:jc w:val="center"/>
              <w:rPr>
                <w:rFonts w:hint="eastAsia" w:ascii="仿宋_GB2312" w:hAnsi="宋体" w:eastAsia="仿宋_GB2312" w:cs="宋体"/>
                <w:bCs/>
                <w:color w:val="auto"/>
                <w:sz w:val="24"/>
              </w:rPr>
            </w:pPr>
            <w:r>
              <w:rPr>
                <w:rFonts w:hint="eastAsia" w:ascii="仿宋_GB2312" w:eastAsia="仿宋_GB2312"/>
                <w:bCs/>
                <w:color w:val="auto"/>
                <w:sz w:val="24"/>
              </w:rPr>
              <w:t>负责所辖区域内的检验检测机构资质认定评审员的确认、培训和监督管理</w:t>
            </w:r>
          </w:p>
          <w:p w14:paraId="46F9AE39">
            <w:pPr>
              <w:jc w:val="center"/>
              <w:rPr>
                <w:rFonts w:hint="eastAsia" w:ascii="仿宋_GB2312" w:hAnsi="宋体" w:eastAsia="仿宋_GB2312" w:cs="仿宋_GB2312"/>
                <w:color w:val="auto"/>
                <w:sz w:val="24"/>
              </w:rPr>
            </w:pPr>
          </w:p>
        </w:tc>
      </w:tr>
      <w:tr w14:paraId="4ECD30CC">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756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32CBB">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546AE73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A56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704D97">
            <w:pPr>
              <w:jc w:val="left"/>
              <w:rPr>
                <w:rFonts w:hint="eastAsia" w:ascii="仿宋_GB2312" w:eastAsia="仿宋_GB2312"/>
                <w:bCs/>
                <w:color w:val="auto"/>
                <w:szCs w:val="21"/>
              </w:rPr>
            </w:pPr>
            <w:r>
              <w:rPr>
                <w:rFonts w:hint="eastAsia" w:ascii="仿宋_GB2312" w:eastAsia="仿宋_GB2312"/>
                <w:bCs/>
                <w:color w:val="auto"/>
                <w:szCs w:val="21"/>
              </w:rPr>
              <w:t xml:space="preserve">【部门规章】《检验检测机构资质认定管理办法》（2015）第十九条 资质认定部门应当建立并完善评审员专业技能培训、考核、使用和监督制度。                    </w:t>
            </w:r>
          </w:p>
          <w:p w14:paraId="2CC74B85">
            <w:pPr>
              <w:jc w:val="left"/>
              <w:rPr>
                <w:rFonts w:hint="eastAsia" w:ascii="仿宋_GB2312" w:eastAsia="仿宋_GB2312"/>
                <w:bCs/>
                <w:color w:val="auto"/>
                <w:szCs w:val="21"/>
              </w:rPr>
            </w:pPr>
            <w:r>
              <w:rPr>
                <w:rFonts w:hint="eastAsia" w:ascii="仿宋_GB2312" w:eastAsia="仿宋_GB2312"/>
                <w:bCs/>
                <w:color w:val="auto"/>
                <w:szCs w:val="21"/>
              </w:rPr>
              <w:t>第二十条 资质认定部门应当对技术评审活动进行监督，建立责任追究机制。资质认定部门委托专业技术评价机构组织开展技术评审的，应当对专业技术评价机构及其组织的技术评审活动进行监督。</w:t>
            </w:r>
          </w:p>
          <w:p w14:paraId="5B46D762">
            <w:pPr>
              <w:jc w:val="left"/>
              <w:rPr>
                <w:rFonts w:hint="eastAsia" w:ascii="仿宋_GB2312" w:hAnsi="宋体" w:eastAsia="仿宋_GB2312" w:cs="宋体"/>
                <w:bCs/>
                <w:color w:val="auto"/>
                <w:sz w:val="24"/>
              </w:rPr>
            </w:pPr>
            <w:r>
              <w:rPr>
                <w:rFonts w:hint="eastAsia" w:ascii="仿宋_GB2312" w:eastAsia="仿宋_GB2312"/>
                <w:bCs/>
                <w:color w:val="auto"/>
                <w:szCs w:val="21"/>
              </w:rPr>
              <w:t>第四十条 对检验检测机构、专业技术评价机构或者资质认定部门及相关人员的违法违规行为，任何单位和个人有权举报。相关部门应当依据各自职责及时处理，并为举报人保密。</w:t>
            </w:r>
          </w:p>
        </w:tc>
      </w:tr>
      <w:tr w14:paraId="6291403E">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09D3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427A6">
            <w:pPr>
              <w:jc w:val="left"/>
              <w:rPr>
                <w:rFonts w:hint="eastAsia" w:ascii="仿宋_GB2312" w:eastAsia="仿宋_GB2312"/>
                <w:bCs/>
                <w:color w:val="auto"/>
                <w:szCs w:val="21"/>
                <w:lang w:eastAsia="zh-CN"/>
              </w:rPr>
            </w:pPr>
            <w:r>
              <w:rPr>
                <w:rFonts w:hint="eastAsia" w:ascii="仿宋_GB2312" w:eastAsia="仿宋_GB2312"/>
                <w:bCs/>
                <w:color w:val="auto"/>
                <w:szCs w:val="21"/>
              </w:rPr>
              <w:t>1.受理责任：收到计量检定员资格申请后，即时作出是否受理的决定并书面告知申请人；申请材料不齐全或者不符合法定要求的，当场告知申请人需要补正的全部内容。</w:t>
            </w:r>
          </w:p>
          <w:p w14:paraId="702C1D51">
            <w:pPr>
              <w:jc w:val="left"/>
              <w:rPr>
                <w:rFonts w:hint="eastAsia" w:ascii="仿宋_GB2312" w:eastAsia="仿宋_GB2312"/>
                <w:bCs/>
                <w:color w:val="auto"/>
                <w:szCs w:val="21"/>
                <w:lang w:eastAsia="zh-CN"/>
              </w:rPr>
            </w:pPr>
            <w:r>
              <w:rPr>
                <w:rFonts w:hint="eastAsia" w:ascii="仿宋_GB2312" w:eastAsia="仿宋_GB2312"/>
                <w:bCs/>
                <w:color w:val="auto"/>
                <w:szCs w:val="21"/>
              </w:rPr>
              <w:t>2.审查责任：对《计量检定员资格申请表》和其他申请材料进行审查；依照计量检定员考核规则等要求进行考核。</w:t>
            </w:r>
          </w:p>
          <w:p w14:paraId="7752F0A2">
            <w:pPr>
              <w:jc w:val="left"/>
              <w:rPr>
                <w:rFonts w:hint="eastAsia" w:ascii="仿宋_GB2312" w:eastAsia="仿宋_GB2312"/>
                <w:bCs/>
                <w:color w:val="auto"/>
                <w:szCs w:val="21"/>
                <w:lang w:eastAsia="zh-CN"/>
              </w:rPr>
            </w:pPr>
            <w:r>
              <w:rPr>
                <w:rFonts w:hint="eastAsia" w:ascii="仿宋_GB2312" w:eastAsia="仿宋_GB2312"/>
                <w:bCs/>
                <w:color w:val="auto"/>
                <w:szCs w:val="21"/>
              </w:rPr>
              <w:t>3.登记发证责任：经考核合格的，作出核准决定，并颁发《计量检定员证》；作出不予核准决定的,应当书面告知申请人并说明理由。</w:t>
            </w:r>
          </w:p>
          <w:p w14:paraId="7FF4805D">
            <w:pPr>
              <w:jc w:val="left"/>
              <w:rPr>
                <w:rFonts w:hint="eastAsia" w:ascii="仿宋_GB2312" w:eastAsia="仿宋_GB2312"/>
                <w:bCs/>
                <w:color w:val="auto"/>
                <w:szCs w:val="21"/>
                <w:lang w:eastAsia="zh-CN"/>
              </w:rPr>
            </w:pPr>
            <w:r>
              <w:rPr>
                <w:rFonts w:hint="eastAsia" w:ascii="仿宋_GB2312" w:eastAsia="仿宋_GB2312"/>
                <w:bCs/>
                <w:color w:val="auto"/>
                <w:szCs w:val="21"/>
              </w:rPr>
              <w:t>4.事后监管责任：完善计量监管机制，加强对计量检定人员的监督管理，建立计量检定人员管理档案，保证计量检定人员依法从事计量检定活动。发现违法行为的，及时予以纠正。</w:t>
            </w:r>
          </w:p>
          <w:p w14:paraId="1676D753">
            <w:pPr>
              <w:jc w:val="left"/>
              <w:rPr>
                <w:rFonts w:hint="eastAsia" w:ascii="仿宋_GB2312" w:hAnsi="宋体" w:eastAsia="仿宋_GB2312" w:cs="宋体"/>
                <w:bCs/>
                <w:color w:val="auto"/>
                <w:szCs w:val="21"/>
              </w:rPr>
            </w:pPr>
            <w:r>
              <w:rPr>
                <w:rFonts w:hint="eastAsia" w:ascii="仿宋_GB2312" w:eastAsia="仿宋_GB2312"/>
                <w:bCs/>
                <w:color w:val="auto"/>
                <w:szCs w:val="21"/>
              </w:rPr>
              <w:t>5.其他责任：法律法规规章文件规定应履行的其他责任。</w:t>
            </w:r>
          </w:p>
        </w:tc>
      </w:tr>
      <w:tr w14:paraId="03254A5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539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DADC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48E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38416">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7104A476">
            <w:pPr>
              <w:jc w:val="center"/>
              <w:rPr>
                <w:rFonts w:hint="eastAsia" w:ascii="仿宋_GB2312" w:hAnsi="宋体" w:eastAsia="仿宋_GB2312" w:cs="仿宋_GB2312"/>
                <w:color w:val="auto"/>
                <w:sz w:val="24"/>
              </w:rPr>
            </w:pPr>
          </w:p>
        </w:tc>
      </w:tr>
      <w:tr w14:paraId="59E91BF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5F6E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A70A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02D9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4D75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5A1CD03">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AC30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AAB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D29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FFC4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C110D2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1FEF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6A7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579F8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C70A7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BC598CE">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5E7E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3F04A">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CDD2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B9EA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E84C8AD">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6E7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39609">
            <w:pPr>
              <w:jc w:val="center"/>
              <w:rPr>
                <w:rFonts w:hint="eastAsia" w:ascii="仿宋_GB2312" w:hAnsi="宋体" w:eastAsia="仿宋_GB2312" w:cs="仿宋_GB2312"/>
                <w:color w:val="auto"/>
                <w:sz w:val="24"/>
              </w:rPr>
            </w:pPr>
          </w:p>
        </w:tc>
      </w:tr>
    </w:tbl>
    <w:p w14:paraId="1CB3F09E">
      <w:pPr>
        <w:rPr>
          <w:color w:val="auto"/>
        </w:rPr>
      </w:pPr>
    </w:p>
    <w:p w14:paraId="1DB716C4">
      <w:pPr>
        <w:rPr>
          <w:color w:val="auto"/>
        </w:rPr>
      </w:pPr>
    </w:p>
    <w:p w14:paraId="019BA8CC">
      <w:pPr>
        <w:rPr>
          <w:color w:val="auto"/>
        </w:rPr>
      </w:pPr>
    </w:p>
    <w:p w14:paraId="32309F2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F7D35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36508">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D642A0">
            <w:pPr>
              <w:jc w:val="center"/>
              <w:rPr>
                <w:rFonts w:hint="eastAsia" w:ascii="仿宋_GB2312" w:hAnsi="宋体" w:eastAsia="仿宋_GB2312" w:cs="宋体"/>
                <w:bCs/>
                <w:color w:val="auto"/>
                <w:sz w:val="24"/>
              </w:rPr>
            </w:pPr>
            <w:r>
              <w:rPr>
                <w:rFonts w:hint="eastAsia" w:ascii="仿宋_GB2312" w:eastAsia="仿宋_GB2312"/>
                <w:bCs/>
                <w:color w:val="auto"/>
                <w:sz w:val="24"/>
              </w:rPr>
              <w:t>实施强制性产品认证执法检查</w:t>
            </w:r>
          </w:p>
        </w:tc>
      </w:tr>
      <w:tr w14:paraId="3BAF8B54">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10B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9C29C">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3B1A892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A8C0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C4E0A">
            <w:pPr>
              <w:jc w:val="left"/>
              <w:rPr>
                <w:rFonts w:hint="eastAsia" w:ascii="仿宋_GB2312" w:eastAsia="仿宋_GB2312"/>
                <w:bCs/>
                <w:color w:val="auto"/>
                <w:sz w:val="24"/>
              </w:rPr>
            </w:pPr>
            <w:r>
              <w:rPr>
                <w:rFonts w:hint="eastAsia" w:ascii="仿宋_GB2312" w:eastAsia="仿宋_GB2312"/>
                <w:bCs/>
                <w:color w:val="auto"/>
                <w:sz w:val="24"/>
              </w:rPr>
              <w:t>【部门规章】《强制性产品认证管理规定》（2009）第三十七条　地方质检两局依法按照各自职责，对所辖区域内强制性产品认证活动实施监督检查，对违法行为进行查处。</w:t>
            </w:r>
          </w:p>
          <w:p w14:paraId="2DBE976C">
            <w:pPr>
              <w:jc w:val="left"/>
              <w:rPr>
                <w:rFonts w:hint="eastAsia" w:ascii="仿宋_GB2312" w:hAnsi="宋体" w:eastAsia="仿宋_GB2312" w:cs="宋体"/>
                <w:bCs/>
                <w:color w:val="auto"/>
                <w:szCs w:val="21"/>
              </w:rPr>
            </w:pPr>
            <w:r>
              <w:rPr>
                <w:rFonts w:hint="eastAsia" w:ascii="仿宋_GB2312" w:eastAsia="仿宋_GB2312"/>
                <w:bCs/>
                <w:color w:val="auto"/>
                <w:sz w:val="24"/>
              </w:rPr>
              <w:t>　　列入目录内的产品未经认证，但尚未出厂、销售的，地方质检两局应当告诫其产品生产企业及时进行强制性产品认证。</w:t>
            </w:r>
          </w:p>
        </w:tc>
      </w:tr>
      <w:tr w14:paraId="0B8282C0">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F17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2D7BA">
            <w:pPr>
              <w:jc w:val="left"/>
              <w:rPr>
                <w:rFonts w:hint="eastAsia" w:ascii="仿宋_GB2312" w:eastAsia="仿宋_GB2312"/>
                <w:bCs/>
                <w:color w:val="auto"/>
                <w:sz w:val="24"/>
                <w:lang w:eastAsia="zh-CN"/>
              </w:rPr>
            </w:pPr>
            <w:r>
              <w:rPr>
                <w:rFonts w:hint="eastAsia" w:ascii="仿宋_GB2312" w:eastAsia="仿宋_GB2312"/>
                <w:bCs/>
                <w:color w:val="auto"/>
                <w:sz w:val="24"/>
              </w:rPr>
              <w:t>1.检查阶段：根据本地区的实际情况，组织监督抽查、定期或者不定期的监督检查。</w:t>
            </w:r>
          </w:p>
          <w:p w14:paraId="1A89FA32">
            <w:pPr>
              <w:jc w:val="left"/>
              <w:rPr>
                <w:rFonts w:hint="eastAsia" w:ascii="仿宋_GB2312" w:eastAsia="仿宋_GB2312"/>
                <w:bCs/>
                <w:color w:val="auto"/>
                <w:sz w:val="24"/>
                <w:lang w:eastAsia="zh-CN"/>
              </w:rPr>
            </w:pPr>
            <w:r>
              <w:rPr>
                <w:rFonts w:hint="eastAsia" w:ascii="仿宋_GB2312" w:eastAsia="仿宋_GB2312"/>
                <w:bCs/>
                <w:color w:val="auto"/>
                <w:sz w:val="24"/>
              </w:rPr>
              <w:t>2.处置阶段：在依法履行职责过程中，对违反法律法规规章的行为及时采取措施予以责令改正或查处。</w:t>
            </w:r>
          </w:p>
          <w:p w14:paraId="7F7292A2">
            <w:pPr>
              <w:jc w:val="left"/>
              <w:rPr>
                <w:rFonts w:hint="eastAsia" w:ascii="仿宋_GB2312" w:eastAsia="仿宋_GB2312"/>
                <w:bCs/>
                <w:color w:val="auto"/>
                <w:sz w:val="24"/>
                <w:lang w:eastAsia="zh-CN"/>
              </w:rPr>
            </w:pPr>
            <w:r>
              <w:rPr>
                <w:rFonts w:hint="eastAsia" w:ascii="仿宋_GB2312" w:eastAsia="仿宋_GB2312"/>
                <w:bCs/>
                <w:color w:val="auto"/>
                <w:sz w:val="24"/>
              </w:rPr>
              <w:t>3.信息公开阶段：依法公开相关检查结果信息。</w:t>
            </w:r>
          </w:p>
          <w:p w14:paraId="5C8AA187">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7C51EEB8">
            <w:pPr>
              <w:jc w:val="left"/>
              <w:rPr>
                <w:rFonts w:hint="eastAsia" w:ascii="宋体" w:hAnsi="宋体" w:cs="宋体"/>
                <w:b/>
                <w:bCs/>
                <w:color w:val="auto"/>
                <w:sz w:val="20"/>
                <w:szCs w:val="20"/>
              </w:rPr>
            </w:pPr>
          </w:p>
        </w:tc>
      </w:tr>
      <w:tr w14:paraId="203F1D2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947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BD2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FDF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7AAF4">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3FD77027">
            <w:pPr>
              <w:jc w:val="center"/>
              <w:rPr>
                <w:rFonts w:hint="eastAsia" w:ascii="仿宋_GB2312" w:hAnsi="宋体" w:eastAsia="仿宋_GB2312" w:cs="仿宋_GB2312"/>
                <w:color w:val="auto"/>
                <w:sz w:val="24"/>
              </w:rPr>
            </w:pPr>
          </w:p>
        </w:tc>
      </w:tr>
      <w:tr w14:paraId="4529957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CD5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D255B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E2C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E223F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3FD09E9">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9E1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541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70A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B35D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06F66C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097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6E4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27E5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9EB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390ED2">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C23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1B52A6">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A4D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3539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ED24053">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8F3F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895DC">
            <w:pPr>
              <w:jc w:val="center"/>
              <w:rPr>
                <w:rFonts w:hint="eastAsia" w:ascii="仿宋_GB2312" w:hAnsi="宋体" w:eastAsia="仿宋_GB2312" w:cs="仿宋_GB2312"/>
                <w:color w:val="auto"/>
                <w:sz w:val="24"/>
              </w:rPr>
            </w:pPr>
          </w:p>
        </w:tc>
      </w:tr>
    </w:tbl>
    <w:p w14:paraId="3C216DF3">
      <w:pPr>
        <w:rPr>
          <w:rFonts w:hint="eastAsia" w:ascii="方正小标宋简体" w:hAnsi="方正小标宋简体" w:eastAsia="方正小标宋简体" w:cs="方正小标宋简体"/>
          <w:color w:val="auto"/>
          <w:kern w:val="0"/>
          <w:sz w:val="44"/>
          <w:szCs w:val="44"/>
          <w:lang w:bidi="ar"/>
        </w:rPr>
      </w:pPr>
    </w:p>
    <w:p w14:paraId="1A198738">
      <w:pPr>
        <w:rPr>
          <w:rFonts w:hint="eastAsia" w:ascii="方正小标宋简体" w:hAnsi="方正小标宋简体" w:eastAsia="方正小标宋简体" w:cs="方正小标宋简体"/>
          <w:color w:val="auto"/>
          <w:kern w:val="0"/>
          <w:sz w:val="44"/>
          <w:szCs w:val="44"/>
          <w:lang w:bidi="ar"/>
        </w:rPr>
      </w:pPr>
    </w:p>
    <w:p w14:paraId="374BA6E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9BA9EE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3E8ED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55845">
            <w:pPr>
              <w:jc w:val="center"/>
              <w:rPr>
                <w:rFonts w:hint="eastAsia" w:ascii="仿宋_GB2312" w:hAnsi="宋体" w:eastAsia="仿宋_GB2312" w:cs="宋体"/>
                <w:bCs/>
                <w:color w:val="auto"/>
                <w:sz w:val="24"/>
              </w:rPr>
            </w:pPr>
            <w:r>
              <w:rPr>
                <w:rFonts w:hint="eastAsia" w:ascii="仿宋_GB2312" w:eastAsia="仿宋_GB2312"/>
                <w:bCs/>
                <w:color w:val="auto"/>
                <w:sz w:val="24"/>
              </w:rPr>
              <w:t>开展对本辖区内认证机构和认证活动的监督检查</w:t>
            </w:r>
          </w:p>
          <w:p w14:paraId="3661F091">
            <w:pPr>
              <w:jc w:val="center"/>
              <w:rPr>
                <w:rFonts w:hint="eastAsia" w:ascii="仿宋_GB2312" w:hAnsi="宋体" w:eastAsia="仿宋_GB2312" w:cs="宋体"/>
                <w:bCs/>
                <w:color w:val="auto"/>
                <w:sz w:val="24"/>
              </w:rPr>
            </w:pPr>
          </w:p>
        </w:tc>
      </w:tr>
      <w:tr w14:paraId="10F9FC76">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7A10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7F079">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48A7971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5B3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D030F">
            <w:pPr>
              <w:jc w:val="left"/>
              <w:rPr>
                <w:rFonts w:hint="eastAsia" w:ascii="仿宋_GB2312" w:hAnsi="宋体" w:eastAsia="仿宋_GB2312" w:cs="宋体"/>
                <w:bCs/>
                <w:color w:val="auto"/>
                <w:szCs w:val="21"/>
              </w:rPr>
            </w:pPr>
            <w:r>
              <w:rPr>
                <w:rFonts w:hint="eastAsia" w:ascii="仿宋_GB2312" w:eastAsia="仿宋_GB2312"/>
                <w:bCs/>
                <w:color w:val="auto"/>
                <w:sz w:val="24"/>
              </w:rPr>
              <w:t>【行政法规】《中华人民共和国认证认可条例》（2020） 第五十四条第一款  县级以上地方人民政府市场监管部门在国务院认证认可监督管理部门的授权范围内，依照本条例的规定对认证活动实施监督管理。</w:t>
            </w:r>
          </w:p>
        </w:tc>
      </w:tr>
      <w:tr w14:paraId="2AD2B438">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BBF9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1E5F4">
            <w:pPr>
              <w:jc w:val="left"/>
              <w:rPr>
                <w:rFonts w:hint="eastAsia" w:ascii="仿宋_GB2312" w:eastAsia="仿宋_GB2312"/>
                <w:bCs/>
                <w:color w:val="auto"/>
                <w:sz w:val="24"/>
                <w:lang w:eastAsia="zh-CN"/>
              </w:rPr>
            </w:pPr>
            <w:r>
              <w:rPr>
                <w:rFonts w:hint="eastAsia" w:ascii="仿宋_GB2312" w:eastAsia="仿宋_GB2312"/>
                <w:bCs/>
                <w:color w:val="auto"/>
                <w:sz w:val="24"/>
              </w:rPr>
              <w:t>1.检查责任：按照法规的规定和程序实施检查；检查人员不得少于2名，并主动出示相关证件。</w:t>
            </w:r>
          </w:p>
          <w:p w14:paraId="1E7F5AEC">
            <w:pPr>
              <w:jc w:val="left"/>
              <w:rPr>
                <w:rFonts w:hint="eastAsia" w:ascii="仿宋_GB2312" w:eastAsia="仿宋_GB2312"/>
                <w:bCs/>
                <w:color w:val="auto"/>
                <w:sz w:val="24"/>
                <w:lang w:eastAsia="zh-CN"/>
              </w:rPr>
            </w:pPr>
            <w:r>
              <w:rPr>
                <w:rFonts w:hint="eastAsia" w:ascii="仿宋_GB2312" w:eastAsia="仿宋_GB2312"/>
                <w:bCs/>
                <w:color w:val="auto"/>
                <w:sz w:val="24"/>
              </w:rPr>
              <w:t>2.督促整改责任：对检查不合格的单位，应当下达责令整改通知书，限期改正。</w:t>
            </w:r>
          </w:p>
          <w:p w14:paraId="43DD1BBE">
            <w:pPr>
              <w:jc w:val="left"/>
              <w:rPr>
                <w:rFonts w:hint="eastAsia" w:ascii="仿宋_GB2312" w:eastAsia="仿宋_GB2312"/>
                <w:bCs/>
                <w:color w:val="auto"/>
                <w:sz w:val="24"/>
                <w:lang w:eastAsia="zh-CN"/>
              </w:rPr>
            </w:pPr>
            <w:r>
              <w:rPr>
                <w:rFonts w:hint="eastAsia" w:ascii="仿宋_GB2312" w:eastAsia="仿宋_GB2312"/>
                <w:bCs/>
                <w:color w:val="auto"/>
                <w:sz w:val="24"/>
              </w:rPr>
              <w:t>3.处置责任：检验结束后，及时将检验结果和被抽查单位的法定权利书面告知，依法向社会发布监督抽查结果。按照相关法律，对监督抽查不合格单位进行处理。</w:t>
            </w:r>
          </w:p>
          <w:p w14:paraId="2A56811A">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29746E2D">
            <w:pPr>
              <w:jc w:val="left"/>
              <w:rPr>
                <w:rFonts w:hint="eastAsia" w:ascii="宋体" w:hAnsi="宋体" w:cs="宋体"/>
                <w:b/>
                <w:bCs/>
                <w:color w:val="auto"/>
                <w:sz w:val="20"/>
                <w:szCs w:val="20"/>
              </w:rPr>
            </w:pPr>
          </w:p>
        </w:tc>
      </w:tr>
      <w:tr w14:paraId="0BC4172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759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30A7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6EF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69A8BA">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2FE15E13">
            <w:pPr>
              <w:jc w:val="center"/>
              <w:rPr>
                <w:rFonts w:hint="eastAsia" w:ascii="仿宋_GB2312" w:hAnsi="宋体" w:eastAsia="仿宋_GB2312" w:cs="仿宋_GB2312"/>
                <w:color w:val="auto"/>
                <w:sz w:val="24"/>
              </w:rPr>
            </w:pPr>
          </w:p>
        </w:tc>
      </w:tr>
      <w:tr w14:paraId="383B265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1A17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80FB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D31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0F15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F70A048">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B42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8B59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050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F23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192158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320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FF25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F5DA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0DE9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B6986A1">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15B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DB7B5">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106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8D00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47B85BC">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FE68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A6C79">
            <w:pPr>
              <w:jc w:val="center"/>
              <w:rPr>
                <w:rFonts w:hint="eastAsia" w:ascii="仿宋_GB2312" w:hAnsi="宋体" w:eastAsia="仿宋_GB2312" w:cs="仿宋_GB2312"/>
                <w:color w:val="auto"/>
                <w:sz w:val="24"/>
              </w:rPr>
            </w:pPr>
          </w:p>
        </w:tc>
      </w:tr>
    </w:tbl>
    <w:p w14:paraId="2666DABD">
      <w:pPr>
        <w:rPr>
          <w:color w:val="auto"/>
        </w:rPr>
      </w:pPr>
    </w:p>
    <w:p w14:paraId="129394D1">
      <w:pPr>
        <w:rPr>
          <w:color w:val="auto"/>
        </w:rPr>
      </w:pPr>
    </w:p>
    <w:p w14:paraId="2EDBFF5F">
      <w:pPr>
        <w:rPr>
          <w:color w:val="auto"/>
        </w:rPr>
      </w:pPr>
    </w:p>
    <w:p w14:paraId="7B67936D">
      <w:pPr>
        <w:rPr>
          <w:color w:val="auto"/>
        </w:rPr>
      </w:pPr>
    </w:p>
    <w:p w14:paraId="39883EB2">
      <w:pPr>
        <w:rPr>
          <w:color w:val="auto"/>
        </w:rPr>
      </w:pPr>
    </w:p>
    <w:p w14:paraId="4E1320A8">
      <w:pPr>
        <w:rPr>
          <w:color w:val="auto"/>
        </w:rPr>
      </w:pPr>
    </w:p>
    <w:p w14:paraId="4EAA4538">
      <w:pPr>
        <w:rPr>
          <w:color w:val="auto"/>
        </w:rPr>
      </w:pPr>
    </w:p>
    <w:p w14:paraId="2D1DDDE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136DB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97E6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D4BE9">
            <w:pPr>
              <w:jc w:val="center"/>
              <w:rPr>
                <w:rFonts w:hint="eastAsia" w:ascii="仿宋_GB2312" w:hAnsi="宋体" w:eastAsia="仿宋_GB2312" w:cs="宋体"/>
                <w:bCs/>
                <w:color w:val="auto"/>
                <w:sz w:val="24"/>
              </w:rPr>
            </w:pPr>
            <w:r>
              <w:rPr>
                <w:rFonts w:hint="eastAsia" w:ascii="仿宋_GB2312" w:eastAsia="仿宋_GB2312"/>
                <w:bCs/>
                <w:color w:val="auto"/>
                <w:sz w:val="24"/>
              </w:rPr>
              <w:t>受理对认证活动的申诉和投诉，组织查处认证违法行为</w:t>
            </w:r>
          </w:p>
          <w:p w14:paraId="34D17153">
            <w:pPr>
              <w:rPr>
                <w:rFonts w:hint="eastAsia" w:ascii="仿宋_GB2312" w:hAnsi="宋体" w:eastAsia="仿宋_GB2312" w:cs="宋体"/>
                <w:bCs/>
                <w:color w:val="auto"/>
                <w:sz w:val="24"/>
              </w:rPr>
            </w:pPr>
          </w:p>
        </w:tc>
      </w:tr>
      <w:tr w14:paraId="048F85D4">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08E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A06E21">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293FD5B2">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603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43467">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【行政法规】《中华人民共和国认证认可条例》（2020）第五十四条　县级以上地方人民政府市场监督管理部门在国务院认证认可监督管理部门的授权范围内，依照本条例的规定对认证活动实施监督管理。</w:t>
            </w:r>
          </w:p>
          <w:p w14:paraId="5B92787D">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国务院认证认可监督管理部门授权的县级以上地方人民政府市场监督管理部门，以下称地方认证监督管理部门。</w:t>
            </w:r>
          </w:p>
          <w:p w14:paraId="32E3D6F3">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第五十五条　任何单位和个人对认证认可违法行为，有权向国务院认证认可监督管理部门和地方认证监督管理部门举报。国务院认证认可监督管理部门和地方认证监督管理部门应当及时调查处理，并为举报人保密。</w:t>
            </w:r>
          </w:p>
        </w:tc>
      </w:tr>
      <w:tr w14:paraId="4AB228FE">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E17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67D11">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1.立案责任：根据日常管理中发现或者接到举报的违法行为的，应予以审查，决定是否立案；</w:t>
            </w:r>
          </w:p>
          <w:p w14:paraId="6B9743CF">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2.调查责任：指定专人负责，对违法行为证据调查取证，与当事人有直接利害关系的应当回避。执法人员不得少于两人，调查时应出示执法证件，允许当事人辩解陈述，执法人员应保守有关秘密；</w:t>
            </w:r>
          </w:p>
          <w:p w14:paraId="596F2DC3">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3.审查责任：对案件的违法事实、证据、调查取证程序、法律适用、处罚种类和幅度、当事人的陈述和申辩理由等方面进行审查，提出处理意见；</w:t>
            </w:r>
          </w:p>
          <w:p w14:paraId="544E4968">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4.告知责任：做出行政处罚决定前，应书面告知当事人违法事实拟做出的行政处罚及其享有的陈述、申辩、要求听证等权利；</w:t>
            </w:r>
          </w:p>
          <w:p w14:paraId="3D41A147">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5.决定责任：行政处罚决定书，载明行政处罚告知、当事人陈述申辩或者听证情况等内容；</w:t>
            </w:r>
          </w:p>
          <w:p w14:paraId="45C80948">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6.送达阶段责任：行政处罚决定书按法律规定的方式送达当事人；</w:t>
            </w:r>
          </w:p>
          <w:p w14:paraId="6FE8B449">
            <w:pPr>
              <w:jc w:val="left"/>
              <w:rPr>
                <w:rFonts w:hint="eastAsia" w:ascii="仿宋_GB2312" w:hAnsi="仿宋_GB2312" w:eastAsia="仿宋_GB2312" w:cs="仿宋_GB2312"/>
                <w:bCs/>
                <w:color w:val="auto"/>
                <w:szCs w:val="21"/>
                <w:lang w:eastAsia="zh-CN"/>
              </w:rPr>
            </w:pPr>
            <w:r>
              <w:rPr>
                <w:rFonts w:hint="eastAsia" w:ascii="仿宋_GB2312" w:hAnsi="仿宋_GB2312" w:eastAsia="仿宋_GB2312" w:cs="仿宋_GB2312"/>
                <w:bCs/>
                <w:color w:val="auto"/>
                <w:szCs w:val="21"/>
              </w:rPr>
              <w:t>7.执行阶段责任：将罚款在处罚决定规定的期限内追缴入库。</w:t>
            </w:r>
          </w:p>
          <w:p w14:paraId="2BC3A18D">
            <w:pPr>
              <w:jc w:val="left"/>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8.其他责任：法律法规规章文件规定应履行的其他责任。</w:t>
            </w:r>
          </w:p>
        </w:tc>
      </w:tr>
      <w:tr w14:paraId="24C3B2D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095F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FA392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10D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27C24">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p w14:paraId="44F00C08">
            <w:pPr>
              <w:jc w:val="center"/>
              <w:rPr>
                <w:rFonts w:hint="eastAsia" w:ascii="仿宋_GB2312" w:hAnsi="宋体" w:eastAsia="仿宋_GB2312" w:cs="仿宋_GB2312"/>
                <w:color w:val="auto"/>
                <w:sz w:val="24"/>
              </w:rPr>
            </w:pPr>
          </w:p>
        </w:tc>
      </w:tr>
      <w:tr w14:paraId="0B6CE37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57F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6836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BFA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55BD9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08975CB">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95C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EE05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E59B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1B0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7546E3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8258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FB2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81DB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5A62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FA9A2FD">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1968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6FF69">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66C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98EF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FFCB467">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0B2CF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FC86BA">
            <w:pPr>
              <w:jc w:val="center"/>
              <w:rPr>
                <w:rFonts w:hint="eastAsia" w:ascii="仿宋_GB2312" w:hAnsi="宋体" w:eastAsia="仿宋_GB2312" w:cs="仿宋_GB2312"/>
                <w:color w:val="auto"/>
                <w:sz w:val="24"/>
              </w:rPr>
            </w:pPr>
          </w:p>
        </w:tc>
      </w:tr>
    </w:tbl>
    <w:p w14:paraId="3F698F72">
      <w:pPr>
        <w:rPr>
          <w:color w:val="auto"/>
        </w:rPr>
      </w:pPr>
    </w:p>
    <w:p w14:paraId="588C70F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AC31CD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8A006E">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824915">
            <w:pPr>
              <w:rPr>
                <w:rFonts w:hint="eastAsia" w:ascii="仿宋_GB2312" w:hAnsi="宋体" w:eastAsia="仿宋_GB2312" w:cs="宋体"/>
                <w:bCs/>
                <w:color w:val="auto"/>
                <w:sz w:val="24"/>
              </w:rPr>
            </w:pPr>
            <w:r>
              <w:rPr>
                <w:rFonts w:hint="eastAsia" w:ascii="仿宋_GB2312" w:eastAsia="仿宋_GB2312"/>
                <w:bCs/>
                <w:color w:val="auto"/>
                <w:sz w:val="24"/>
              </w:rPr>
              <w:t>负责省以下认证监管部门的认证监管人员培训、考核</w:t>
            </w:r>
          </w:p>
        </w:tc>
      </w:tr>
      <w:tr w14:paraId="1736ABA2">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502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F7768">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3216EFD2">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857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E37AF">
            <w:pPr>
              <w:jc w:val="left"/>
              <w:rPr>
                <w:rFonts w:hint="eastAsia" w:ascii="仿宋_GB2312" w:hAnsi="宋体" w:eastAsia="仿宋_GB2312" w:cs="宋体"/>
                <w:bCs/>
                <w:color w:val="auto"/>
                <w:szCs w:val="21"/>
              </w:rPr>
            </w:pPr>
            <w:r>
              <w:rPr>
                <w:rFonts w:hint="eastAsia" w:ascii="仿宋_GB2312" w:hAnsi="宋体" w:eastAsia="仿宋_GB2312" w:cs="宋体"/>
                <w:bCs/>
                <w:color w:val="auto"/>
                <w:szCs w:val="21"/>
              </w:rPr>
              <w:t xml:space="preserve">【规范性文件】《新疆维吾尔自治区人民政府授予新疆生产建设兵团行政职能和行政执法权的决定》（新政发〔2018〕7号）第1700项负责省以下认证监管部门的认证监管人员培训、考核。                 </w:t>
            </w:r>
          </w:p>
          <w:p w14:paraId="2C78B393">
            <w:pPr>
              <w:jc w:val="left"/>
              <w:rPr>
                <w:rFonts w:hint="eastAsia" w:ascii="仿宋_GB2312" w:hAnsi="宋体" w:eastAsia="仿宋_GB2312" w:cs="宋体"/>
                <w:bCs/>
                <w:color w:val="auto"/>
                <w:szCs w:val="21"/>
              </w:rPr>
            </w:pPr>
          </w:p>
        </w:tc>
      </w:tr>
      <w:tr w14:paraId="1D34FEDF">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1F0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0F319">
            <w:pPr>
              <w:jc w:val="left"/>
              <w:rPr>
                <w:rFonts w:hint="eastAsia" w:ascii="仿宋_GB2312" w:eastAsia="仿宋_GB2312"/>
                <w:bCs/>
                <w:color w:val="auto"/>
                <w:szCs w:val="21"/>
                <w:lang w:eastAsia="zh-CN"/>
              </w:rPr>
            </w:pPr>
            <w:r>
              <w:rPr>
                <w:rFonts w:hint="eastAsia" w:ascii="仿宋_GB2312" w:eastAsia="仿宋_GB2312"/>
                <w:bCs/>
                <w:color w:val="auto"/>
                <w:szCs w:val="21"/>
              </w:rPr>
              <w:t>1.受理责任:受理申请人提交的材料；符合条件的，予以受理；材料不齐全或者不符合法定形式的，履行一次性告知义务；不符合条件的，不予受理，出具不予受理文书并说明理由。</w:t>
            </w:r>
          </w:p>
          <w:p w14:paraId="65EEA68D">
            <w:pPr>
              <w:jc w:val="left"/>
              <w:rPr>
                <w:rFonts w:hint="eastAsia" w:ascii="仿宋_GB2312" w:eastAsia="仿宋_GB2312"/>
                <w:bCs/>
                <w:color w:val="auto"/>
                <w:szCs w:val="21"/>
                <w:lang w:eastAsia="zh-CN"/>
              </w:rPr>
            </w:pPr>
            <w:r>
              <w:rPr>
                <w:rFonts w:hint="eastAsia" w:ascii="仿宋_GB2312" w:eastAsia="仿宋_GB2312"/>
                <w:bCs/>
                <w:color w:val="auto"/>
                <w:szCs w:val="21"/>
              </w:rPr>
              <w:t>2.审查责任:审核申请人提交的材料；组织专家进行现场评审核查。</w:t>
            </w:r>
          </w:p>
          <w:p w14:paraId="05EDBAE8">
            <w:pPr>
              <w:jc w:val="left"/>
              <w:rPr>
                <w:rFonts w:hint="eastAsia" w:ascii="仿宋_GB2312" w:eastAsia="仿宋_GB2312"/>
                <w:bCs/>
                <w:color w:val="auto"/>
                <w:szCs w:val="21"/>
                <w:lang w:eastAsia="zh-CN"/>
              </w:rPr>
            </w:pPr>
            <w:r>
              <w:rPr>
                <w:rFonts w:hint="eastAsia" w:ascii="仿宋_GB2312" w:eastAsia="仿宋_GB2312"/>
                <w:bCs/>
                <w:color w:val="auto"/>
                <w:szCs w:val="21"/>
              </w:rPr>
              <w:t>3.决定责任:予以批准的，制作相关决定文书；不予批准的，制作文书，说明理由，并交代相对人权利和救济途径。</w:t>
            </w:r>
          </w:p>
          <w:p w14:paraId="5B37913C">
            <w:pPr>
              <w:jc w:val="left"/>
              <w:rPr>
                <w:rFonts w:hint="eastAsia" w:ascii="仿宋_GB2312" w:eastAsia="仿宋_GB2312"/>
                <w:bCs/>
                <w:color w:val="auto"/>
                <w:szCs w:val="21"/>
                <w:lang w:eastAsia="zh-CN"/>
              </w:rPr>
            </w:pPr>
            <w:r>
              <w:rPr>
                <w:rFonts w:hint="eastAsia" w:ascii="仿宋_GB2312" w:eastAsia="仿宋_GB2312"/>
                <w:bCs/>
                <w:color w:val="auto"/>
                <w:szCs w:val="21"/>
              </w:rPr>
              <w:t>4.送达责任:将决定送达申请人。</w:t>
            </w:r>
          </w:p>
          <w:p w14:paraId="0D093F8C">
            <w:pPr>
              <w:jc w:val="left"/>
              <w:rPr>
                <w:rFonts w:hint="eastAsia" w:ascii="仿宋_GB2312" w:eastAsia="仿宋_GB2312"/>
                <w:bCs/>
                <w:color w:val="auto"/>
                <w:szCs w:val="21"/>
                <w:lang w:eastAsia="zh-CN"/>
              </w:rPr>
            </w:pPr>
            <w:r>
              <w:rPr>
                <w:rFonts w:hint="eastAsia" w:ascii="仿宋_GB2312" w:eastAsia="仿宋_GB2312"/>
                <w:bCs/>
                <w:color w:val="auto"/>
                <w:szCs w:val="21"/>
              </w:rPr>
              <w:t>5.事后监管责任：依据《中华人民共和国计量法》、《中华人民共和国标准化法》、《中华人民共和国认证认可条例》和《实验室和检查机构资质认定管理办法》等法律法规，履行对实验室和检验检测机构的监督管理责任。</w:t>
            </w:r>
          </w:p>
          <w:p w14:paraId="3EDCB322">
            <w:pPr>
              <w:jc w:val="left"/>
              <w:rPr>
                <w:rFonts w:hint="eastAsia" w:ascii="仿宋_GB2312" w:hAnsi="宋体" w:eastAsia="仿宋_GB2312" w:cs="宋体"/>
                <w:bCs/>
                <w:color w:val="auto"/>
                <w:szCs w:val="21"/>
              </w:rPr>
            </w:pPr>
            <w:r>
              <w:rPr>
                <w:rFonts w:hint="eastAsia" w:ascii="仿宋_GB2312" w:eastAsia="仿宋_GB2312"/>
                <w:bCs/>
                <w:color w:val="auto"/>
                <w:szCs w:val="21"/>
              </w:rPr>
              <w:t>6.其他责任：法律法规规章文件规定应履行的其他责任。</w:t>
            </w:r>
          </w:p>
        </w:tc>
      </w:tr>
      <w:tr w14:paraId="0F39002A">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AA3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8E7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7148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6FE80">
            <w:pPr>
              <w:jc w:val="center"/>
              <w:rPr>
                <w:rFonts w:hint="eastAsia" w:ascii="仿宋_GB2312" w:hAnsi="宋体" w:eastAsia="仿宋_GB2312" w:cs="宋体"/>
                <w:bCs/>
                <w:color w:val="auto"/>
                <w:sz w:val="24"/>
              </w:rPr>
            </w:pPr>
            <w:r>
              <w:rPr>
                <w:rFonts w:hint="eastAsia" w:ascii="仿宋_GB2312" w:eastAsia="仿宋_GB2312"/>
                <w:bCs/>
                <w:color w:val="auto"/>
                <w:sz w:val="24"/>
              </w:rPr>
              <w:t>标准化科（认证认可科）</w:t>
            </w:r>
          </w:p>
        </w:tc>
      </w:tr>
      <w:tr w14:paraId="68787B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3E8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6D73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024D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ACE2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6F2AD4">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09A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1D87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C73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16A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7B6842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33A4A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E8DB2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A64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E62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87A4B58">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074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4D877B">
            <w:pPr>
              <w:jc w:val="center"/>
              <w:rPr>
                <w:rFonts w:hint="eastAsia" w:ascii="仿宋_GB2312" w:hAnsi="宋体" w:eastAsia="仿宋_GB2312" w:cs="仿宋_GB2312"/>
                <w:color w:val="auto"/>
                <w:sz w:val="24"/>
              </w:rPr>
            </w:pPr>
            <w:r>
              <w:rPr>
                <w:rFonts w:hint="eastAsia" w:ascii="仿宋_GB2312" w:hAnsi="仿宋_GB2312" w:eastAsia="仿宋_GB2312" w:cs="仿宋_GB2312"/>
                <w:color w:val="auto"/>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D83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6138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BCA9471">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F572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C052D">
            <w:pPr>
              <w:jc w:val="center"/>
              <w:rPr>
                <w:rFonts w:hint="eastAsia" w:ascii="仿宋_GB2312" w:hAnsi="宋体" w:eastAsia="仿宋_GB2312" w:cs="仿宋_GB2312"/>
                <w:color w:val="auto"/>
                <w:sz w:val="24"/>
              </w:rPr>
            </w:pPr>
          </w:p>
        </w:tc>
      </w:tr>
    </w:tbl>
    <w:p w14:paraId="21B5C818">
      <w:pPr>
        <w:rPr>
          <w:rFonts w:hint="eastAsia" w:ascii="方正小标宋简体" w:hAnsi="方正小标宋简体" w:eastAsia="方正小标宋简体" w:cs="方正小标宋简体"/>
          <w:color w:val="auto"/>
          <w:kern w:val="0"/>
          <w:sz w:val="44"/>
          <w:szCs w:val="44"/>
          <w:lang w:bidi="ar"/>
        </w:rPr>
      </w:pPr>
    </w:p>
    <w:p w14:paraId="5B208D8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ADF4CA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50916">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75C58">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特种设备监管</w:t>
            </w:r>
          </w:p>
        </w:tc>
      </w:tr>
      <w:tr w14:paraId="421CA1BD">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A40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6A8CE">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4DE089F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DE5F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B328B">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【法律】《中华人民共和国特种设备安全法》（2014）第四条  国家对特种设备的生产、经营、使用，实施分类的、全过程的安全监督管理。</w:t>
            </w:r>
          </w:p>
          <w:p w14:paraId="32E1C161">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第五条  国务院负责特种设备安全监督管理的部门对全国特种设备安全实施监督管理。县级以上地方各级人民政府负责特种设备安全监督管理的部门对本行政区域内特种设备安全实施监督管理。</w:t>
            </w:r>
          </w:p>
          <w:p w14:paraId="6AD5D948">
            <w:pPr>
              <w:jc w:val="left"/>
              <w:rPr>
                <w:rFonts w:hint="eastAsia" w:ascii="仿宋_GB2312" w:hAnsi="宋体" w:eastAsia="仿宋_GB2312" w:cs="宋体"/>
                <w:bCs/>
                <w:color w:val="auto"/>
                <w:sz w:val="21"/>
                <w:szCs w:val="21"/>
              </w:rPr>
            </w:pPr>
            <w:r>
              <w:rPr>
                <w:rFonts w:hint="eastAsia" w:ascii="仿宋_GB2312" w:hAnsi="宋体" w:eastAsia="仿宋_GB2312" w:cs="宋体"/>
                <w:bCs/>
                <w:color w:val="auto"/>
                <w:sz w:val="21"/>
                <w:szCs w:val="21"/>
              </w:rPr>
              <w:t>【行政法规】《特种设备安全监察条例》（2009） 第四条  国务院特种设备安全监督管理部门负责全国特种设备的安全监察工作，县以上地方负责特种设备安全监督管理的部门对本行政区域内特种设备实施安全监察（以下统称特种设备安全监督管理部门）。</w:t>
            </w:r>
          </w:p>
        </w:tc>
      </w:tr>
      <w:tr w14:paraId="22B54D66">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F4C4D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4B6E6">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1.受理责任：制定本局特种设备安全监督检查实施方案或者受理举报。</w:t>
            </w:r>
          </w:p>
          <w:p w14:paraId="639AD9A4">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检查责任：依法实施特种设备安全监督检查，由2名以上特种设备安全监察人员参加，并出示有效的特种设备安全行政执法证件。安全监察人员制作特种设备现场安全监督检查笔录；依照规定程序，对不符合安全技术规范要求或者存在严重事故隐患的特种设备依法实施查封或者扣押。</w:t>
            </w:r>
          </w:p>
          <w:p w14:paraId="25C888D1">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处置责任：安全监察人员发现被检查者，有违反特种设备安全法律、法规规定和安全技术规范要求的行为或者特种设备存在事故隐患时，发出特种设备安全监察指令，责令其及时采取措施予以改正或者消除事故隐患。对被检查者的特种设备安全违法行为，依照法定程序实施行政处罚。</w:t>
            </w:r>
          </w:p>
          <w:p w14:paraId="148BAE7C">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4.监管责任：制定定期或不定期特种设备检查计划，依法</w:t>
            </w:r>
            <w:r>
              <w:rPr>
                <w:rFonts w:hint="eastAsia" w:ascii="仿宋_GB2312" w:eastAsia="仿宋_GB2312"/>
                <w:bCs/>
                <w:color w:val="auto"/>
                <w:sz w:val="21"/>
                <w:szCs w:val="21"/>
                <w:lang w:eastAsia="zh-CN"/>
              </w:rPr>
              <w:t>全社会</w:t>
            </w:r>
            <w:r>
              <w:rPr>
                <w:rFonts w:hint="eastAsia" w:ascii="仿宋_GB2312" w:eastAsia="仿宋_GB2312"/>
                <w:bCs/>
                <w:color w:val="auto"/>
                <w:sz w:val="21"/>
                <w:szCs w:val="21"/>
              </w:rPr>
              <w:t>特种设备安全监督检查情况相关信息。</w:t>
            </w:r>
          </w:p>
          <w:p w14:paraId="40E4E91A">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5.其他责任：法律法规规章文件规定应履行的其他责任。</w:t>
            </w:r>
          </w:p>
        </w:tc>
      </w:tr>
      <w:tr w14:paraId="3A5D6905">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948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624AF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CF2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EE15F">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14:paraId="104AE75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0CA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3D4F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0EC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4AB2C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671C40A">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252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A73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7C835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C116F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53E661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BA2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BDD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A15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308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D8DF2DA">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8E6B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2717D">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p w14:paraId="1201D21F">
            <w:pPr>
              <w:jc w:val="center"/>
              <w:rPr>
                <w:rFonts w:hint="eastAsia" w:ascii="仿宋_GB2312" w:hAnsi="宋体" w:eastAsia="仿宋_GB2312" w:cs="仿宋_GB2312"/>
                <w:color w:val="auto"/>
                <w:sz w:val="24"/>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F39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6538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A3256E5">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F03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9FA7F5">
            <w:pPr>
              <w:jc w:val="center"/>
              <w:rPr>
                <w:rFonts w:hint="eastAsia" w:ascii="仿宋_GB2312" w:hAnsi="宋体" w:eastAsia="仿宋_GB2312" w:cs="仿宋_GB2312"/>
                <w:color w:val="auto"/>
                <w:sz w:val="24"/>
              </w:rPr>
            </w:pPr>
          </w:p>
        </w:tc>
      </w:tr>
    </w:tbl>
    <w:p w14:paraId="44F1965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907428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87569">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4B2BD">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特种设备事故应急救援与调查处理</w:t>
            </w:r>
          </w:p>
        </w:tc>
      </w:tr>
      <w:tr w14:paraId="0D7C5E09">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256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5E427">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1616CA60">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385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76222">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【法律】《中华人民共和国特种设备安全法》（2014） 第六十九条  国务院负责特种设备安全监督管理的部门应当依法组织制定特种设备重特大事故应急预案，报国务院批准后纳入国家突发事件应急预案体系。</w:t>
            </w:r>
          </w:p>
          <w:p w14:paraId="5A3A365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县级以上地方各级人民政府及其负责特种设备安全监督管理的部门应当依法组织制定本行政区域内特种设备事故应急预案，建立或者纳入相应的应急处置与救援体系。</w:t>
            </w:r>
          </w:p>
          <w:p w14:paraId="1A7E14D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特种设备使用单位应当制定特种设备事故应急专项预案，并定期进行应急演练。</w:t>
            </w:r>
          </w:p>
          <w:p w14:paraId="22A9927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第七十条  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p>
          <w:p w14:paraId="3EA06A9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p>
          <w:p w14:paraId="78F9774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与事故相关的单位和人员不得迟报、谎报或者瞒报事故情况，不得隐匿、毁灭有关证据或者故意破坏事故现场。</w:t>
            </w:r>
          </w:p>
          <w:p w14:paraId="1C9271A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第七十一条  事故发生地人民政府接到事故报告，应当依法启动应急预案，采取应急处置措施，组织应急救援。</w:t>
            </w:r>
          </w:p>
          <w:p w14:paraId="3681A6DD">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第七十二条  特种设备发生特别重大事故，由国务院或者国务院授权有关部门组织事故调查组进行调查。</w:t>
            </w:r>
          </w:p>
          <w:p w14:paraId="1541B96A">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发生重大事故，由国务院负责特种设备安全监督管理的部门会同有关部门组织事故调查组进行调查。</w:t>
            </w:r>
          </w:p>
          <w:p w14:paraId="0CE395E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发生较大事故，由省、自治区、直辖市人民政府负责特种设备安全监督管理的部门会同有关部门组织事故调查组进行调查。</w:t>
            </w:r>
          </w:p>
          <w:p w14:paraId="08C65F2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发生一般事故，由设区的市级人民政府负责特种设备安全监督管理的部门会同有关部门组织事故调查组进行调查。</w:t>
            </w:r>
          </w:p>
          <w:p w14:paraId="0149BC7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事故调查组应当依法、独立、公正开展调查，提出事故调查报告。</w:t>
            </w:r>
          </w:p>
          <w:p w14:paraId="2279E4B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第七十三条  组织事故调查的部门应当将事故调查报告报本级人民政府，并报上一级人民政府负责特种设备安全监督管理的部门备案。有关部门和单位应当依照法律、行政法规的规定，追究事故责任单位和人员的责任。</w:t>
            </w:r>
          </w:p>
          <w:p w14:paraId="016FA08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事故责任单位应当依法落实整改措施，预防同类事故发生。事故造成损害的，事故责任单位应当依法承担赔偿责任。</w:t>
            </w:r>
          </w:p>
          <w:p w14:paraId="3E12CFC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【行政法规】《特种设备安全监察条例》（2009） 第六十五条  特种设备安全监督管理部门应当制定特种设备应急预案。特种设备使用单位应当制定事故应急专项预案，并定期进行事故应急演练。</w:t>
            </w:r>
          </w:p>
          <w:p w14:paraId="5EF6698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 xml:space="preserve">    压力容器、压力管道发生爆炸或者泄漏，在抢险救援时应当区分介质特性，严格按照相关预案规定程序处理，防止二次爆炸。</w:t>
            </w:r>
          </w:p>
          <w:p w14:paraId="2E5F769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仿宋_GB2312" w:eastAsia="仿宋_GB2312" w:cs="仿宋_GB2312"/>
                <w:b w:val="0"/>
                <w:bCs w:val="0"/>
                <w:color w:val="auto"/>
                <w:sz w:val="21"/>
                <w:szCs w:val="21"/>
              </w:rPr>
            </w:pPr>
            <w:r>
              <w:rPr>
                <w:rFonts w:hint="eastAsia" w:ascii="仿宋_GB2312" w:hAnsi="仿宋_GB2312" w:eastAsia="仿宋_GB2312" w:cs="仿宋_GB2312"/>
                <w:b w:val="0"/>
                <w:bCs w:val="0"/>
                <w:color w:val="auto"/>
                <w:sz w:val="21"/>
                <w:szCs w:val="21"/>
              </w:rPr>
              <w:t>第六十六条  特种设备事故发生后，事故发生单位应当立即启动事故应急预案，组织抢救，防止事故扩大，减少人员伤亡和财产损失，并及时向事故发生地县以上特种设备安全监督管理部门和有关部门报告。</w:t>
            </w:r>
          </w:p>
          <w:p w14:paraId="1B4AAF6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cs="宋体"/>
                <w:b/>
                <w:bCs/>
                <w:color w:val="auto"/>
                <w:sz w:val="18"/>
                <w:szCs w:val="18"/>
              </w:rPr>
            </w:pPr>
            <w:r>
              <w:rPr>
                <w:rFonts w:hint="eastAsia" w:ascii="仿宋_GB2312" w:hAnsi="仿宋_GB2312" w:eastAsia="仿宋_GB2312" w:cs="仿宋_GB2312"/>
                <w:b w:val="0"/>
                <w:bCs w:val="0"/>
                <w:color w:val="auto"/>
                <w:sz w:val="21"/>
                <w:szCs w:val="21"/>
              </w:rPr>
              <w:t>县以上特种设备安全监督管理部门接到事故报告，应当尽快核实有关情况，立即向所在地人民政府报告，并逐级上报事故情况。必要时，特种设备安全监督管理部门可以越级上报事故情况。对特别重大事故、重大事故，国务院特种设备安全监督管理部门应当立即报告国务院并通报国务院安全生产监督管理部门等有关部门。</w:t>
            </w:r>
          </w:p>
        </w:tc>
      </w:tr>
      <w:tr w14:paraId="68B0A215">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B10E1">
            <w:pPr>
              <w:widowControl/>
              <w:jc w:val="center"/>
              <w:textAlignment w:val="center"/>
              <w:rPr>
                <w:rFonts w:hint="eastAsia" w:ascii="仿宋_GB2312" w:hAnsi="宋体" w:eastAsia="仿宋_GB2312" w:cs="仿宋_GB2312"/>
                <w:color w:val="auto"/>
                <w:sz w:val="21"/>
                <w:szCs w:val="21"/>
              </w:rPr>
            </w:pPr>
            <w:r>
              <w:rPr>
                <w:rFonts w:hint="eastAsia" w:ascii="仿宋_GB2312" w:hAnsi="宋体" w:eastAsia="仿宋_GB2312" w:cs="仿宋_GB2312"/>
                <w:color w:val="auto"/>
                <w:kern w:val="0"/>
                <w:sz w:val="21"/>
                <w:szCs w:val="21"/>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B2CEB">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1.受理责任：接到事故报告后，应尽快核实有关情况，及时将事故向市人民政府报告，并逐级上报事故情况。</w:t>
            </w:r>
          </w:p>
          <w:p w14:paraId="3CEDBFBB">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调查责任：接到事故报告后，经现场初步判断，发现不属于或者无法确定为特种设备事故的，及时报告本级人民政府，由本级人民政府或者其授权或者委托的部门组织事故调查组进行调查。一般特种设备事故的事故调查需经市级人民政府批准后会同有关部门组织事故调查组进行调查。</w:t>
            </w:r>
          </w:p>
          <w:p w14:paraId="5DEB448A">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处置责任：事故调查报告报经市级人民政府批复，报省质检局备案。在接到批复之日起10日内，将事故调查报告及批复意见主送有关地方人民政府及其有关部门，送达事故发生单位、责任单位和责任人员，并抄送参加事故调查的有关部门和单位。</w:t>
            </w:r>
          </w:p>
          <w:p w14:paraId="6205078C">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4.监管责任：特种设备事故调查后续监管。</w:t>
            </w:r>
          </w:p>
          <w:p w14:paraId="0F4FB644">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5.其他责任：法律法规规章文件规定应履行的其他责任。</w:t>
            </w:r>
          </w:p>
        </w:tc>
      </w:tr>
      <w:tr w14:paraId="4A5C159B">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12A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5DB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8952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07293">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14:paraId="37A3924E">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610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0EC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A012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27E84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4B593E4">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06BC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BB0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A057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24F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9F1080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DB4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F40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D52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AF4A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C24B3F">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F80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1AF308">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50C3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18BB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7D0BCBB">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6E4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67567E">
            <w:pPr>
              <w:jc w:val="center"/>
              <w:rPr>
                <w:rFonts w:hint="eastAsia" w:ascii="仿宋_GB2312" w:hAnsi="宋体" w:eastAsia="仿宋_GB2312" w:cs="仿宋_GB2312"/>
                <w:color w:val="auto"/>
                <w:sz w:val="24"/>
              </w:rPr>
            </w:pPr>
          </w:p>
        </w:tc>
      </w:tr>
    </w:tbl>
    <w:p w14:paraId="7C5D4146">
      <w:pPr>
        <w:rPr>
          <w:rFonts w:hint="eastAsia" w:ascii="方正小标宋简体" w:hAnsi="方正小标宋简体" w:eastAsia="方正小标宋简体" w:cs="方正小标宋简体"/>
          <w:color w:val="auto"/>
          <w:kern w:val="0"/>
          <w:sz w:val="44"/>
          <w:szCs w:val="44"/>
          <w:lang w:bidi="ar"/>
        </w:rPr>
      </w:pPr>
    </w:p>
    <w:p w14:paraId="2815D654">
      <w:pPr>
        <w:rPr>
          <w:rFonts w:hint="eastAsia" w:ascii="方正小标宋简体" w:hAnsi="方正小标宋简体" w:eastAsia="方正小标宋简体" w:cs="方正小标宋简体"/>
          <w:color w:val="auto"/>
          <w:kern w:val="0"/>
          <w:sz w:val="44"/>
          <w:szCs w:val="44"/>
          <w:lang w:bidi="ar"/>
        </w:rPr>
      </w:pPr>
    </w:p>
    <w:p w14:paraId="4A395FB1">
      <w:pPr>
        <w:rPr>
          <w:color w:val="auto"/>
        </w:rPr>
      </w:pPr>
    </w:p>
    <w:p w14:paraId="6711A8BA">
      <w:pPr>
        <w:rPr>
          <w:color w:val="auto"/>
        </w:rPr>
      </w:pPr>
    </w:p>
    <w:p w14:paraId="074D3F71">
      <w:pPr>
        <w:rPr>
          <w:color w:val="auto"/>
        </w:rPr>
      </w:pPr>
    </w:p>
    <w:p w14:paraId="3800122B">
      <w:pPr>
        <w:rPr>
          <w:color w:val="auto"/>
        </w:rPr>
      </w:pPr>
    </w:p>
    <w:p w14:paraId="173273D4">
      <w:pPr>
        <w:rPr>
          <w:color w:val="auto"/>
        </w:rPr>
      </w:pPr>
    </w:p>
    <w:p w14:paraId="796B20B0">
      <w:pPr>
        <w:rPr>
          <w:color w:val="auto"/>
        </w:rPr>
      </w:pPr>
    </w:p>
    <w:p w14:paraId="6F16E9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9E25BA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51A5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15657">
            <w:pPr>
              <w:jc w:val="center"/>
              <w:rPr>
                <w:rFonts w:hint="eastAsia" w:ascii="仿宋_GB2312" w:hAnsi="宋体" w:eastAsia="仿宋_GB2312" w:cs="宋体"/>
                <w:bCs/>
                <w:color w:val="auto"/>
                <w:sz w:val="24"/>
              </w:rPr>
            </w:pPr>
            <w:r>
              <w:rPr>
                <w:rFonts w:hint="eastAsia" w:ascii="仿宋_GB2312" w:eastAsia="仿宋_GB2312"/>
                <w:bCs/>
                <w:color w:val="auto"/>
                <w:sz w:val="24"/>
              </w:rPr>
              <w:t>高耗能特种设备实施节能监管</w:t>
            </w:r>
          </w:p>
        </w:tc>
      </w:tr>
      <w:tr w14:paraId="70C5E69F">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AD5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3D700B">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53BE904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2F74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78409B">
            <w:pPr>
              <w:jc w:val="left"/>
              <w:rPr>
                <w:rFonts w:hint="eastAsia" w:ascii="仿宋_GB2312" w:eastAsia="仿宋_GB2312"/>
                <w:bCs/>
                <w:color w:val="auto"/>
                <w:sz w:val="24"/>
              </w:rPr>
            </w:pPr>
            <w:r>
              <w:rPr>
                <w:rFonts w:hint="eastAsia" w:ascii="仿宋_GB2312" w:eastAsia="仿宋_GB2312"/>
                <w:bCs/>
                <w:color w:val="auto"/>
                <w:sz w:val="24"/>
              </w:rPr>
              <w:t>【部门规章】《高耗能特种设备节能监督管理办法》（2020）第四条  国家市场监督管理总局（以下简称市场监管总局）负责综合管理全国高耗能特种设备的节能监督工作。</w:t>
            </w:r>
          </w:p>
          <w:p w14:paraId="077AABAF">
            <w:pPr>
              <w:jc w:val="left"/>
              <w:rPr>
                <w:rFonts w:hint="eastAsia" w:ascii="宋体" w:hAnsi="宋体" w:cs="宋体"/>
                <w:b/>
                <w:bCs/>
                <w:color w:val="auto"/>
                <w:sz w:val="18"/>
                <w:szCs w:val="18"/>
              </w:rPr>
            </w:pPr>
            <w:r>
              <w:rPr>
                <w:rFonts w:hint="eastAsia" w:ascii="仿宋_GB2312" w:eastAsia="仿宋_GB2312"/>
                <w:bCs/>
                <w:color w:val="auto"/>
                <w:sz w:val="24"/>
              </w:rPr>
              <w:t>地方各级市场监督管理部门负责本行政区域内高耗能特种设备的节能监督管理工作。</w:t>
            </w:r>
          </w:p>
        </w:tc>
      </w:tr>
      <w:tr w14:paraId="3D896885">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B67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411D2B">
            <w:pPr>
              <w:jc w:val="left"/>
              <w:rPr>
                <w:rFonts w:hint="eastAsia" w:ascii="仿宋_GB2312" w:eastAsia="仿宋_GB2312"/>
                <w:bCs/>
                <w:color w:val="auto"/>
                <w:sz w:val="24"/>
              </w:rPr>
            </w:pPr>
            <w:r>
              <w:rPr>
                <w:rFonts w:hint="eastAsia" w:ascii="仿宋_GB2312" w:eastAsia="仿宋_GB2312"/>
                <w:bCs/>
                <w:color w:val="auto"/>
                <w:sz w:val="24"/>
              </w:rPr>
              <w:t>1.监管责任：负责本行政区域内高耗能特种设备的节能监督管理工作。</w:t>
            </w:r>
          </w:p>
          <w:p w14:paraId="342A2F0A">
            <w:pPr>
              <w:jc w:val="left"/>
              <w:rPr>
                <w:rFonts w:hint="eastAsia" w:ascii="仿宋_GB2312" w:eastAsia="仿宋_GB2312"/>
                <w:bCs/>
                <w:color w:val="auto"/>
                <w:sz w:val="24"/>
                <w:lang w:eastAsia="zh-CN"/>
              </w:rPr>
            </w:pPr>
            <w:r>
              <w:rPr>
                <w:rFonts w:hint="eastAsia" w:ascii="仿宋_GB2312" w:eastAsia="仿宋_GB2312"/>
                <w:bCs/>
                <w:color w:val="auto"/>
                <w:sz w:val="24"/>
              </w:rPr>
              <w:t>2.处置责任：发现高耗能特种设备生产单位、使用单位和检验检测机构违反有关法律、法规、特种设备安全技术规范和标准的行为，应当以书面形式责令有关单位予以改正；对高耗能特种设备节能工作效果的信息收集，定期统计分析，及时向上一级市场监督管理部门报送，并将相关工作信息纳入特种设备动态监管体系；定期向社会公布高耗能特种设备能效状况。</w:t>
            </w:r>
          </w:p>
          <w:p w14:paraId="6D4EE18D">
            <w:pPr>
              <w:jc w:val="left"/>
              <w:rPr>
                <w:rFonts w:hint="eastAsia" w:ascii="仿宋_GB2312" w:hAnsi="宋体" w:eastAsia="仿宋_GB2312" w:cs="宋体"/>
                <w:bCs/>
                <w:color w:val="auto"/>
                <w:sz w:val="24"/>
              </w:rPr>
            </w:pPr>
            <w:r>
              <w:rPr>
                <w:rFonts w:hint="eastAsia" w:ascii="仿宋_GB2312" w:eastAsia="仿宋_GB2312"/>
                <w:bCs/>
                <w:color w:val="auto"/>
                <w:sz w:val="24"/>
              </w:rPr>
              <w:t>3.其他责任：法律法规规章文件规定应履行的其他责任。</w:t>
            </w:r>
          </w:p>
          <w:p w14:paraId="195165E5">
            <w:pPr>
              <w:jc w:val="left"/>
              <w:rPr>
                <w:rFonts w:hint="eastAsia" w:ascii="仿宋_GB2312" w:hAnsi="宋体" w:eastAsia="仿宋_GB2312" w:cs="宋体"/>
                <w:bCs/>
                <w:color w:val="auto"/>
                <w:sz w:val="15"/>
                <w:szCs w:val="15"/>
              </w:rPr>
            </w:pPr>
          </w:p>
          <w:p w14:paraId="09D73C8B">
            <w:pPr>
              <w:jc w:val="left"/>
              <w:rPr>
                <w:rFonts w:hint="eastAsia" w:ascii="仿宋_GB2312" w:hAnsi="宋体" w:eastAsia="仿宋_GB2312" w:cs="宋体"/>
                <w:bCs/>
                <w:color w:val="auto"/>
                <w:sz w:val="15"/>
                <w:szCs w:val="15"/>
              </w:rPr>
            </w:pPr>
          </w:p>
        </w:tc>
      </w:tr>
      <w:tr w14:paraId="72368F22">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3AC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03D5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128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A7EAC">
            <w:pPr>
              <w:jc w:val="center"/>
              <w:rPr>
                <w:rFonts w:hint="eastAsia" w:ascii="仿宋_GB2312" w:hAnsi="宋体" w:eastAsia="仿宋_GB2312" w:cs="宋体"/>
                <w:bCs/>
                <w:color w:val="auto"/>
                <w:sz w:val="24"/>
              </w:rPr>
            </w:pPr>
            <w:r>
              <w:rPr>
                <w:rFonts w:hint="eastAsia" w:ascii="仿宋_GB2312" w:eastAsia="仿宋_GB2312"/>
                <w:bCs/>
                <w:color w:val="auto"/>
                <w:sz w:val="24"/>
              </w:rPr>
              <w:t>特种设备安全监察科（计量科）</w:t>
            </w:r>
          </w:p>
        </w:tc>
      </w:tr>
      <w:tr w14:paraId="4FA228AB">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45A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2D0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AF62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36121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68564F0">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FD4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668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C81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86B77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F2059F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601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2E7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D388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B8C74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0C50D73">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B01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40D4C">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3B0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FA0A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52DA00B">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976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2BBFD">
            <w:pPr>
              <w:jc w:val="center"/>
              <w:rPr>
                <w:rFonts w:hint="eastAsia" w:ascii="仿宋_GB2312" w:hAnsi="宋体" w:eastAsia="仿宋_GB2312" w:cs="仿宋_GB2312"/>
                <w:color w:val="auto"/>
                <w:sz w:val="24"/>
              </w:rPr>
            </w:pPr>
          </w:p>
        </w:tc>
      </w:tr>
    </w:tbl>
    <w:p w14:paraId="51EAFA48">
      <w:pPr>
        <w:rPr>
          <w:rFonts w:hint="eastAsia" w:ascii="方正小标宋简体" w:hAnsi="方正小标宋简体" w:eastAsia="方正小标宋简体" w:cs="方正小标宋简体"/>
          <w:color w:val="auto"/>
          <w:kern w:val="0"/>
          <w:sz w:val="44"/>
          <w:szCs w:val="44"/>
          <w:lang w:bidi="ar"/>
        </w:rPr>
      </w:pPr>
    </w:p>
    <w:p w14:paraId="6EE6D903">
      <w:pPr>
        <w:rPr>
          <w:color w:val="auto"/>
        </w:rPr>
      </w:pPr>
    </w:p>
    <w:p w14:paraId="1F7308D2">
      <w:pPr>
        <w:rPr>
          <w:color w:val="auto"/>
        </w:rPr>
      </w:pPr>
    </w:p>
    <w:p w14:paraId="65795219">
      <w:pPr>
        <w:rPr>
          <w:color w:val="auto"/>
        </w:rPr>
      </w:pPr>
    </w:p>
    <w:p w14:paraId="3644BD9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51ACD7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EC1C1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F37D7">
            <w:pPr>
              <w:jc w:val="center"/>
              <w:rPr>
                <w:rFonts w:hint="eastAsia" w:ascii="仿宋_GB2312" w:hAnsi="宋体" w:eastAsia="仿宋_GB2312" w:cs="宋体"/>
                <w:bCs/>
                <w:color w:val="auto"/>
                <w:sz w:val="24"/>
              </w:rPr>
            </w:pPr>
            <w:r>
              <w:rPr>
                <w:rFonts w:hint="eastAsia" w:ascii="仿宋_GB2312" w:eastAsia="仿宋_GB2312"/>
                <w:bCs/>
                <w:color w:val="auto"/>
                <w:sz w:val="24"/>
              </w:rPr>
              <w:t>对纤维制品质量的检查</w:t>
            </w:r>
          </w:p>
        </w:tc>
      </w:tr>
      <w:tr w14:paraId="403CD2F5">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547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01486">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67B99FD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B59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652DB">
            <w:pPr>
              <w:spacing w:after="240"/>
              <w:jc w:val="left"/>
              <w:rPr>
                <w:rFonts w:hint="eastAsia" w:ascii="仿宋_GB2312" w:eastAsia="仿宋_GB2312"/>
                <w:bCs/>
                <w:color w:val="auto"/>
                <w:sz w:val="24"/>
                <w:lang w:eastAsia="zh-CN"/>
              </w:rPr>
            </w:pPr>
            <w:r>
              <w:rPr>
                <w:rFonts w:hint="eastAsia" w:ascii="仿宋_GB2312" w:eastAsia="仿宋_GB2312"/>
                <w:bCs/>
                <w:color w:val="auto"/>
                <w:sz w:val="24"/>
              </w:rPr>
              <w:t>《絮用纤维制品质量监督管理办法》第二十一条 纤维质量监督机构依法对纤维制品质量实施监督检查。对生产企业生产学生服、用于经营性服务或者公益活动的生活用絮用纤维制品的原辅材料、设备、加工过程等加强监督检查。对公益活动中使用纤维制品，不符合本办法规定的，向有关主管部门进行通报。</w:t>
            </w:r>
          </w:p>
          <w:p w14:paraId="59D49212">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xml:space="preserve">第二十二条 纤维质量监督机构在纤维制品生产销售相对集中地区，根据业户数量、产品种类、生产规模和质量状况，确定重点区域场所名单，增加监督检查频次和检查项目，加强重点区域产品的质量监督。 </w:t>
            </w:r>
          </w:p>
        </w:tc>
      </w:tr>
      <w:tr w14:paraId="46A78070">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E5A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9F02A">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05A1C56E">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19F41FBB">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14:paraId="19FA3FDA">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15C48382">
            <w:pPr>
              <w:jc w:val="left"/>
              <w:rPr>
                <w:rFonts w:hint="eastAsia" w:ascii="仿宋_GB2312" w:hAnsi="宋体" w:eastAsia="仿宋_GB2312" w:cs="宋体"/>
                <w:bCs/>
                <w:color w:val="auto"/>
                <w:sz w:val="15"/>
                <w:szCs w:val="15"/>
              </w:rPr>
            </w:pPr>
          </w:p>
        </w:tc>
      </w:tr>
      <w:tr w14:paraId="04428F1F">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E46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72A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A8A8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095C7">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2B55BB81">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338D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C09D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0F33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BA20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BB94D92">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441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9678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CC24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BD133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3AC2E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DDC9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16A2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25E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37824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8FB8AE">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CAC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F61AEF">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E86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894F1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228BED1">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140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E4E3B">
            <w:pPr>
              <w:jc w:val="center"/>
              <w:rPr>
                <w:rFonts w:hint="eastAsia" w:ascii="仿宋_GB2312" w:hAnsi="宋体" w:eastAsia="仿宋_GB2312" w:cs="仿宋_GB2312"/>
                <w:color w:val="auto"/>
                <w:sz w:val="24"/>
              </w:rPr>
            </w:pPr>
          </w:p>
        </w:tc>
      </w:tr>
    </w:tbl>
    <w:p w14:paraId="3E962CBE">
      <w:pPr>
        <w:rPr>
          <w:color w:val="auto"/>
        </w:rPr>
      </w:pPr>
    </w:p>
    <w:p w14:paraId="6DED3C7A">
      <w:pPr>
        <w:rPr>
          <w:color w:val="auto"/>
        </w:rPr>
      </w:pPr>
    </w:p>
    <w:p w14:paraId="545F2B5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9DE09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FF40BA">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86546">
            <w:pPr>
              <w:jc w:val="center"/>
              <w:rPr>
                <w:rFonts w:hint="eastAsia" w:ascii="仿宋_GB2312" w:hAnsi="宋体" w:eastAsia="仿宋_GB2312" w:cs="宋体"/>
                <w:bCs/>
                <w:color w:val="auto"/>
                <w:sz w:val="24"/>
              </w:rPr>
            </w:pPr>
            <w:r>
              <w:rPr>
                <w:rFonts w:hint="eastAsia" w:ascii="仿宋_GB2312" w:eastAsia="仿宋_GB2312"/>
                <w:bCs/>
                <w:color w:val="auto"/>
                <w:sz w:val="24"/>
              </w:rPr>
              <w:t>对棉花收购、加工、销售、承储现场的棉花的检查</w:t>
            </w:r>
          </w:p>
          <w:p w14:paraId="111921D8">
            <w:pPr>
              <w:rPr>
                <w:rFonts w:hint="eastAsia" w:ascii="仿宋_GB2312" w:hAnsi="宋体" w:eastAsia="仿宋_GB2312" w:cs="宋体"/>
                <w:bCs/>
                <w:color w:val="auto"/>
                <w:sz w:val="24"/>
              </w:rPr>
            </w:pPr>
          </w:p>
        </w:tc>
      </w:tr>
      <w:tr w14:paraId="2D908CAC">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AB8E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6535DD">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45413AD8">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B9BE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AB91F">
            <w:pPr>
              <w:jc w:val="left"/>
              <w:rPr>
                <w:rFonts w:hint="eastAsia" w:ascii="仿宋_GB2312" w:hAnsi="宋体" w:eastAsia="仿宋_GB2312" w:cs="宋体"/>
                <w:bCs/>
                <w:color w:val="auto"/>
                <w:sz w:val="24"/>
              </w:rPr>
            </w:pPr>
            <w:r>
              <w:rPr>
                <w:rFonts w:hint="eastAsia" w:ascii="仿宋_GB2312" w:eastAsia="仿宋_GB2312"/>
                <w:bCs/>
                <w:color w:val="auto"/>
                <w:sz w:val="24"/>
              </w:rPr>
              <w:t>《棉花质量监督管理条例》 第十九条  棉花质量监督机构对棉花质量公证检验以外的棉花，可以在棉花收购、加工、销售、承储的现场实施监督检查。监督检查的内容是：棉花质量、数量和包装是否符合国家标准；棉花标识以及质量凭证是否与实物相符。</w:t>
            </w:r>
          </w:p>
          <w:p w14:paraId="2C52EC52">
            <w:pPr>
              <w:spacing w:after="240"/>
              <w:jc w:val="left"/>
              <w:rPr>
                <w:rFonts w:hint="eastAsia" w:ascii="仿宋_GB2312" w:hAnsi="宋体" w:eastAsia="仿宋_GB2312" w:cs="宋体"/>
                <w:bCs/>
                <w:color w:val="auto"/>
                <w:sz w:val="24"/>
              </w:rPr>
            </w:pPr>
          </w:p>
        </w:tc>
      </w:tr>
      <w:tr w14:paraId="3B422A61">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951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679E3">
            <w:pPr>
              <w:jc w:val="left"/>
              <w:rPr>
                <w:rFonts w:hint="eastAsia" w:ascii="仿宋_GB2312" w:eastAsia="仿宋_GB2312"/>
                <w:bCs/>
                <w:color w:val="auto"/>
                <w:sz w:val="24"/>
                <w:lang w:eastAsia="zh-CN"/>
              </w:rPr>
            </w:pPr>
            <w:r>
              <w:rPr>
                <w:rFonts w:hint="eastAsia" w:ascii="仿宋_GB2312" w:eastAsia="仿宋_GB2312"/>
                <w:bCs/>
                <w:color w:val="auto"/>
                <w:sz w:val="24"/>
              </w:rPr>
              <w:t>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18AA26BC">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1FC06896">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57540289">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06ACBF15">
            <w:pPr>
              <w:jc w:val="left"/>
              <w:rPr>
                <w:rFonts w:hint="eastAsia" w:ascii="仿宋_GB2312" w:hAnsi="宋体" w:eastAsia="仿宋_GB2312" w:cs="宋体"/>
                <w:bCs/>
                <w:color w:val="auto"/>
                <w:sz w:val="15"/>
                <w:szCs w:val="15"/>
              </w:rPr>
            </w:pPr>
          </w:p>
        </w:tc>
      </w:tr>
      <w:tr w14:paraId="01BE2A4E">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8E9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CF6C9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0B9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1C06B8">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5F469168">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741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41036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A9ACE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A4AA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41100D7">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F6492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2FF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ABC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989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365DA8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5A5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FFFA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DE2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AF8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C62C4B7">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008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91B292">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2D24A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1CAF3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63C1E97">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2B63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FBBE8">
            <w:pPr>
              <w:jc w:val="center"/>
              <w:rPr>
                <w:rFonts w:hint="eastAsia" w:ascii="仿宋_GB2312" w:hAnsi="宋体" w:eastAsia="仿宋_GB2312" w:cs="仿宋_GB2312"/>
                <w:color w:val="auto"/>
                <w:sz w:val="24"/>
              </w:rPr>
            </w:pPr>
          </w:p>
        </w:tc>
      </w:tr>
    </w:tbl>
    <w:p w14:paraId="3A1008FF">
      <w:pPr>
        <w:rPr>
          <w:rFonts w:hint="eastAsia" w:ascii="方正小标宋简体" w:hAnsi="方正小标宋简体" w:eastAsia="方正小标宋简体" w:cs="方正小标宋简体"/>
          <w:color w:val="auto"/>
          <w:kern w:val="0"/>
          <w:sz w:val="44"/>
          <w:szCs w:val="44"/>
          <w:lang w:bidi="ar"/>
        </w:rPr>
      </w:pPr>
    </w:p>
    <w:p w14:paraId="152D336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FAA3D3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C4693F">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6B723">
            <w:pPr>
              <w:rPr>
                <w:rFonts w:hint="eastAsia" w:ascii="仿宋_GB2312" w:hAnsi="宋体" w:eastAsia="仿宋_GB2312" w:cs="宋体"/>
                <w:bCs/>
                <w:color w:val="auto"/>
                <w:sz w:val="24"/>
              </w:rPr>
            </w:pPr>
            <w:r>
              <w:rPr>
                <w:rFonts w:hint="eastAsia" w:ascii="仿宋_GB2312" w:eastAsia="仿宋_GB2312"/>
                <w:bCs/>
                <w:color w:val="auto"/>
                <w:sz w:val="24"/>
              </w:rPr>
              <w:t>对茧丝收购、加工、销售、承储活动所涉及场所的茧丝质量的检查</w:t>
            </w:r>
          </w:p>
          <w:p w14:paraId="70D33552">
            <w:pPr>
              <w:rPr>
                <w:rFonts w:hint="eastAsia" w:ascii="仿宋_GB2312" w:hAnsi="宋体" w:eastAsia="仿宋_GB2312" w:cs="宋体"/>
                <w:bCs/>
                <w:color w:val="auto"/>
                <w:sz w:val="24"/>
              </w:rPr>
            </w:pPr>
          </w:p>
        </w:tc>
      </w:tr>
      <w:tr w14:paraId="609FF7CC">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0F8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6E27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行政检查</w:t>
            </w:r>
          </w:p>
        </w:tc>
      </w:tr>
      <w:tr w14:paraId="5C2AEAE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748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DF49E">
            <w:pPr>
              <w:spacing w:after="240"/>
              <w:jc w:val="left"/>
              <w:rPr>
                <w:rFonts w:hint="eastAsia" w:ascii="仿宋_GB2312" w:eastAsia="仿宋_GB2312"/>
                <w:bCs/>
                <w:color w:val="auto"/>
                <w:sz w:val="24"/>
              </w:rPr>
            </w:pPr>
            <w:r>
              <w:rPr>
                <w:rFonts w:hint="eastAsia" w:ascii="仿宋_GB2312" w:eastAsia="仿宋_GB2312"/>
                <w:bCs/>
                <w:color w:val="auto"/>
                <w:sz w:val="24"/>
              </w:rPr>
              <w:t>【部门规章】《茧丝质量监督管理办法》（2020)第五条  纤维质量监督机构可以在茧丝收购、加工、销售、承储活动所涉及的场所实施茧丝质量监督检查。</w:t>
            </w:r>
          </w:p>
          <w:p w14:paraId="003D1CF2">
            <w:pPr>
              <w:spacing w:after="240"/>
              <w:jc w:val="left"/>
              <w:rPr>
                <w:rFonts w:hint="eastAsia" w:ascii="仿宋_GB2312" w:eastAsia="仿宋_GB2312"/>
                <w:bCs/>
                <w:color w:val="auto"/>
                <w:sz w:val="24"/>
              </w:rPr>
            </w:pPr>
            <w:r>
              <w:rPr>
                <w:rFonts w:hint="eastAsia" w:ascii="仿宋_GB2312" w:eastAsia="仿宋_GB2312"/>
                <w:bCs/>
                <w:color w:val="auto"/>
                <w:sz w:val="24"/>
              </w:rPr>
              <w:t>　　监督检查的内容包括：茧丝经营者收购桑蚕鲜茧是否按要求进行仪评；未经质量公证检验的茧丝质量、数量和包装、标识是否符合国家标准、地方标准和国家的有关规定；茧丝的标识以及质量凭证是否与实物相符等。</w:t>
            </w:r>
          </w:p>
          <w:p w14:paraId="3A0F3DA2">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纤维质量监督机构应当设置举报电话并向社会公布，积极受理有关茧丝质量违法行为的举报。</w:t>
            </w:r>
          </w:p>
        </w:tc>
      </w:tr>
      <w:tr w14:paraId="24AF2DD2">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8FD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3EB9D">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131CD457">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612E8630">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14:paraId="346C9AA8">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07C4C7BE">
            <w:pPr>
              <w:jc w:val="left"/>
              <w:rPr>
                <w:rFonts w:hint="eastAsia" w:ascii="仿宋_GB2312" w:hAnsi="宋体" w:eastAsia="仿宋_GB2312" w:cs="宋体"/>
                <w:bCs/>
                <w:color w:val="auto"/>
                <w:sz w:val="15"/>
                <w:szCs w:val="15"/>
              </w:rPr>
            </w:pPr>
          </w:p>
        </w:tc>
      </w:tr>
      <w:tr w14:paraId="333F4D67">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F61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E453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85F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024FF6">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44F552D9">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CE73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87C2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567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F695A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9677AEF">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94B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03700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395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21C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468D15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B1D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88D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6A7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63ED5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E3A179F">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71D8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06BDD4">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423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2407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E392F2A">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F1F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D7139">
            <w:pPr>
              <w:jc w:val="center"/>
              <w:rPr>
                <w:rFonts w:hint="eastAsia" w:ascii="仿宋_GB2312" w:hAnsi="宋体" w:eastAsia="仿宋_GB2312" w:cs="仿宋_GB2312"/>
                <w:color w:val="auto"/>
                <w:sz w:val="24"/>
              </w:rPr>
            </w:pPr>
          </w:p>
        </w:tc>
      </w:tr>
    </w:tbl>
    <w:p w14:paraId="55B8CEC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EC74DD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0DCDA">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709C11">
            <w:pPr>
              <w:jc w:val="center"/>
              <w:rPr>
                <w:rFonts w:hint="eastAsia" w:ascii="仿宋_GB2312" w:hAnsi="仿宋_GB2312" w:eastAsia="仿宋_GB2312" w:cs="仿宋_GB2312"/>
                <w:bCs/>
                <w:color w:val="auto"/>
                <w:sz w:val="24"/>
              </w:rPr>
            </w:pPr>
            <w:r>
              <w:rPr>
                <w:rFonts w:hint="eastAsia" w:ascii="仿宋_GB2312" w:hAnsi="仿宋_GB2312" w:eastAsia="仿宋_GB2312" w:cs="仿宋_GB2312"/>
                <w:bCs/>
                <w:color w:val="auto"/>
                <w:sz w:val="24"/>
              </w:rPr>
              <w:t>对公证检验以外和未经专业纤维检验机构检验的毛绒纤维实施监督检查</w:t>
            </w:r>
          </w:p>
          <w:p w14:paraId="04AFCEE5">
            <w:pPr>
              <w:jc w:val="center"/>
              <w:rPr>
                <w:rFonts w:hint="eastAsia" w:ascii="仿宋_GB2312" w:hAnsi="仿宋_GB2312" w:eastAsia="仿宋_GB2312" w:cs="仿宋_GB2312"/>
                <w:bCs/>
                <w:color w:val="auto"/>
                <w:sz w:val="24"/>
              </w:rPr>
            </w:pPr>
          </w:p>
        </w:tc>
      </w:tr>
      <w:tr w14:paraId="4C76567B">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ED5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B1A91">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03C9E5D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5315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C05FA9">
            <w:pPr>
              <w:jc w:val="left"/>
              <w:rPr>
                <w:rFonts w:hint="eastAsia" w:ascii="仿宋_GB2312" w:eastAsia="仿宋_GB2312"/>
                <w:bCs/>
                <w:color w:val="auto"/>
                <w:sz w:val="24"/>
              </w:rPr>
            </w:pPr>
            <w:r>
              <w:rPr>
                <w:rFonts w:hint="eastAsia" w:ascii="仿宋_GB2312" w:eastAsia="仿宋_GB2312"/>
                <w:bCs/>
                <w:color w:val="auto"/>
                <w:sz w:val="24"/>
              </w:rPr>
              <w:t>《毛绒纤维质量监督管理办法》 第八条　纤维质量监督机构对公证检验和本办法第九条规定的检验以外的毛绒纤维实施监督检查。监督检查的内容是：毛绒纤维质量、数量和包装是否符合国家标准；毛绒纤维标识以及质量凭证是否与实物相符等。</w:t>
            </w:r>
          </w:p>
          <w:p w14:paraId="44BEE452">
            <w:pPr>
              <w:jc w:val="left"/>
              <w:rPr>
                <w:rFonts w:hint="eastAsia" w:ascii="仿宋_GB2312" w:hAnsi="宋体" w:eastAsia="仿宋_GB2312" w:cs="宋体"/>
                <w:bCs/>
                <w:color w:val="auto"/>
                <w:sz w:val="24"/>
              </w:rPr>
            </w:pPr>
            <w:r>
              <w:rPr>
                <w:rFonts w:hint="eastAsia" w:ascii="仿宋_GB2312" w:eastAsia="仿宋_GB2312"/>
                <w:bCs/>
                <w:color w:val="auto"/>
                <w:sz w:val="24"/>
              </w:rPr>
              <w:t>第九条　毛绒纤维经营者销售未实施公证检验的批量山羊绒，须向省、自治区、直辖市专业纤维检验机构（以下简称省级专业纤维检验机构)或者其指定的地（市)级以上专业纤维检验机构申请检验。</w:t>
            </w:r>
          </w:p>
          <w:p w14:paraId="38991A4A">
            <w:pPr>
              <w:spacing w:after="240"/>
              <w:jc w:val="left"/>
              <w:rPr>
                <w:rFonts w:hint="eastAsia" w:ascii="仿宋_GB2312" w:hAnsi="宋体" w:eastAsia="仿宋_GB2312" w:cs="宋体"/>
                <w:bCs/>
                <w:color w:val="auto"/>
                <w:sz w:val="24"/>
              </w:rPr>
            </w:pPr>
          </w:p>
        </w:tc>
      </w:tr>
      <w:tr w14:paraId="50E7F433">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982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A8855">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404FA027">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7BB488C8">
            <w:pPr>
              <w:jc w:val="left"/>
              <w:rPr>
                <w:rFonts w:hint="eastAsia" w:ascii="仿宋_GB2312" w:eastAsia="仿宋_GB2312"/>
                <w:bCs/>
                <w:color w:val="auto"/>
                <w:sz w:val="24"/>
                <w:lang w:eastAsia="zh-CN"/>
              </w:rPr>
            </w:pPr>
            <w:r>
              <w:rPr>
                <w:rFonts w:hint="eastAsia" w:ascii="仿宋_GB2312" w:eastAsia="仿宋_GB2312"/>
                <w:bCs/>
                <w:color w:val="auto"/>
                <w:sz w:val="24"/>
              </w:rPr>
              <w:t xml:space="preserve"> 3.督促整改阶段：检查中发现问题，提出整改措施，并制作整改通知；定期对整改问题进行复查。</w:t>
            </w:r>
          </w:p>
          <w:p w14:paraId="1FDBD650">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3E12C593">
            <w:pPr>
              <w:jc w:val="left"/>
              <w:rPr>
                <w:rFonts w:hint="eastAsia" w:ascii="仿宋_GB2312" w:hAnsi="宋体" w:eastAsia="仿宋_GB2312" w:cs="宋体"/>
                <w:bCs/>
                <w:color w:val="auto"/>
                <w:sz w:val="15"/>
                <w:szCs w:val="15"/>
              </w:rPr>
            </w:pPr>
          </w:p>
        </w:tc>
      </w:tr>
      <w:tr w14:paraId="3F58462A">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F55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517F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872E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70CA8">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6A231713">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A151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FF33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07C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B0C4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442AFC">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BF82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28E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040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30E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52F820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AB7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86A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54BC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E0348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ACD4D79">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2ADB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E53F8">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9E3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E64F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E521D1C">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8C9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FD704">
            <w:pPr>
              <w:jc w:val="center"/>
              <w:rPr>
                <w:rFonts w:hint="eastAsia" w:ascii="仿宋_GB2312" w:hAnsi="宋体" w:eastAsia="仿宋_GB2312" w:cs="仿宋_GB2312"/>
                <w:color w:val="auto"/>
                <w:sz w:val="24"/>
              </w:rPr>
            </w:pPr>
          </w:p>
        </w:tc>
      </w:tr>
    </w:tbl>
    <w:p w14:paraId="599C35C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DB390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11663">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A9CA7">
            <w:pPr>
              <w:rPr>
                <w:rFonts w:hint="eastAsia" w:ascii="仿宋_GB2312" w:hAnsi="宋体" w:eastAsia="仿宋_GB2312" w:cs="宋体"/>
                <w:bCs/>
                <w:color w:val="auto"/>
                <w:sz w:val="24"/>
              </w:rPr>
            </w:pPr>
            <w:r>
              <w:rPr>
                <w:rFonts w:hint="eastAsia" w:ascii="仿宋_GB2312" w:eastAsia="仿宋_GB2312"/>
                <w:bCs/>
                <w:color w:val="auto"/>
                <w:sz w:val="24"/>
              </w:rPr>
              <w:t>对公证检验以外麻类纤维实施监督的检查</w:t>
            </w:r>
          </w:p>
          <w:p w14:paraId="2A144977">
            <w:pPr>
              <w:rPr>
                <w:rFonts w:hint="eastAsia" w:ascii="仿宋_GB2312" w:hAnsi="宋体" w:eastAsia="仿宋_GB2312" w:cs="宋体"/>
                <w:bCs/>
                <w:color w:val="auto"/>
                <w:sz w:val="24"/>
              </w:rPr>
            </w:pPr>
          </w:p>
        </w:tc>
      </w:tr>
      <w:tr w14:paraId="4DD46028">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0442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F563CA">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3AA90D27">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7E6F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CEF9F4">
            <w:pPr>
              <w:spacing w:after="240"/>
              <w:jc w:val="left"/>
              <w:rPr>
                <w:rFonts w:hint="eastAsia" w:ascii="仿宋_GB2312" w:eastAsia="仿宋_GB2312"/>
                <w:bCs/>
                <w:color w:val="auto"/>
                <w:sz w:val="24"/>
              </w:rPr>
            </w:pPr>
            <w:r>
              <w:rPr>
                <w:rFonts w:hint="eastAsia" w:ascii="仿宋_GB2312" w:eastAsia="仿宋_GB2312"/>
                <w:bCs/>
                <w:color w:val="auto"/>
                <w:sz w:val="24"/>
              </w:rPr>
              <w:t>【部门规章】《麻类纤维质量监督管理办法》（2020）第八条  纤维质量监督机构对公证检验以外的麻类纤维质量实施监督检查。</w:t>
            </w:r>
          </w:p>
          <w:p w14:paraId="47E695B6">
            <w:pPr>
              <w:spacing w:after="240"/>
              <w:jc w:val="left"/>
              <w:rPr>
                <w:rFonts w:hint="eastAsia" w:ascii="仿宋_GB2312" w:hAnsi="宋体" w:eastAsia="仿宋_GB2312" w:cs="宋体"/>
                <w:bCs/>
                <w:color w:val="auto"/>
                <w:sz w:val="24"/>
              </w:rPr>
            </w:pPr>
            <w:r>
              <w:rPr>
                <w:rFonts w:hint="eastAsia" w:ascii="仿宋_GB2312" w:eastAsia="仿宋_GB2312"/>
                <w:bCs/>
                <w:color w:val="auto"/>
                <w:sz w:val="24"/>
              </w:rPr>
              <w:t>　　监督检查主要内容包括：麻类纤维质量、数量和包装、标识是否符合国家标准和技术规范规定；麻类纤维标识以及质量凭证是否与实物相符等。</w:t>
            </w:r>
          </w:p>
        </w:tc>
      </w:tr>
      <w:tr w14:paraId="21FC0DC5">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C302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04209">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18ED2AC4">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0A625E52">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1741E9C2">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4D5D2B41">
            <w:pPr>
              <w:jc w:val="left"/>
              <w:rPr>
                <w:rFonts w:hint="eastAsia" w:ascii="仿宋_GB2312" w:hAnsi="宋体" w:eastAsia="仿宋_GB2312" w:cs="宋体"/>
                <w:bCs/>
                <w:color w:val="auto"/>
                <w:sz w:val="15"/>
                <w:szCs w:val="15"/>
              </w:rPr>
            </w:pPr>
          </w:p>
        </w:tc>
      </w:tr>
      <w:tr w14:paraId="3FBEAC44">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09F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F9F9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6922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569C6E">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72CDD8E0">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C8C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6353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06DC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82B8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E0FCD5A">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AD5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4D3A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20F8B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75DF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ABE0A4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013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B57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BFC3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0C9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F217D8F">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AA48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A00DD">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F14E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A23C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45A40C5">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056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8FC4E9">
            <w:pPr>
              <w:jc w:val="center"/>
              <w:rPr>
                <w:rFonts w:hint="eastAsia" w:ascii="仿宋_GB2312" w:hAnsi="宋体" w:eastAsia="仿宋_GB2312" w:cs="仿宋_GB2312"/>
                <w:color w:val="auto"/>
                <w:sz w:val="24"/>
              </w:rPr>
            </w:pPr>
          </w:p>
        </w:tc>
      </w:tr>
    </w:tbl>
    <w:p w14:paraId="6E6BC3D3">
      <w:pPr>
        <w:rPr>
          <w:color w:val="auto"/>
        </w:rPr>
      </w:pPr>
    </w:p>
    <w:p w14:paraId="1F695240">
      <w:pPr>
        <w:rPr>
          <w:color w:val="auto"/>
        </w:rPr>
      </w:pPr>
    </w:p>
    <w:p w14:paraId="0F9619DD">
      <w:pPr>
        <w:rPr>
          <w:color w:val="auto"/>
        </w:rPr>
      </w:pPr>
    </w:p>
    <w:p w14:paraId="0B861840">
      <w:pPr>
        <w:rPr>
          <w:color w:val="auto"/>
        </w:rPr>
      </w:pPr>
    </w:p>
    <w:p w14:paraId="3D2263DE">
      <w:pPr>
        <w:rPr>
          <w:color w:val="auto"/>
        </w:rPr>
      </w:pPr>
    </w:p>
    <w:p w14:paraId="5AD877D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2F821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7E307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0162CE">
            <w:pPr>
              <w:rPr>
                <w:rFonts w:hint="eastAsia" w:ascii="仿宋_GB2312" w:hAnsi="宋体" w:eastAsia="仿宋_GB2312" w:cs="宋体"/>
                <w:bCs/>
                <w:color w:val="auto"/>
                <w:sz w:val="24"/>
              </w:rPr>
            </w:pPr>
            <w:r>
              <w:rPr>
                <w:rFonts w:hint="eastAsia" w:ascii="仿宋_GB2312" w:eastAsia="仿宋_GB2312"/>
                <w:bCs/>
                <w:color w:val="auto"/>
                <w:sz w:val="24"/>
              </w:rPr>
              <w:t>对棉花经营活动场所及经营者的检查</w:t>
            </w:r>
          </w:p>
          <w:p w14:paraId="4A47D2A4">
            <w:pPr>
              <w:rPr>
                <w:rFonts w:hint="eastAsia" w:ascii="仿宋_GB2312" w:hAnsi="宋体" w:eastAsia="仿宋_GB2312" w:cs="宋体"/>
                <w:bCs/>
                <w:color w:val="auto"/>
                <w:sz w:val="24"/>
              </w:rPr>
            </w:pPr>
          </w:p>
        </w:tc>
      </w:tr>
      <w:tr w14:paraId="433E77F1">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B22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A9054">
            <w:pPr>
              <w:jc w:val="center"/>
              <w:rPr>
                <w:rFonts w:hint="eastAsia" w:ascii="仿宋_GB2312" w:hAnsi="宋体" w:eastAsia="仿宋_GB2312" w:cs="仿宋_GB2312"/>
                <w:color w:val="auto"/>
                <w:sz w:val="24"/>
                <w:lang w:eastAsia="zh-CN"/>
              </w:rPr>
            </w:pPr>
            <w:r>
              <w:rPr>
                <w:rFonts w:hint="eastAsia" w:ascii="仿宋_GB2312" w:eastAsia="仿宋_GB2312"/>
                <w:bCs/>
                <w:color w:val="auto"/>
                <w:sz w:val="24"/>
                <w:lang w:eastAsia="zh-CN"/>
              </w:rPr>
              <w:t>行政检查</w:t>
            </w:r>
          </w:p>
        </w:tc>
      </w:tr>
      <w:tr w14:paraId="30A60BD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B93D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CDE00">
            <w:pPr>
              <w:jc w:val="left"/>
              <w:rPr>
                <w:rFonts w:hint="eastAsia" w:ascii="仿宋_GB2312" w:eastAsia="仿宋_GB2312"/>
                <w:bCs/>
                <w:color w:val="auto"/>
                <w:sz w:val="24"/>
                <w:lang w:eastAsia="zh-CN"/>
              </w:rPr>
            </w:pPr>
            <w:r>
              <w:rPr>
                <w:rFonts w:hint="eastAsia" w:ascii="仿宋_GB2312" w:eastAsia="仿宋_GB2312"/>
                <w:bCs/>
                <w:color w:val="auto"/>
                <w:sz w:val="24"/>
              </w:rPr>
              <w:t>《棉花质量监督管理条例》 第二十条  棉花质量监督机构在实施棉花质量监督检查过程中，根据违法嫌疑证据或者举报，对涉嫌违反本条例规定的行为进行查处时，可以行使下列职权：</w:t>
            </w:r>
          </w:p>
          <w:p w14:paraId="7847698B">
            <w:pPr>
              <w:jc w:val="left"/>
              <w:rPr>
                <w:rFonts w:hint="eastAsia" w:ascii="仿宋_GB2312" w:eastAsia="仿宋_GB2312"/>
                <w:bCs/>
                <w:color w:val="auto"/>
                <w:sz w:val="24"/>
                <w:lang w:eastAsia="zh-CN"/>
              </w:rPr>
            </w:pPr>
            <w:r>
              <w:rPr>
                <w:rFonts w:hint="eastAsia" w:ascii="仿宋_GB2312" w:eastAsia="仿宋_GB2312"/>
                <w:bCs/>
                <w:color w:val="auto"/>
                <w:sz w:val="24"/>
              </w:rPr>
              <w:t>（一）对涉嫌从事违反本条例的经营活动的场所实施现场检查；</w:t>
            </w:r>
          </w:p>
          <w:p w14:paraId="120D95A2">
            <w:pPr>
              <w:jc w:val="left"/>
              <w:rPr>
                <w:rFonts w:hint="eastAsia" w:ascii="仿宋_GB2312" w:eastAsia="仿宋_GB2312"/>
                <w:bCs/>
                <w:color w:val="auto"/>
                <w:sz w:val="24"/>
                <w:lang w:eastAsia="zh-CN"/>
              </w:rPr>
            </w:pPr>
            <w:r>
              <w:rPr>
                <w:rFonts w:hint="eastAsia" w:ascii="仿宋_GB2312" w:eastAsia="仿宋_GB2312"/>
                <w:bCs/>
                <w:color w:val="auto"/>
                <w:sz w:val="24"/>
              </w:rPr>
              <w:t>（二）向棉花经营单位的有关人员调查、了解与涉嫌从事违反本条例的经营活动有关的情况；</w:t>
            </w:r>
          </w:p>
          <w:p w14:paraId="6334FD7B">
            <w:pPr>
              <w:jc w:val="left"/>
              <w:rPr>
                <w:rFonts w:hint="eastAsia" w:ascii="仿宋_GB2312" w:eastAsia="仿宋_GB2312"/>
                <w:bCs/>
                <w:color w:val="auto"/>
                <w:sz w:val="24"/>
                <w:lang w:eastAsia="zh-CN"/>
              </w:rPr>
            </w:pPr>
            <w:r>
              <w:rPr>
                <w:rFonts w:hint="eastAsia" w:ascii="仿宋_GB2312" w:eastAsia="仿宋_GB2312"/>
                <w:bCs/>
                <w:color w:val="auto"/>
                <w:sz w:val="24"/>
              </w:rPr>
              <w:t>（三）查阅、复制与棉花经营有关的合同、单据、账簿以及其他资料；</w:t>
            </w:r>
          </w:p>
          <w:p w14:paraId="49D7C57A">
            <w:pPr>
              <w:jc w:val="left"/>
              <w:rPr>
                <w:rFonts w:hint="eastAsia" w:ascii="仿宋_GB2312" w:hAnsi="宋体" w:eastAsia="仿宋_GB2312" w:cs="宋体"/>
                <w:bCs/>
                <w:color w:val="auto"/>
                <w:sz w:val="24"/>
              </w:rPr>
            </w:pPr>
            <w:r>
              <w:rPr>
                <w:rFonts w:hint="eastAsia" w:ascii="仿宋_GB2312" w:eastAsia="仿宋_GB2312"/>
                <w:bCs/>
                <w:color w:val="auto"/>
                <w:sz w:val="24"/>
              </w:rPr>
              <w:t>（四）对涉嫌掺杂掺假、以次充好、以假充真或者其他有严重质量问题的棉花以及专门用于生产掺杂掺假、以次充好、以假充真的棉花的设备、工具予以查封或者扣押。</w:t>
            </w:r>
          </w:p>
          <w:p w14:paraId="59181ECA">
            <w:pPr>
              <w:spacing w:after="240"/>
              <w:jc w:val="left"/>
              <w:rPr>
                <w:rFonts w:hint="eastAsia" w:ascii="仿宋_GB2312" w:hAnsi="宋体" w:eastAsia="仿宋_GB2312" w:cs="宋体"/>
                <w:bCs/>
                <w:color w:val="auto"/>
                <w:sz w:val="24"/>
              </w:rPr>
            </w:pPr>
          </w:p>
        </w:tc>
      </w:tr>
      <w:tr w14:paraId="1E651716">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3608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3C26D">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7D4D69CD">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1316B961">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5184783A">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tc>
      </w:tr>
      <w:tr w14:paraId="1D856FCA">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E38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C7B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607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30D41">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18C7E9DF">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524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918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867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945C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2FB1570">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E522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1008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B6D6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69F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1B0DB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3162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C94A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0E5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4A5F7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2C1A30">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DAE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E5324">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BCA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1A46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5B5EC05">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3381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D0419B">
            <w:pPr>
              <w:jc w:val="center"/>
              <w:rPr>
                <w:rFonts w:hint="eastAsia" w:ascii="仿宋_GB2312" w:hAnsi="宋体" w:eastAsia="仿宋_GB2312" w:cs="仿宋_GB2312"/>
                <w:color w:val="auto"/>
                <w:sz w:val="24"/>
              </w:rPr>
            </w:pPr>
          </w:p>
        </w:tc>
      </w:tr>
    </w:tbl>
    <w:p w14:paraId="475B75E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8AA85B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B9CF1">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5482A4">
            <w:pPr>
              <w:rPr>
                <w:rFonts w:hint="eastAsia" w:ascii="仿宋_GB2312" w:hAnsi="宋体" w:eastAsia="仿宋_GB2312" w:cs="宋体"/>
                <w:bCs/>
                <w:color w:val="auto"/>
                <w:sz w:val="24"/>
              </w:rPr>
            </w:pPr>
            <w:r>
              <w:rPr>
                <w:rFonts w:hint="eastAsia" w:ascii="仿宋_GB2312" w:eastAsia="仿宋_GB2312"/>
                <w:bCs/>
                <w:color w:val="auto"/>
                <w:sz w:val="24"/>
              </w:rPr>
              <w:t>对茧丝、毛绒、麻类纤维经营活动场所及经营者的检查</w:t>
            </w:r>
          </w:p>
        </w:tc>
      </w:tr>
      <w:tr w14:paraId="6EA6D9FE">
        <w:tblPrEx>
          <w:tblCellMar>
            <w:top w:w="0" w:type="dxa"/>
            <w:left w:w="0" w:type="dxa"/>
            <w:bottom w:w="0" w:type="dxa"/>
            <w:right w:w="0" w:type="dxa"/>
          </w:tblCellMar>
        </w:tblPrEx>
        <w:trPr>
          <w:trHeight w:val="67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26F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25970E">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1D87350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0F44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AC86F6">
            <w:pPr>
              <w:jc w:val="left"/>
              <w:rPr>
                <w:rFonts w:hint="eastAsia" w:ascii="仿宋_GB2312" w:eastAsia="仿宋_GB2312"/>
                <w:bCs/>
                <w:color w:val="auto"/>
                <w:sz w:val="24"/>
              </w:rPr>
            </w:pPr>
            <w:r>
              <w:rPr>
                <w:rFonts w:hint="eastAsia" w:ascii="仿宋_GB2312" w:eastAsia="仿宋_GB2312"/>
                <w:bCs/>
                <w:color w:val="auto"/>
                <w:sz w:val="24"/>
              </w:rPr>
              <w:t>【部门规章】《茧丝质量监督管理办法》（2020）第六条  纤维质量监督机构进行茧丝质量监督检查，以及根据违法嫌疑证据或者举报，对涉嫌违反本办法规定的行为进行查处时，可以行使下列职权：</w:t>
            </w:r>
          </w:p>
          <w:p w14:paraId="34B26C3C">
            <w:pPr>
              <w:jc w:val="left"/>
              <w:rPr>
                <w:rFonts w:hint="eastAsia" w:ascii="仿宋_GB2312" w:eastAsia="仿宋_GB2312"/>
                <w:bCs/>
                <w:color w:val="auto"/>
                <w:sz w:val="24"/>
              </w:rPr>
            </w:pPr>
            <w:r>
              <w:rPr>
                <w:rFonts w:hint="eastAsia" w:ascii="仿宋_GB2312" w:eastAsia="仿宋_GB2312"/>
                <w:bCs/>
                <w:color w:val="auto"/>
                <w:sz w:val="24"/>
              </w:rPr>
              <w:t>（一）对涉嫌从事违反本办法的茧丝经营活动所涉及的场所实施现场检查；</w:t>
            </w:r>
          </w:p>
          <w:p w14:paraId="151314D5">
            <w:pPr>
              <w:jc w:val="left"/>
              <w:rPr>
                <w:rFonts w:hint="eastAsia" w:ascii="仿宋_GB2312" w:eastAsia="仿宋_GB2312"/>
                <w:bCs/>
                <w:color w:val="auto"/>
                <w:sz w:val="24"/>
              </w:rPr>
            </w:pPr>
            <w:r>
              <w:rPr>
                <w:rFonts w:hint="eastAsia" w:ascii="仿宋_GB2312" w:eastAsia="仿宋_GB2312"/>
                <w:bCs/>
                <w:color w:val="auto"/>
                <w:sz w:val="24"/>
              </w:rPr>
              <w:t>（二）向与茧丝经营活动有关的人员调查、了解涉嫌从事违反本办法的经营活动的有关情况；</w:t>
            </w:r>
          </w:p>
          <w:p w14:paraId="77A998C5">
            <w:pPr>
              <w:jc w:val="left"/>
              <w:rPr>
                <w:rFonts w:hint="eastAsia" w:ascii="仿宋_GB2312" w:eastAsia="仿宋_GB2312"/>
                <w:bCs/>
                <w:color w:val="auto"/>
                <w:sz w:val="24"/>
              </w:rPr>
            </w:pPr>
            <w:r>
              <w:rPr>
                <w:rFonts w:hint="eastAsia" w:ascii="仿宋_GB2312" w:eastAsia="仿宋_GB2312"/>
                <w:bCs/>
                <w:color w:val="auto"/>
                <w:sz w:val="24"/>
              </w:rPr>
              <w:t>（三）查阅、复制与茧丝经营活动有关的合同、单据、帐簿以及其他资料；</w:t>
            </w:r>
          </w:p>
          <w:p w14:paraId="07D951A7">
            <w:pPr>
              <w:jc w:val="left"/>
              <w:rPr>
                <w:rFonts w:hint="eastAsia" w:ascii="仿宋_GB2312" w:eastAsia="仿宋_GB2312"/>
                <w:bCs/>
                <w:color w:val="auto"/>
                <w:sz w:val="24"/>
              </w:rPr>
            </w:pPr>
            <w:r>
              <w:rPr>
                <w:rFonts w:hint="eastAsia" w:ascii="仿宋_GB2312" w:eastAsia="仿宋_GB2312"/>
                <w:bCs/>
                <w:color w:val="auto"/>
                <w:sz w:val="24"/>
              </w:rPr>
              <w:t>（四）对涉嫌掺杂掺假、以次充好、以假充真或者其他有严重质量问题的茧丝以及直接用于生产掺杂掺假、以次充好、以假充真的茧丝的设备、工具予以查封或者扣押。</w:t>
            </w:r>
          </w:p>
          <w:p w14:paraId="16819BFD">
            <w:pPr>
              <w:jc w:val="left"/>
              <w:rPr>
                <w:rFonts w:hint="eastAsia" w:ascii="仿宋_GB2312" w:eastAsia="仿宋_GB2312"/>
                <w:bCs/>
                <w:color w:val="auto"/>
                <w:sz w:val="24"/>
              </w:rPr>
            </w:pPr>
            <w:r>
              <w:rPr>
                <w:rFonts w:hint="eastAsia" w:ascii="仿宋_GB2312" w:eastAsia="仿宋_GB2312"/>
                <w:bCs/>
                <w:color w:val="auto"/>
                <w:sz w:val="24"/>
              </w:rPr>
              <w:t>【部门规章】《毛绒纤维质量监督管理办法》（2020）第十条  维质量监督机构进行监督检查以及根据涉嫌质量违法的证据或者举报，对违反本办法规定的行为进行查处时，可以行使下列职权：</w:t>
            </w:r>
          </w:p>
          <w:p w14:paraId="669A68FC">
            <w:pPr>
              <w:jc w:val="left"/>
              <w:rPr>
                <w:rFonts w:hint="eastAsia" w:ascii="仿宋_GB2312" w:eastAsia="仿宋_GB2312"/>
                <w:bCs/>
                <w:color w:val="auto"/>
                <w:sz w:val="24"/>
              </w:rPr>
            </w:pPr>
            <w:r>
              <w:rPr>
                <w:rFonts w:hint="eastAsia" w:ascii="仿宋_GB2312" w:eastAsia="仿宋_GB2312"/>
                <w:bCs/>
                <w:color w:val="auto"/>
                <w:sz w:val="24"/>
              </w:rPr>
              <w:t>（一）对涉嫌从事违反本办法的收购、加工、销售、承储活动所涉及的场所实施现场检查；</w:t>
            </w:r>
          </w:p>
          <w:p w14:paraId="557D1A0E">
            <w:pPr>
              <w:jc w:val="left"/>
              <w:rPr>
                <w:rFonts w:hint="eastAsia" w:ascii="仿宋_GB2312" w:eastAsia="仿宋_GB2312"/>
                <w:bCs/>
                <w:color w:val="auto"/>
                <w:sz w:val="24"/>
              </w:rPr>
            </w:pPr>
            <w:r>
              <w:rPr>
                <w:rFonts w:hint="eastAsia" w:ascii="仿宋_GB2312" w:eastAsia="仿宋_GB2312"/>
                <w:bCs/>
                <w:color w:val="auto"/>
                <w:sz w:val="24"/>
              </w:rPr>
              <w:t>（二）向与毛绒纤维收购、加工、销售、承储活动有关人员调查、了解与涉嫌从事违反本办法的经营活动有关的情况；</w:t>
            </w:r>
          </w:p>
          <w:p w14:paraId="0955E9D4">
            <w:pPr>
              <w:jc w:val="left"/>
              <w:rPr>
                <w:rFonts w:hint="eastAsia" w:ascii="仿宋_GB2312" w:eastAsia="仿宋_GB2312"/>
                <w:bCs/>
                <w:color w:val="auto"/>
                <w:sz w:val="24"/>
              </w:rPr>
            </w:pPr>
            <w:r>
              <w:rPr>
                <w:rFonts w:hint="eastAsia" w:ascii="仿宋_GB2312" w:eastAsia="仿宋_GB2312"/>
                <w:bCs/>
                <w:color w:val="auto"/>
                <w:sz w:val="24"/>
              </w:rPr>
              <w:t>（三）查阅、复制与毛绒纤维收购、加工、销售、承储活动有关的合同、单据、帐簿以及其他资料；</w:t>
            </w:r>
          </w:p>
          <w:p w14:paraId="6F51626F">
            <w:pPr>
              <w:jc w:val="left"/>
              <w:rPr>
                <w:rFonts w:hint="eastAsia" w:ascii="仿宋_GB2312" w:eastAsia="仿宋_GB2312"/>
                <w:bCs/>
                <w:color w:val="auto"/>
                <w:sz w:val="24"/>
              </w:rPr>
            </w:pPr>
            <w:r>
              <w:rPr>
                <w:rFonts w:hint="eastAsia" w:ascii="仿宋_GB2312" w:eastAsia="仿宋_GB2312"/>
                <w:bCs/>
                <w:color w:val="auto"/>
                <w:sz w:val="24"/>
              </w:rPr>
              <w:t>（四）对涉嫌掺杂掺假、以假充真、以次充好或者其他有严重质量问题的毛绒纤维，以及直接用于生产掺杂掺假、以假充真、以次充好的设备、工具予以查封或者扣押。</w:t>
            </w:r>
          </w:p>
          <w:p w14:paraId="69C9D455">
            <w:pPr>
              <w:jc w:val="left"/>
              <w:rPr>
                <w:rFonts w:hint="eastAsia" w:ascii="仿宋_GB2312" w:eastAsia="仿宋_GB2312"/>
                <w:bCs/>
                <w:color w:val="auto"/>
                <w:sz w:val="24"/>
              </w:rPr>
            </w:pPr>
            <w:r>
              <w:rPr>
                <w:rFonts w:hint="eastAsia" w:ascii="仿宋_GB2312" w:eastAsia="仿宋_GB2312"/>
                <w:bCs/>
                <w:color w:val="auto"/>
                <w:sz w:val="24"/>
              </w:rPr>
              <w:t>【部门规章】《麻类纤维质量监督管理办法》（2020)第十一条  纤维质量监督机构进行麻类纤维质量监督检查，以及根据涉嫌违法证据或者举报，对涉嫌违反本办法规定的行为进行查处时，可以行使下列职权：</w:t>
            </w:r>
          </w:p>
          <w:p w14:paraId="61648055">
            <w:pPr>
              <w:jc w:val="left"/>
              <w:rPr>
                <w:rFonts w:hint="eastAsia" w:ascii="仿宋_GB2312" w:eastAsia="仿宋_GB2312"/>
                <w:bCs/>
                <w:color w:val="auto"/>
                <w:sz w:val="24"/>
              </w:rPr>
            </w:pPr>
            <w:r>
              <w:rPr>
                <w:rFonts w:hint="eastAsia" w:ascii="仿宋_GB2312" w:eastAsia="仿宋_GB2312"/>
                <w:bCs/>
                <w:color w:val="auto"/>
                <w:sz w:val="24"/>
              </w:rPr>
              <w:t>（一）对涉嫌从事违反本办法的经营活动的场所实施现场检查；</w:t>
            </w:r>
          </w:p>
          <w:p w14:paraId="1364C124">
            <w:pPr>
              <w:jc w:val="left"/>
              <w:rPr>
                <w:rFonts w:hint="eastAsia" w:ascii="仿宋_GB2312" w:eastAsia="仿宋_GB2312"/>
                <w:bCs/>
                <w:color w:val="auto"/>
                <w:sz w:val="24"/>
              </w:rPr>
            </w:pPr>
            <w:r>
              <w:rPr>
                <w:rFonts w:hint="eastAsia" w:ascii="仿宋_GB2312" w:eastAsia="仿宋_GB2312"/>
                <w:bCs/>
                <w:color w:val="auto"/>
                <w:sz w:val="24"/>
              </w:rPr>
              <w:t>（二）调查、了解与涉嫌从事违反本办法的经营活动有关的情况；</w:t>
            </w:r>
          </w:p>
          <w:p w14:paraId="510C4F49">
            <w:pPr>
              <w:jc w:val="left"/>
              <w:rPr>
                <w:rFonts w:hint="eastAsia" w:ascii="仿宋_GB2312" w:eastAsia="仿宋_GB2312"/>
                <w:bCs/>
                <w:color w:val="auto"/>
                <w:sz w:val="24"/>
              </w:rPr>
            </w:pPr>
            <w:r>
              <w:rPr>
                <w:rFonts w:hint="eastAsia" w:ascii="仿宋_GB2312" w:eastAsia="仿宋_GB2312"/>
                <w:bCs/>
                <w:color w:val="auto"/>
                <w:sz w:val="24"/>
              </w:rPr>
              <w:t>（三）查阅、复制与麻类纤维经营活动有关的合同、单据、账簿以及其他资料；</w:t>
            </w:r>
          </w:p>
          <w:p w14:paraId="4932D118">
            <w:pPr>
              <w:jc w:val="left"/>
              <w:rPr>
                <w:rFonts w:hint="eastAsia" w:ascii="仿宋_GB2312" w:hAnsi="宋体" w:eastAsia="仿宋_GB2312" w:cs="宋体"/>
                <w:bCs/>
                <w:color w:val="auto"/>
                <w:sz w:val="24"/>
              </w:rPr>
            </w:pPr>
            <w:r>
              <w:rPr>
                <w:rFonts w:hint="eastAsia" w:ascii="仿宋_GB2312" w:eastAsia="仿宋_GB2312"/>
                <w:bCs/>
                <w:color w:val="auto"/>
                <w:sz w:val="24"/>
              </w:rPr>
              <w:t>（四）对涉嫌掺杂掺假、以假充真、以次充好或者其他有严重质量问题的麻类纤维，以及直接用于生产掺杂掺假、以假充真、以次充好的麻类纤维的设备、工具予以查封或者扣押。</w:t>
            </w:r>
          </w:p>
        </w:tc>
      </w:tr>
      <w:tr w14:paraId="33BDE0E5">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4C4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AEB52">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51EDD78D">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05E3D2D1">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39FF6AAB">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tc>
      </w:tr>
      <w:tr w14:paraId="2FF2E6B0">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703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F5D1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6D3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5F822">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29AC5002">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C0E54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660A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748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CD65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7D3BC00">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68E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FB3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2BA6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E09E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1B9243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97E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5B0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5FAE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9FAA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6FC950E">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9AB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C1C0B">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3CEE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CD91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803A2EE">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05C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1E371">
            <w:pPr>
              <w:jc w:val="center"/>
              <w:rPr>
                <w:rFonts w:hint="eastAsia" w:ascii="仿宋_GB2312" w:hAnsi="宋体" w:eastAsia="仿宋_GB2312" w:cs="仿宋_GB2312"/>
                <w:color w:val="auto"/>
                <w:sz w:val="24"/>
              </w:rPr>
            </w:pPr>
          </w:p>
        </w:tc>
      </w:tr>
    </w:tbl>
    <w:p w14:paraId="14014FE9">
      <w:pPr>
        <w:rPr>
          <w:color w:val="auto"/>
        </w:rPr>
      </w:pPr>
    </w:p>
    <w:p w14:paraId="208A2D73">
      <w:pPr>
        <w:rPr>
          <w:color w:val="auto"/>
        </w:rPr>
      </w:pPr>
    </w:p>
    <w:p w14:paraId="7DB30C1F">
      <w:pPr>
        <w:rPr>
          <w:color w:val="auto"/>
        </w:rPr>
      </w:pPr>
    </w:p>
    <w:p w14:paraId="2B67E621">
      <w:pPr>
        <w:rPr>
          <w:color w:val="auto"/>
        </w:rPr>
      </w:pPr>
    </w:p>
    <w:p w14:paraId="6E5F4DAE">
      <w:pPr>
        <w:rPr>
          <w:color w:val="auto"/>
        </w:rPr>
      </w:pPr>
    </w:p>
    <w:p w14:paraId="7E819624">
      <w:pPr>
        <w:rPr>
          <w:color w:val="auto"/>
        </w:rPr>
      </w:pPr>
    </w:p>
    <w:p w14:paraId="0A02E57D">
      <w:pPr>
        <w:rPr>
          <w:color w:val="auto"/>
        </w:rPr>
      </w:pPr>
    </w:p>
    <w:p w14:paraId="6AD0065A">
      <w:pPr>
        <w:rPr>
          <w:color w:val="auto"/>
        </w:rPr>
      </w:pPr>
    </w:p>
    <w:p w14:paraId="080AC3D5">
      <w:pPr>
        <w:rPr>
          <w:color w:val="auto"/>
        </w:rPr>
      </w:pPr>
    </w:p>
    <w:p w14:paraId="40B5E1F2">
      <w:pPr>
        <w:rPr>
          <w:color w:val="auto"/>
        </w:rPr>
      </w:pPr>
    </w:p>
    <w:p w14:paraId="6F60EAC6">
      <w:pPr>
        <w:rPr>
          <w:color w:val="auto"/>
        </w:rPr>
      </w:pPr>
    </w:p>
    <w:p w14:paraId="2EC67473">
      <w:pPr>
        <w:rPr>
          <w:color w:val="auto"/>
        </w:rPr>
      </w:pPr>
    </w:p>
    <w:p w14:paraId="399AF469">
      <w:pPr>
        <w:rPr>
          <w:color w:val="auto"/>
        </w:rPr>
      </w:pPr>
    </w:p>
    <w:p w14:paraId="7C553825">
      <w:pPr>
        <w:rPr>
          <w:color w:val="auto"/>
        </w:rPr>
      </w:pPr>
    </w:p>
    <w:p w14:paraId="54AF5EE4">
      <w:pPr>
        <w:rPr>
          <w:color w:val="auto"/>
        </w:rPr>
      </w:pPr>
    </w:p>
    <w:p w14:paraId="217DAB0A">
      <w:pPr>
        <w:rPr>
          <w:color w:val="auto"/>
        </w:rPr>
      </w:pPr>
    </w:p>
    <w:p w14:paraId="5FF9818A">
      <w:pPr>
        <w:rPr>
          <w:color w:val="auto"/>
        </w:rPr>
      </w:pPr>
    </w:p>
    <w:p w14:paraId="518C3648">
      <w:pPr>
        <w:rPr>
          <w:color w:val="auto"/>
        </w:rPr>
      </w:pPr>
    </w:p>
    <w:p w14:paraId="31415857">
      <w:pPr>
        <w:rPr>
          <w:color w:val="auto"/>
        </w:rPr>
      </w:pPr>
    </w:p>
    <w:p w14:paraId="6EA64BDB">
      <w:pPr>
        <w:rPr>
          <w:color w:val="auto"/>
        </w:rPr>
      </w:pPr>
    </w:p>
    <w:p w14:paraId="6DB7E11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06F47A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6D37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5DB84">
            <w:pPr>
              <w:rPr>
                <w:rFonts w:hint="eastAsia" w:ascii="仿宋_GB2312" w:hAnsi="宋体" w:eastAsia="仿宋_GB2312" w:cs="宋体"/>
                <w:bCs/>
                <w:color w:val="auto"/>
                <w:sz w:val="24"/>
              </w:rPr>
            </w:pPr>
            <w:r>
              <w:rPr>
                <w:rFonts w:hint="eastAsia" w:ascii="仿宋_GB2312" w:eastAsia="仿宋_GB2312"/>
                <w:bCs/>
                <w:color w:val="auto"/>
                <w:sz w:val="24"/>
              </w:rPr>
              <w:t xml:space="preserve">棉花及国家入库、出库的储备棉的质量公证检验 </w:t>
            </w:r>
          </w:p>
          <w:p w14:paraId="2BF25C5B">
            <w:pPr>
              <w:rPr>
                <w:rFonts w:hint="eastAsia" w:ascii="仿宋_GB2312" w:hAnsi="宋体" w:eastAsia="仿宋_GB2312" w:cs="宋体"/>
                <w:bCs/>
                <w:color w:val="auto"/>
                <w:sz w:val="24"/>
              </w:rPr>
            </w:pPr>
          </w:p>
        </w:tc>
      </w:tr>
      <w:tr w14:paraId="52F81920">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196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98CD91">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3DFE16F4">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5B6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F293D9">
            <w:pPr>
              <w:jc w:val="left"/>
              <w:rPr>
                <w:rFonts w:hint="eastAsia" w:ascii="仿宋_GB2312" w:hAnsi="宋体" w:eastAsia="仿宋_GB2312" w:cs="宋体"/>
                <w:bCs/>
                <w:color w:val="auto"/>
                <w:sz w:val="24"/>
              </w:rPr>
            </w:pPr>
            <w:r>
              <w:rPr>
                <w:rFonts w:hint="eastAsia" w:ascii="仿宋_GB2312" w:eastAsia="仿宋_GB2312"/>
                <w:bCs/>
                <w:color w:val="auto"/>
                <w:sz w:val="24"/>
              </w:rPr>
              <w:t>《棉花质量监督管理条例》 第十五条  国家储备棉的入库、出库，必须经棉花质量公证检验；经公证检验后，由专业纤维检验机构出具棉花质量公证检验证书，作为国家财政支付存储国家储备棉所需费用的依据。经公证检验的国家储备棉，由专业纤维检验机构粘贴中国纤维检验机构统一规定的公证检验标志。</w:t>
            </w:r>
          </w:p>
          <w:p w14:paraId="0B884B51">
            <w:pPr>
              <w:jc w:val="left"/>
              <w:rPr>
                <w:rFonts w:hint="eastAsia" w:ascii="仿宋_GB2312" w:hAnsi="宋体" w:eastAsia="仿宋_GB2312" w:cs="宋体"/>
                <w:bCs/>
                <w:color w:val="auto"/>
                <w:sz w:val="24"/>
              </w:rPr>
            </w:pPr>
          </w:p>
        </w:tc>
      </w:tr>
      <w:tr w14:paraId="45408EEE">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C87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07A32">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54C2E120">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5DE653DF">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61AE0822">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6E768064">
            <w:pPr>
              <w:jc w:val="left"/>
              <w:rPr>
                <w:rFonts w:hint="eastAsia" w:ascii="仿宋_GB2312" w:hAnsi="宋体" w:eastAsia="仿宋_GB2312" w:cs="宋体"/>
                <w:bCs/>
                <w:color w:val="auto"/>
                <w:sz w:val="24"/>
              </w:rPr>
            </w:pPr>
          </w:p>
        </w:tc>
      </w:tr>
      <w:tr w14:paraId="26199301">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726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E34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E39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FB0F6">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07A72890">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5E28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A83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962E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B4E33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FA5A3CB">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110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D4BE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BBB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EB2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D7D0D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6BD8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3C3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3A12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A9CE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300F473">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D99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4E85E">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331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5578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BD94E6B">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D1D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3A6DBE">
            <w:pPr>
              <w:jc w:val="center"/>
              <w:rPr>
                <w:rFonts w:hint="eastAsia" w:ascii="仿宋_GB2312" w:hAnsi="宋体" w:eastAsia="仿宋_GB2312" w:cs="仿宋_GB2312"/>
                <w:color w:val="auto"/>
                <w:sz w:val="24"/>
              </w:rPr>
            </w:pPr>
          </w:p>
        </w:tc>
      </w:tr>
    </w:tbl>
    <w:p w14:paraId="642FD343">
      <w:pPr>
        <w:rPr>
          <w:color w:val="auto"/>
        </w:rPr>
      </w:pPr>
    </w:p>
    <w:p w14:paraId="7E376677">
      <w:pPr>
        <w:rPr>
          <w:color w:val="auto"/>
        </w:rPr>
      </w:pPr>
    </w:p>
    <w:p w14:paraId="6D45ED29">
      <w:pPr>
        <w:rPr>
          <w:color w:val="auto"/>
        </w:rPr>
      </w:pPr>
    </w:p>
    <w:p w14:paraId="6343C691">
      <w:pPr>
        <w:rPr>
          <w:color w:val="auto"/>
        </w:rPr>
      </w:pPr>
    </w:p>
    <w:p w14:paraId="087F89A1">
      <w:pPr>
        <w:rPr>
          <w:color w:val="auto"/>
        </w:rPr>
      </w:pPr>
    </w:p>
    <w:p w14:paraId="4CE3DF5B">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6EF06CD">
        <w:tblPrEx>
          <w:tblCellMar>
            <w:top w:w="0" w:type="dxa"/>
            <w:left w:w="0" w:type="dxa"/>
            <w:bottom w:w="0" w:type="dxa"/>
            <w:right w:w="0" w:type="dxa"/>
          </w:tblCellMar>
        </w:tblPrEx>
        <w:trPr>
          <w:trHeight w:val="38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A5722">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DA0DB">
            <w:pPr>
              <w:rPr>
                <w:rFonts w:hint="eastAsia" w:ascii="仿宋_GB2312" w:hAnsi="宋体" w:eastAsia="仿宋_GB2312" w:cs="宋体"/>
                <w:bCs/>
                <w:color w:val="auto"/>
                <w:sz w:val="24"/>
              </w:rPr>
            </w:pPr>
            <w:r>
              <w:rPr>
                <w:rFonts w:hint="eastAsia" w:ascii="仿宋_GB2312" w:eastAsia="仿宋_GB2312"/>
                <w:bCs/>
                <w:color w:val="auto"/>
                <w:sz w:val="24"/>
              </w:rPr>
              <w:t>茧丝、毛绒、麻类纤维的公证检验</w:t>
            </w:r>
          </w:p>
        </w:tc>
      </w:tr>
      <w:tr w14:paraId="610E1FBA">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BF71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175047">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230F9B0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30B3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F0F62">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【部门规章】《茧丝质量监督管理办法》（2020）第三条　国家市场监督管理总局（以下简称市场监管总局）主管全国茧丝质量监督工作，其所属的中国纤维质量监测中心承担茧丝质量监督检查的技术支撑相关工作、茧丝质量公证检验的组织实施工作，并对公证检验实施监督抽验。</w:t>
            </w:r>
          </w:p>
          <w:p w14:paraId="110EEEFE">
            <w:pPr>
              <w:jc w:val="left"/>
              <w:rPr>
                <w:rFonts w:hint="eastAsia" w:ascii="仿宋_GB2312" w:eastAsia="仿宋_GB2312"/>
                <w:bCs/>
                <w:color w:val="auto"/>
                <w:sz w:val="21"/>
                <w:szCs w:val="21"/>
              </w:rPr>
            </w:pPr>
            <w:r>
              <w:rPr>
                <w:rFonts w:hint="eastAsia" w:ascii="仿宋_GB2312" w:eastAsia="仿宋_GB2312"/>
                <w:bCs/>
                <w:color w:val="auto"/>
                <w:sz w:val="21"/>
                <w:szCs w:val="21"/>
              </w:rPr>
              <w:t>　　省、自治区、直辖市市场监督管理部门（以下简称省级市场监管部门）负责本行政区域内茧丝质量监督工作。地方市场监督管理部门和承担棉花等纤维质量监督职责的专业纤维检验机构统称纤维质量监督机构。地方专业纤维检验机构承担茧丝质量公证检验工作。</w:t>
            </w:r>
          </w:p>
          <w:p w14:paraId="5A9EC66C">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【部门规章】《毛绒纤维质量监督管理办法》（2020）第三条　国家市场监督管理总局（以下简称市场监管总局）主管全国毛绒纤维质量监督工作，其所属的中国纤维质量监测中心承担毛绒纤维质量监督检查的技术支撑相关工作、毛绒纤维质量公证检验的组织实施工作，并对公证检验实施监督抽验。</w:t>
            </w:r>
          </w:p>
          <w:p w14:paraId="20D4B1F1">
            <w:pPr>
              <w:jc w:val="left"/>
              <w:rPr>
                <w:rFonts w:hint="eastAsia" w:ascii="仿宋_GB2312" w:eastAsia="仿宋_GB2312"/>
                <w:bCs/>
                <w:color w:val="auto"/>
                <w:sz w:val="21"/>
                <w:szCs w:val="21"/>
              </w:rPr>
            </w:pPr>
            <w:r>
              <w:rPr>
                <w:rFonts w:hint="eastAsia" w:ascii="仿宋_GB2312" w:eastAsia="仿宋_GB2312"/>
                <w:bCs/>
                <w:color w:val="auto"/>
                <w:sz w:val="21"/>
                <w:szCs w:val="21"/>
              </w:rPr>
              <w:t>　　省、自治区、直辖市市场监督管理部门负责本行政区域内毛绒纤维质量监督工作。地方市场监督管理部门和承担棉花等纤维质量监督职责的专业纤维检验机构统称纤维质量监督机构。地方专业纤维检验机构承担毛绒纤维质量公证检验工作。</w:t>
            </w:r>
          </w:p>
          <w:p w14:paraId="3F2D97FE">
            <w:pPr>
              <w:jc w:val="left"/>
              <w:rPr>
                <w:rFonts w:hint="eastAsia" w:ascii="仿宋_GB2312" w:eastAsia="仿宋_GB2312"/>
                <w:bCs/>
                <w:color w:val="auto"/>
                <w:sz w:val="21"/>
                <w:szCs w:val="21"/>
              </w:rPr>
            </w:pPr>
            <w:r>
              <w:rPr>
                <w:rFonts w:hint="eastAsia" w:ascii="仿宋_GB2312" w:eastAsia="仿宋_GB2312"/>
                <w:bCs/>
                <w:color w:val="auto"/>
                <w:sz w:val="21"/>
                <w:szCs w:val="21"/>
              </w:rPr>
              <w:t>【部门规章】《麻类纤维质量监督管理办法》（2020）第三条　国家市场监督管理总局（以下简称市场监管总局）主管全国麻类纤维质量监督工作，其所属的中国纤维质量监测中心承担麻类纤维质量监督检查的技术支撑相关工作、麻类纤维质量公证检验的组织实施工作，并对公证检验实施监督抽验。</w:t>
            </w:r>
          </w:p>
          <w:p w14:paraId="10FF0B95">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　　省、自治区、直辖市市场监督管理部门负责本行政区域内麻类纤维质量监督工作。地方市场监督管理部门和承担棉花等纤维质量监督职责的专业纤维检验机构统称纤维质量监督机构。地方专业纤维检验机构承担麻类纤维质量公证检验工作。</w:t>
            </w:r>
          </w:p>
        </w:tc>
      </w:tr>
      <w:tr w14:paraId="20CC4BB2">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471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F4D73">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4EB228E9">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2.处置决定阶段：进行检查登记；将检查结果进行报告；需要立案处理的立案并将检查材料移交，不需要立案的检查中发现问题进行处理。</w:t>
            </w:r>
          </w:p>
          <w:p w14:paraId="0700D5FC">
            <w:pPr>
              <w:jc w:val="left"/>
              <w:rPr>
                <w:rFonts w:hint="eastAsia" w:ascii="仿宋_GB2312" w:eastAsia="仿宋_GB2312"/>
                <w:bCs/>
                <w:color w:val="auto"/>
                <w:sz w:val="21"/>
                <w:szCs w:val="21"/>
                <w:lang w:eastAsia="zh-CN"/>
              </w:rPr>
            </w:pPr>
            <w:r>
              <w:rPr>
                <w:rFonts w:hint="eastAsia" w:ascii="仿宋_GB2312" w:eastAsia="仿宋_GB2312"/>
                <w:bCs/>
                <w:color w:val="auto"/>
                <w:sz w:val="21"/>
                <w:szCs w:val="21"/>
              </w:rPr>
              <w:t>3.督促整改阶段：检查中发现问题，提出整改措施，并制作整改通知；定期对整改问题进行复查。</w:t>
            </w:r>
          </w:p>
          <w:p w14:paraId="3ABB69CD">
            <w:pPr>
              <w:jc w:val="left"/>
              <w:rPr>
                <w:rFonts w:hint="eastAsia" w:ascii="仿宋_GB2312" w:hAnsi="宋体" w:eastAsia="仿宋_GB2312" w:cs="宋体"/>
                <w:bCs/>
                <w:color w:val="auto"/>
                <w:sz w:val="21"/>
                <w:szCs w:val="21"/>
              </w:rPr>
            </w:pPr>
            <w:r>
              <w:rPr>
                <w:rFonts w:hint="eastAsia" w:ascii="仿宋_GB2312" w:eastAsia="仿宋_GB2312"/>
                <w:bCs/>
                <w:color w:val="auto"/>
                <w:sz w:val="21"/>
                <w:szCs w:val="21"/>
              </w:rPr>
              <w:t>4.其他责任：法律法规规章文件规定应履行的其他责任。</w:t>
            </w:r>
          </w:p>
        </w:tc>
      </w:tr>
      <w:tr w14:paraId="60C61D9E">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9CFC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592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53D9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1C0D3">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08768D57">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18F8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9222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175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848F9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7017095">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6132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30E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E71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BEE6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5FFAA1B">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5CAE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B61E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BEF1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9E7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BE3FCCD">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D189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8E4849">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F3E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C097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0FF28F6">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FB4B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29967">
            <w:pPr>
              <w:jc w:val="center"/>
              <w:rPr>
                <w:rFonts w:hint="eastAsia" w:ascii="仿宋_GB2312" w:hAnsi="宋体" w:eastAsia="仿宋_GB2312" w:cs="仿宋_GB2312"/>
                <w:color w:val="auto"/>
                <w:sz w:val="24"/>
              </w:rPr>
            </w:pPr>
          </w:p>
        </w:tc>
      </w:tr>
    </w:tbl>
    <w:p w14:paraId="6DABF2DB">
      <w:pPr>
        <w:rPr>
          <w:color w:val="auto"/>
        </w:rPr>
      </w:pPr>
    </w:p>
    <w:p w14:paraId="754011FD">
      <w:pPr>
        <w:rPr>
          <w:color w:val="auto"/>
        </w:rPr>
      </w:pPr>
    </w:p>
    <w:p w14:paraId="3005B2D4">
      <w:pPr>
        <w:rPr>
          <w:color w:val="auto"/>
        </w:rPr>
      </w:pPr>
    </w:p>
    <w:p w14:paraId="6B60FA1C">
      <w:pPr>
        <w:rPr>
          <w:color w:val="auto"/>
        </w:rPr>
      </w:pPr>
    </w:p>
    <w:p w14:paraId="50CFCDF9">
      <w:pPr>
        <w:rPr>
          <w:color w:val="auto"/>
        </w:rPr>
      </w:pPr>
    </w:p>
    <w:p w14:paraId="06800E80">
      <w:pPr>
        <w:rPr>
          <w:color w:val="auto"/>
        </w:rPr>
      </w:pPr>
    </w:p>
    <w:p w14:paraId="2B64622D">
      <w:pPr>
        <w:rPr>
          <w:color w:val="auto"/>
        </w:rPr>
      </w:pPr>
    </w:p>
    <w:p w14:paraId="5886173A">
      <w:pPr>
        <w:rPr>
          <w:color w:val="auto"/>
        </w:rPr>
      </w:pPr>
    </w:p>
    <w:p w14:paraId="30F28DFB">
      <w:pPr>
        <w:rPr>
          <w:color w:val="auto"/>
        </w:rPr>
      </w:pPr>
    </w:p>
    <w:p w14:paraId="070C368A">
      <w:pPr>
        <w:rPr>
          <w:color w:val="auto"/>
        </w:rPr>
      </w:pPr>
    </w:p>
    <w:p w14:paraId="251DFB5E">
      <w:pPr>
        <w:rPr>
          <w:color w:val="auto"/>
        </w:rPr>
      </w:pPr>
    </w:p>
    <w:p w14:paraId="636FE87C">
      <w:pPr>
        <w:rPr>
          <w:color w:val="auto"/>
        </w:rPr>
      </w:pPr>
    </w:p>
    <w:p w14:paraId="0D009D33">
      <w:pPr>
        <w:rPr>
          <w:color w:val="auto"/>
        </w:rPr>
      </w:pPr>
    </w:p>
    <w:p w14:paraId="21355868">
      <w:pPr>
        <w:rPr>
          <w:color w:val="auto"/>
        </w:rPr>
      </w:pPr>
    </w:p>
    <w:p w14:paraId="1E09E6E3">
      <w:pPr>
        <w:rPr>
          <w:color w:val="auto"/>
        </w:rPr>
      </w:pPr>
    </w:p>
    <w:p w14:paraId="5A3AC6C3">
      <w:pPr>
        <w:rPr>
          <w:color w:val="auto"/>
        </w:rPr>
      </w:pPr>
    </w:p>
    <w:p w14:paraId="3AA927F9">
      <w:pPr>
        <w:rPr>
          <w:color w:val="auto"/>
        </w:rPr>
      </w:pPr>
    </w:p>
    <w:p w14:paraId="62185979">
      <w:pPr>
        <w:rPr>
          <w:color w:val="auto"/>
        </w:rPr>
      </w:pPr>
    </w:p>
    <w:p w14:paraId="1B876122">
      <w:pPr>
        <w:rPr>
          <w:color w:val="auto"/>
        </w:rPr>
      </w:pPr>
    </w:p>
    <w:p w14:paraId="1D178F59">
      <w:pPr>
        <w:rPr>
          <w:color w:val="auto"/>
        </w:rPr>
      </w:pPr>
    </w:p>
    <w:p w14:paraId="01F05560">
      <w:pPr>
        <w:rPr>
          <w:color w:val="auto"/>
        </w:rPr>
      </w:pPr>
    </w:p>
    <w:p w14:paraId="12F9B7D8">
      <w:pPr>
        <w:rPr>
          <w:color w:val="auto"/>
        </w:rPr>
      </w:pPr>
    </w:p>
    <w:p w14:paraId="43F7AF03">
      <w:pPr>
        <w:rPr>
          <w:color w:val="auto"/>
        </w:rPr>
      </w:pPr>
    </w:p>
    <w:p w14:paraId="703CCCD7">
      <w:pPr>
        <w:rPr>
          <w:color w:val="auto"/>
        </w:rPr>
      </w:pPr>
    </w:p>
    <w:p w14:paraId="50C9B6C1">
      <w:pPr>
        <w:rPr>
          <w:color w:val="auto"/>
        </w:rPr>
      </w:pPr>
    </w:p>
    <w:p w14:paraId="50C9F7BD">
      <w:pPr>
        <w:rPr>
          <w:color w:val="auto"/>
        </w:rPr>
      </w:pPr>
    </w:p>
    <w:p w14:paraId="76AC0A88">
      <w:pPr>
        <w:rPr>
          <w:color w:val="auto"/>
        </w:rPr>
      </w:pPr>
    </w:p>
    <w:p w14:paraId="57534B1A">
      <w:pPr>
        <w:rPr>
          <w:color w:val="auto"/>
        </w:rPr>
      </w:pPr>
    </w:p>
    <w:p w14:paraId="31D8BFD7">
      <w:pPr>
        <w:rPr>
          <w:color w:val="auto"/>
        </w:rPr>
      </w:pPr>
    </w:p>
    <w:p w14:paraId="0F79D9F8">
      <w:pPr>
        <w:rPr>
          <w:color w:val="auto"/>
        </w:rPr>
      </w:pPr>
    </w:p>
    <w:p w14:paraId="31B44AB7">
      <w:pPr>
        <w:rPr>
          <w:color w:val="auto"/>
        </w:rPr>
      </w:pPr>
    </w:p>
    <w:p w14:paraId="54334DCB">
      <w:pPr>
        <w:rPr>
          <w:color w:val="auto"/>
        </w:rPr>
      </w:pPr>
    </w:p>
    <w:p w14:paraId="77DFC447">
      <w:pPr>
        <w:rPr>
          <w:color w:val="auto"/>
        </w:rPr>
      </w:pPr>
    </w:p>
    <w:p w14:paraId="60254A9B">
      <w:pPr>
        <w:rPr>
          <w:color w:val="auto"/>
        </w:rPr>
      </w:pPr>
    </w:p>
    <w:p w14:paraId="4853C58A">
      <w:pPr>
        <w:rPr>
          <w:color w:val="auto"/>
        </w:rPr>
      </w:pPr>
    </w:p>
    <w:p w14:paraId="3F14D48F">
      <w:pPr>
        <w:rPr>
          <w:color w:val="auto"/>
        </w:rPr>
      </w:pPr>
    </w:p>
    <w:p w14:paraId="6680FCD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C4B6D0F">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F82BF7">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BD83A">
            <w:pPr>
              <w:rPr>
                <w:rFonts w:hint="eastAsia" w:ascii="仿宋_GB2312" w:hAnsi="宋体" w:eastAsia="仿宋_GB2312" w:cs="宋体"/>
                <w:bCs/>
                <w:color w:val="auto"/>
                <w:sz w:val="24"/>
              </w:rPr>
            </w:pPr>
            <w:r>
              <w:rPr>
                <w:rFonts w:hint="eastAsia" w:ascii="仿宋_GB2312" w:eastAsia="仿宋_GB2312"/>
                <w:bCs/>
                <w:color w:val="auto"/>
                <w:sz w:val="24"/>
              </w:rPr>
              <w:t>对毛绒纤维经营者销售未实施公证检验的批量山羊绒的检验</w:t>
            </w:r>
          </w:p>
          <w:p w14:paraId="47F537BC">
            <w:pPr>
              <w:rPr>
                <w:rFonts w:hint="eastAsia" w:ascii="仿宋_GB2312" w:hAnsi="宋体" w:eastAsia="仿宋_GB2312" w:cs="宋体"/>
                <w:bCs/>
                <w:color w:val="auto"/>
                <w:sz w:val="24"/>
              </w:rPr>
            </w:pPr>
          </w:p>
        </w:tc>
      </w:tr>
      <w:tr w14:paraId="368D4D62">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1831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701EE">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5D4F043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FDED6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2A3C0F">
            <w:pPr>
              <w:jc w:val="left"/>
              <w:rPr>
                <w:rFonts w:hint="eastAsia" w:ascii="仿宋_GB2312" w:hAnsi="宋体" w:eastAsia="仿宋_GB2312" w:cs="宋体"/>
                <w:bCs/>
                <w:color w:val="auto"/>
                <w:sz w:val="24"/>
              </w:rPr>
            </w:pPr>
            <w:r>
              <w:rPr>
                <w:rFonts w:hint="eastAsia"/>
                <w:b/>
                <w:bCs/>
                <w:color w:val="auto"/>
                <w:sz w:val="18"/>
                <w:szCs w:val="18"/>
              </w:rPr>
              <w:t>《</w:t>
            </w:r>
            <w:r>
              <w:rPr>
                <w:rFonts w:hint="eastAsia" w:ascii="仿宋_GB2312" w:eastAsia="仿宋_GB2312"/>
                <w:bCs/>
                <w:color w:val="auto"/>
                <w:sz w:val="24"/>
              </w:rPr>
              <w:t>毛绒纤维质量监督管理办法》第九条　毛绒纤维经营者销售未实施公证检验的批量山羊绒，须向省、自治区、直辖市专业纤维检验机构（以下简称省级专业纤维检验机构)或者其指定的地（市)级以上专业纤维检验机构申请检验。</w:t>
            </w:r>
          </w:p>
          <w:p w14:paraId="0646895F">
            <w:pPr>
              <w:jc w:val="left"/>
              <w:rPr>
                <w:rFonts w:hint="eastAsia" w:ascii="仿宋_GB2312" w:hAnsi="宋体" w:eastAsia="仿宋_GB2312" w:cs="宋体"/>
                <w:bCs/>
                <w:color w:val="auto"/>
                <w:sz w:val="18"/>
                <w:szCs w:val="18"/>
              </w:rPr>
            </w:pPr>
          </w:p>
        </w:tc>
      </w:tr>
      <w:tr w14:paraId="521BF7F7">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7E1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4346F">
            <w:pPr>
              <w:jc w:val="left"/>
              <w:rPr>
                <w:rFonts w:hint="eastAsia" w:ascii="仿宋_GB2312" w:eastAsia="仿宋_GB2312"/>
                <w:bCs/>
                <w:color w:val="auto"/>
                <w:sz w:val="24"/>
                <w:lang w:eastAsia="zh-CN"/>
              </w:rPr>
            </w:pPr>
            <w:r>
              <w:rPr>
                <w:rFonts w:hint="eastAsia" w:ascii="仿宋_GB2312" w:eastAsia="仿宋_GB2312"/>
                <w:bCs/>
                <w:color w:val="auto"/>
                <w:sz w:val="24"/>
              </w:rPr>
              <w:t>1.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21AB3575">
            <w:pPr>
              <w:jc w:val="left"/>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7B50B55B">
            <w:pPr>
              <w:jc w:val="left"/>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251C8775">
            <w:pPr>
              <w:jc w:val="left"/>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0D3B2014">
            <w:pPr>
              <w:jc w:val="left"/>
              <w:rPr>
                <w:rFonts w:hint="eastAsia" w:ascii="仿宋_GB2312" w:hAnsi="宋体" w:eastAsia="仿宋_GB2312" w:cs="宋体"/>
                <w:bCs/>
                <w:color w:val="auto"/>
                <w:sz w:val="18"/>
                <w:szCs w:val="18"/>
              </w:rPr>
            </w:pPr>
          </w:p>
        </w:tc>
      </w:tr>
      <w:tr w14:paraId="5787BBA6">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0621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7316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42A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DCFE52">
            <w:pPr>
              <w:jc w:val="center"/>
              <w:rPr>
                <w:rFonts w:hint="eastAsia" w:ascii="仿宋_GB2312" w:hAnsi="宋体" w:eastAsia="仿宋_GB2312" w:cs="宋体"/>
                <w:bCs/>
                <w:color w:val="auto"/>
                <w:sz w:val="24"/>
              </w:rPr>
            </w:pPr>
            <w:r>
              <w:rPr>
                <w:rFonts w:hint="eastAsia" w:ascii="仿宋_GB2312" w:eastAsia="仿宋_GB2312"/>
                <w:bCs/>
                <w:color w:val="auto"/>
                <w:sz w:val="24"/>
              </w:rPr>
              <w:t>产品质量安全监督管理科</w:t>
            </w:r>
          </w:p>
        </w:tc>
      </w:tr>
      <w:tr w14:paraId="01CC7059">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F5B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D02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6B9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B5A3B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0EDC2817">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0B20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204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4AF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04AD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270C05">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29BA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7321C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1EF1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02C4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21090FB">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FE4A5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CAB15">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450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FD58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5CE3A45">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250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4E226">
            <w:pPr>
              <w:jc w:val="center"/>
              <w:rPr>
                <w:rFonts w:hint="eastAsia" w:ascii="仿宋_GB2312" w:hAnsi="宋体" w:eastAsia="仿宋_GB2312" w:cs="仿宋_GB2312"/>
                <w:color w:val="auto"/>
                <w:sz w:val="24"/>
              </w:rPr>
            </w:pPr>
          </w:p>
        </w:tc>
      </w:tr>
    </w:tbl>
    <w:p w14:paraId="5A65E0A8">
      <w:pPr>
        <w:rPr>
          <w:rFonts w:hint="eastAsia"/>
          <w:color w:val="auto"/>
          <w:kern w:val="0"/>
          <w:lang w:bidi="ar"/>
        </w:rPr>
      </w:pPr>
    </w:p>
    <w:p w14:paraId="6CB38F97">
      <w:pPr>
        <w:rPr>
          <w:color w:val="auto"/>
        </w:rPr>
      </w:pPr>
    </w:p>
    <w:p w14:paraId="1DFC1D9A">
      <w:pPr>
        <w:rPr>
          <w:color w:val="auto"/>
        </w:rPr>
      </w:pPr>
    </w:p>
    <w:p w14:paraId="4BC59518">
      <w:pPr>
        <w:rPr>
          <w:color w:val="auto"/>
        </w:rPr>
      </w:pPr>
    </w:p>
    <w:p w14:paraId="2D4E1F98">
      <w:pPr>
        <w:rPr>
          <w:color w:val="auto"/>
        </w:rPr>
      </w:pPr>
    </w:p>
    <w:p w14:paraId="68F12FE7">
      <w:pPr>
        <w:rPr>
          <w:color w:val="auto"/>
        </w:rPr>
      </w:pPr>
    </w:p>
    <w:p w14:paraId="5F84D10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D4E6D6D">
        <w:tblPrEx>
          <w:tblCellMar>
            <w:top w:w="0" w:type="dxa"/>
            <w:left w:w="0" w:type="dxa"/>
            <w:bottom w:w="0" w:type="dxa"/>
            <w:right w:w="0" w:type="dxa"/>
          </w:tblCellMar>
        </w:tblPrEx>
        <w:trPr>
          <w:trHeight w:val="5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5EF66">
            <w:pPr>
              <w:widowControl/>
              <w:jc w:val="center"/>
              <w:textAlignment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A5BF9">
            <w:pPr>
              <w:rPr>
                <w:rFonts w:hint="eastAsia" w:ascii="仿宋_GB2312" w:hAnsi="仿宋_GB2312" w:eastAsia="仿宋_GB2312" w:cs="仿宋_GB2312"/>
                <w:bCs/>
                <w:color w:val="auto"/>
                <w:szCs w:val="21"/>
              </w:rPr>
            </w:pPr>
            <w:r>
              <w:rPr>
                <w:rFonts w:hint="eastAsia" w:ascii="仿宋_GB2312" w:hAnsi="仿宋_GB2312" w:eastAsia="仿宋_GB2312" w:cs="仿宋_GB2312"/>
                <w:bCs/>
                <w:color w:val="auto"/>
                <w:szCs w:val="21"/>
              </w:rPr>
              <w:t>锅炉、压力容器、压力管道、电梯、起重机械、客运索道、大型游乐设施、场（厂）内专用机动车辆等特种设备的安全监察、监督管理工作</w:t>
            </w:r>
          </w:p>
        </w:tc>
      </w:tr>
      <w:tr w14:paraId="54875748">
        <w:tblPrEx>
          <w:tblCellMar>
            <w:top w:w="0" w:type="dxa"/>
            <w:left w:w="0" w:type="dxa"/>
            <w:bottom w:w="0" w:type="dxa"/>
            <w:right w:w="0" w:type="dxa"/>
          </w:tblCellMar>
        </w:tblPrEx>
        <w:trPr>
          <w:trHeight w:val="23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15B4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8D298">
            <w:pPr>
              <w:jc w:val="center"/>
              <w:rPr>
                <w:rFonts w:hint="eastAsia" w:ascii="仿宋_GB2312" w:hAnsi="宋体" w:eastAsia="仿宋_GB2312" w:cs="仿宋_GB2312"/>
                <w:color w:val="auto"/>
                <w:sz w:val="24"/>
              </w:rPr>
            </w:pPr>
            <w:r>
              <w:rPr>
                <w:rFonts w:hint="eastAsia" w:ascii="仿宋_GB2312" w:eastAsia="仿宋_GB2312"/>
                <w:bCs/>
                <w:color w:val="auto"/>
                <w:sz w:val="24"/>
              </w:rPr>
              <w:t>其他职权</w:t>
            </w:r>
          </w:p>
        </w:tc>
      </w:tr>
      <w:tr w14:paraId="1D7CC864">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4931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2CCC0A">
            <w:pPr>
              <w:jc w:val="left"/>
              <w:rPr>
                <w:rFonts w:hint="eastAsia" w:ascii="仿宋_GB2312" w:eastAsia="仿宋_GB2312"/>
                <w:bCs/>
                <w:color w:val="auto"/>
                <w:szCs w:val="21"/>
                <w:lang w:eastAsia="zh-CN"/>
              </w:rPr>
            </w:pPr>
            <w:r>
              <w:rPr>
                <w:rFonts w:hint="eastAsia" w:ascii="仿宋_GB2312" w:eastAsia="仿宋_GB2312"/>
                <w:bCs/>
                <w:color w:val="auto"/>
                <w:szCs w:val="21"/>
              </w:rPr>
              <w:t>《中华人民共和国特种设备安全法》 第二条：特种设备的生产（包括设计、制造、安装、改造、修理）、经营、使用、检验、检测和特种设备安全的监督管理，适用本法。</w:t>
            </w:r>
          </w:p>
          <w:p w14:paraId="101D965E">
            <w:pPr>
              <w:jc w:val="left"/>
              <w:rPr>
                <w:rFonts w:hint="eastAsia" w:ascii="仿宋_GB2312" w:eastAsia="仿宋_GB2312"/>
                <w:bCs/>
                <w:color w:val="auto"/>
                <w:szCs w:val="21"/>
                <w:lang w:eastAsia="zh-CN"/>
              </w:rPr>
            </w:pPr>
            <w:r>
              <w:rPr>
                <w:rFonts w:hint="eastAsia" w:ascii="仿宋_GB2312" w:eastAsia="仿宋_GB2312"/>
                <w:bCs/>
                <w:color w:val="auto"/>
                <w:szCs w:val="21"/>
              </w:rPr>
              <w:t>本法所称特种设备，是指对人身和财产安全有较大危险性的锅炉、压力容器（含气瓶）、压力管道、电梯、起重机械、客运索道、大型游乐设施、场（厂）内专用机动车辆，以及法律、行政法规规定适用本法的其他特种设备。</w:t>
            </w:r>
          </w:p>
          <w:p w14:paraId="51350143">
            <w:pPr>
              <w:jc w:val="left"/>
              <w:rPr>
                <w:rFonts w:hint="eastAsia" w:ascii="仿宋_GB2312" w:hAnsi="宋体" w:eastAsia="仿宋_GB2312" w:cs="宋体"/>
                <w:bCs/>
                <w:color w:val="auto"/>
                <w:szCs w:val="21"/>
              </w:rPr>
            </w:pPr>
            <w:r>
              <w:rPr>
                <w:rFonts w:hint="eastAsia" w:ascii="仿宋_GB2312" w:eastAsia="仿宋_GB2312"/>
                <w:bCs/>
                <w:color w:val="auto"/>
                <w:szCs w:val="21"/>
              </w:rPr>
              <w:t>《特种设备安全监察条例》 第二条：本条例所称特种设备是指涉及生命安全、危险性较大的锅炉、压力容器（含气瓶，下同）、压力管道、电梯、起重机械、客运索道、大型游乐设施和场（厂）内专用机动车辆。</w:t>
            </w:r>
          </w:p>
        </w:tc>
      </w:tr>
      <w:tr w14:paraId="53BB260B">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6B6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D8D7BD">
            <w:pPr>
              <w:jc w:val="left"/>
              <w:rPr>
                <w:rFonts w:hint="eastAsia" w:ascii="仿宋_GB2312" w:eastAsia="仿宋_GB2312"/>
                <w:bCs/>
                <w:color w:val="auto"/>
                <w:szCs w:val="21"/>
                <w:lang w:eastAsia="zh-CN"/>
              </w:rPr>
            </w:pPr>
            <w:r>
              <w:rPr>
                <w:rFonts w:hint="eastAsia" w:ascii="仿宋_GB2312" w:eastAsia="仿宋_GB2312"/>
                <w:bCs/>
                <w:color w:val="auto"/>
                <w:szCs w:val="21"/>
              </w:rPr>
              <w:t>1.立案责任：根据日常管理中发现或者接到举报的违法行为的，应予以审查，决定是否立案；</w:t>
            </w:r>
          </w:p>
          <w:p w14:paraId="2B3B8A72">
            <w:pPr>
              <w:jc w:val="left"/>
              <w:rPr>
                <w:rFonts w:hint="eastAsia" w:ascii="仿宋_GB2312" w:eastAsia="仿宋_GB2312"/>
                <w:bCs/>
                <w:color w:val="auto"/>
                <w:szCs w:val="21"/>
                <w:lang w:eastAsia="zh-CN"/>
              </w:rPr>
            </w:pPr>
            <w:r>
              <w:rPr>
                <w:rFonts w:hint="eastAsia" w:ascii="仿宋_GB2312" w:eastAsia="仿宋_GB2312"/>
                <w:bCs/>
                <w:color w:val="auto"/>
                <w:szCs w:val="21"/>
              </w:rPr>
              <w:t>2.调查责任：指定专人负责，对违法行为证据调查取证，与当事人有直接利害关系的应当回避。执法人员不得少于两人，调查时应出示执法证件，允许当事人辩解陈述，执法人员应保守有关秘密；</w:t>
            </w:r>
          </w:p>
          <w:p w14:paraId="40BCFD4B">
            <w:pPr>
              <w:jc w:val="left"/>
              <w:rPr>
                <w:rFonts w:hint="eastAsia" w:ascii="仿宋_GB2312" w:eastAsia="仿宋_GB2312"/>
                <w:bCs/>
                <w:color w:val="auto"/>
                <w:szCs w:val="21"/>
                <w:lang w:eastAsia="zh-CN"/>
              </w:rPr>
            </w:pPr>
            <w:r>
              <w:rPr>
                <w:rFonts w:hint="eastAsia" w:ascii="仿宋_GB2312" w:eastAsia="仿宋_GB2312"/>
                <w:bCs/>
                <w:color w:val="auto"/>
                <w:szCs w:val="21"/>
              </w:rPr>
              <w:t>3.审查责任：对案件的违法事实、证据、调查取证程序、法律适用、处罚种类和幅度、当事人的陈述和申辩理由等方面进行审查，提出处理意见；</w:t>
            </w:r>
          </w:p>
          <w:p w14:paraId="0CCE0979">
            <w:pPr>
              <w:jc w:val="left"/>
              <w:rPr>
                <w:rFonts w:hint="eastAsia" w:ascii="仿宋_GB2312" w:eastAsia="仿宋_GB2312"/>
                <w:bCs/>
                <w:color w:val="auto"/>
                <w:szCs w:val="21"/>
                <w:lang w:eastAsia="zh-CN"/>
              </w:rPr>
            </w:pPr>
            <w:r>
              <w:rPr>
                <w:rFonts w:hint="eastAsia" w:ascii="仿宋_GB2312" w:eastAsia="仿宋_GB2312"/>
                <w:bCs/>
                <w:color w:val="auto"/>
                <w:szCs w:val="21"/>
              </w:rPr>
              <w:t>4.告知责任：做出行政处罚决定前，应书面告知当事人违法事实拟做出的行政处罚及其享有的陈述、申辩、要求听证等权利；</w:t>
            </w:r>
          </w:p>
          <w:p w14:paraId="28450565">
            <w:pPr>
              <w:jc w:val="left"/>
              <w:rPr>
                <w:rFonts w:hint="eastAsia" w:ascii="仿宋_GB2312" w:eastAsia="仿宋_GB2312"/>
                <w:bCs/>
                <w:color w:val="auto"/>
                <w:szCs w:val="21"/>
                <w:lang w:eastAsia="zh-CN"/>
              </w:rPr>
            </w:pPr>
            <w:r>
              <w:rPr>
                <w:rFonts w:hint="eastAsia" w:ascii="仿宋_GB2312" w:eastAsia="仿宋_GB2312"/>
                <w:bCs/>
                <w:color w:val="auto"/>
                <w:szCs w:val="21"/>
              </w:rPr>
              <w:t>5.决定责任：行政处罚决定书，载明行政处罚告知、当事人陈述申辩或者听证情况等内容；</w:t>
            </w:r>
          </w:p>
          <w:p w14:paraId="092765DE">
            <w:pPr>
              <w:jc w:val="left"/>
              <w:rPr>
                <w:rFonts w:hint="eastAsia" w:ascii="仿宋_GB2312" w:eastAsia="仿宋_GB2312"/>
                <w:bCs/>
                <w:color w:val="auto"/>
                <w:szCs w:val="21"/>
                <w:lang w:eastAsia="zh-CN"/>
              </w:rPr>
            </w:pPr>
            <w:r>
              <w:rPr>
                <w:rFonts w:hint="eastAsia" w:ascii="仿宋_GB2312" w:eastAsia="仿宋_GB2312"/>
                <w:bCs/>
                <w:color w:val="auto"/>
                <w:szCs w:val="21"/>
              </w:rPr>
              <w:t>6.送达阶段责任：行政处罚决定书按法律规定的方式送达当事人；</w:t>
            </w:r>
          </w:p>
          <w:p w14:paraId="1B38442B">
            <w:pPr>
              <w:jc w:val="left"/>
              <w:rPr>
                <w:rFonts w:hint="eastAsia" w:ascii="仿宋_GB2312" w:eastAsia="仿宋_GB2312"/>
                <w:bCs/>
                <w:color w:val="auto"/>
                <w:szCs w:val="21"/>
                <w:lang w:eastAsia="zh-CN"/>
              </w:rPr>
            </w:pPr>
            <w:r>
              <w:rPr>
                <w:rFonts w:hint="eastAsia" w:ascii="仿宋_GB2312" w:eastAsia="仿宋_GB2312"/>
                <w:bCs/>
                <w:color w:val="auto"/>
                <w:szCs w:val="21"/>
              </w:rPr>
              <w:t>7.执行阶段责任：将罚款在处罚决定规定的期限内追缴入库。</w:t>
            </w:r>
          </w:p>
          <w:p w14:paraId="3585B736">
            <w:pPr>
              <w:jc w:val="left"/>
              <w:rPr>
                <w:rFonts w:hint="eastAsia" w:ascii="仿宋_GB2312" w:hAnsi="宋体" w:eastAsia="仿宋_GB2312" w:cs="宋体"/>
                <w:bCs/>
                <w:color w:val="auto"/>
                <w:szCs w:val="21"/>
              </w:rPr>
            </w:pPr>
            <w:r>
              <w:rPr>
                <w:rFonts w:hint="eastAsia" w:ascii="仿宋_GB2312" w:eastAsia="仿宋_GB2312"/>
                <w:bCs/>
                <w:color w:val="auto"/>
                <w:szCs w:val="21"/>
              </w:rPr>
              <w:t>8.其他责任：法律法规规章文件规定应履行的其他责任。</w:t>
            </w:r>
          </w:p>
        </w:tc>
      </w:tr>
      <w:tr w14:paraId="359E257F">
        <w:tblPrEx>
          <w:tblCellMar>
            <w:top w:w="0" w:type="dxa"/>
            <w:left w:w="0" w:type="dxa"/>
            <w:bottom w:w="0" w:type="dxa"/>
            <w:right w:w="0" w:type="dxa"/>
          </w:tblCellMar>
        </w:tblPrEx>
        <w:trPr>
          <w:trHeight w:val="69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DDD4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55B4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000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6FABC">
            <w:pPr>
              <w:jc w:val="center"/>
              <w:rPr>
                <w:rFonts w:hint="eastAsia" w:ascii="仿宋_GB2312" w:hAnsi="宋体" w:eastAsia="仿宋_GB2312" w:cs="宋体"/>
                <w:bCs/>
                <w:color w:val="auto"/>
                <w:sz w:val="24"/>
              </w:rPr>
            </w:pPr>
            <w:r>
              <w:rPr>
                <w:rFonts w:hint="eastAsia" w:ascii="仿宋_GB2312" w:hAnsi="宋体" w:eastAsia="仿宋_GB2312" w:cs="仿宋_GB2312"/>
                <w:color w:val="auto"/>
                <w:sz w:val="24"/>
                <w:lang w:eastAsia="zh-CN"/>
              </w:rPr>
              <w:t>特种设备安全监察科（计量科）</w:t>
            </w:r>
          </w:p>
        </w:tc>
      </w:tr>
      <w:tr w14:paraId="40A4F69C">
        <w:tblPrEx>
          <w:tblCellMar>
            <w:top w:w="0" w:type="dxa"/>
            <w:left w:w="0" w:type="dxa"/>
            <w:bottom w:w="0" w:type="dxa"/>
            <w:right w:w="0" w:type="dxa"/>
          </w:tblCellMar>
        </w:tblPrEx>
        <w:trPr>
          <w:trHeight w:val="59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100B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0E3D8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E9B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1C56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BD01D42">
        <w:tblPrEx>
          <w:tblCellMar>
            <w:top w:w="0" w:type="dxa"/>
            <w:left w:w="0" w:type="dxa"/>
            <w:bottom w:w="0" w:type="dxa"/>
            <w:right w:w="0" w:type="dxa"/>
          </w:tblCellMar>
        </w:tblPrEx>
        <w:trPr>
          <w:trHeight w:val="33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B1B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DA7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DF9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4CAC9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0B93017">
        <w:tblPrEx>
          <w:tblCellMar>
            <w:top w:w="0" w:type="dxa"/>
            <w:left w:w="0" w:type="dxa"/>
            <w:bottom w:w="0" w:type="dxa"/>
            <w:right w:w="0" w:type="dxa"/>
          </w:tblCellMar>
        </w:tblPrEx>
        <w:trPr>
          <w:trHeight w:val="45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09F91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2229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342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34540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9BA5E58">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D1DB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5D512">
            <w:pPr>
              <w:jc w:val="center"/>
              <w:rPr>
                <w:rFonts w:hint="eastAsia" w:ascii="仿宋_GB2312" w:hAnsi="仿宋_GB2312" w:eastAsia="仿宋_GB2312" w:cs="仿宋_GB2312"/>
                <w:color w:val="auto"/>
                <w:sz w:val="22"/>
                <w:szCs w:val="28"/>
              </w:rPr>
            </w:pPr>
            <w:r>
              <w:rPr>
                <w:rFonts w:hint="eastAsia" w:ascii="仿宋_GB2312" w:hAnsi="仿宋_GB2312" w:eastAsia="仿宋_GB2312" w:cs="仿宋_GB2312"/>
                <w:color w:val="auto"/>
                <w:sz w:val="22"/>
                <w:szCs w:val="28"/>
              </w:rPr>
              <w:t>0997-4620997</w:t>
            </w:r>
          </w:p>
          <w:p w14:paraId="2BF3F480">
            <w:pPr>
              <w:jc w:val="center"/>
              <w:rPr>
                <w:rFonts w:hint="eastAsia" w:ascii="仿宋_GB2312" w:hAnsi="仿宋_GB2312" w:eastAsia="仿宋_GB2312" w:cs="仿宋_GB2312"/>
                <w:color w:val="auto"/>
                <w:sz w:val="22"/>
                <w:szCs w:val="2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AA98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45D8F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9701618">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DD64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54D66">
            <w:pPr>
              <w:jc w:val="center"/>
              <w:rPr>
                <w:rFonts w:hint="eastAsia" w:ascii="仿宋_GB2312" w:hAnsi="宋体" w:eastAsia="仿宋_GB2312" w:cs="仿宋_GB2312"/>
                <w:color w:val="auto"/>
                <w:sz w:val="24"/>
              </w:rPr>
            </w:pPr>
          </w:p>
        </w:tc>
      </w:tr>
    </w:tbl>
    <w:p w14:paraId="4408AD55">
      <w:pPr>
        <w:rPr>
          <w:rFonts w:hint="eastAsia"/>
          <w:color w:val="auto"/>
          <w:kern w:val="0"/>
          <w:lang w:bidi="ar"/>
        </w:rPr>
      </w:pPr>
    </w:p>
    <w:p w14:paraId="0AEBE9E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C0A72F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7087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889E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特种设备及其设计、制造、安装、改造、维修、使用、检验检测及进出口的监督管理</w:t>
            </w:r>
          </w:p>
        </w:tc>
      </w:tr>
      <w:tr w14:paraId="4A258DF9">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C381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9FF1C">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212E9F0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C83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FE119B">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【法律】《中华人民共和国特种设备安全法》（2014） 第四条  国家对特种设备的生产、经营、使用，实施分类的、全过程的安全监督管理。</w:t>
            </w:r>
          </w:p>
          <w:p w14:paraId="346087F2">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第三十条第三款 特种设备的进出口检验，应当遵守有关进出口商品检验的法律、行政法规。</w:t>
            </w:r>
          </w:p>
          <w:p w14:paraId="7ADCC72F">
            <w:pPr>
              <w:widowControl/>
              <w:jc w:val="left"/>
              <w:textAlignment w:val="center"/>
              <w:rPr>
                <w:rFonts w:hint="eastAsia" w:ascii="宋体" w:hAnsi="宋体" w:cs="宋体"/>
                <w:color w:val="auto"/>
                <w:sz w:val="18"/>
                <w:szCs w:val="18"/>
              </w:rPr>
            </w:pPr>
            <w:r>
              <w:rPr>
                <w:rFonts w:hint="eastAsia" w:ascii="仿宋_GB2312" w:hAnsi="宋体" w:eastAsia="仿宋_GB2312" w:cs="仿宋_GB2312"/>
                <w:color w:val="auto"/>
                <w:kern w:val="0"/>
                <w:sz w:val="24"/>
                <w:lang w:bidi="ar"/>
              </w:rPr>
              <w:t>【行政法规】《特种设备安全监察条例》（2009） 第三条第一款  特种设备的生产（含设计、制造、安装、改造、维修，下同）、使用、检验检测及其监督检查，应当遵守本条例，但本条例另有规定的除外。</w:t>
            </w:r>
          </w:p>
        </w:tc>
      </w:tr>
      <w:tr w14:paraId="623BEAD1">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1FD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049E30">
            <w:pPr>
              <w:pStyle w:val="10"/>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1.受理阶段：公示依法应当提交的材料；一次性告知补正材料（含企业名称核准）；依法受理或不予受理（不予受理的应当告知理由）。</w:t>
            </w:r>
          </w:p>
          <w:p w14:paraId="5F14BBFC">
            <w:pPr>
              <w:pStyle w:val="10"/>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2.审查阶段：依法对抵押登记申报材料审核、提出预审意见。</w:t>
            </w:r>
          </w:p>
          <w:p w14:paraId="3322DC6B">
            <w:pPr>
              <w:pStyle w:val="10"/>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3.决定阶段：作出准予或者不予登记的行政许可决定（不予登记的应当告知理由）、法定告知。</w:t>
            </w:r>
          </w:p>
          <w:p w14:paraId="70F69386">
            <w:pPr>
              <w:pStyle w:val="10"/>
              <w:widowControl/>
              <w:shd w:val="clear" w:color="auto" w:fill="FFFFFF"/>
              <w:spacing w:before="0" w:beforeAutospacing="0" w:after="0" w:afterAutospacing="0" w:line="440" w:lineRule="exact"/>
              <w:rPr>
                <w:rFonts w:hint="eastAsia" w:ascii="仿宋_GB2312" w:hAnsi="宋体" w:eastAsia="仿宋_GB2312" w:cs="仿宋_GB2312"/>
                <w:color w:val="auto"/>
                <w:lang w:bidi="ar"/>
              </w:rPr>
            </w:pPr>
            <w:r>
              <w:rPr>
                <w:rFonts w:hint="eastAsia" w:ascii="仿宋_GB2312" w:hAnsi="宋体" w:eastAsia="仿宋_GB2312" w:cs="仿宋_GB2312"/>
                <w:color w:val="auto"/>
                <w:lang w:bidi="ar"/>
              </w:rPr>
              <w:t>4.事后监管阶段：通过企业信息公示抽查等办法加强监管，对伪造、涂改、出租、出借、转让营业执照等行为作出处理。</w:t>
            </w:r>
          </w:p>
          <w:p w14:paraId="5A61DFA2">
            <w:pPr>
              <w:pStyle w:val="10"/>
              <w:widowControl/>
              <w:shd w:val="clear" w:color="auto" w:fill="FFFFFF"/>
              <w:spacing w:before="0" w:beforeAutospacing="0" w:after="0" w:afterAutospacing="0" w:line="440" w:lineRule="exact"/>
              <w:rPr>
                <w:rFonts w:hint="eastAsia" w:ascii="仿宋_GB2312" w:hAnsi="宋体" w:eastAsia="仿宋_GB2312" w:cs="仿宋_GB2312"/>
                <w:color w:val="auto"/>
              </w:rPr>
            </w:pPr>
            <w:r>
              <w:rPr>
                <w:rFonts w:hint="eastAsia" w:ascii="仿宋_GB2312" w:hAnsi="宋体" w:eastAsia="仿宋_GB2312" w:cs="仿宋_GB2312"/>
                <w:color w:val="auto"/>
                <w:lang w:bidi="ar"/>
              </w:rPr>
              <w:t>5.其他法律法规政策规定应履行的责任。</w:t>
            </w:r>
          </w:p>
        </w:tc>
      </w:tr>
      <w:tr w14:paraId="5F7AE7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3CA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F75BB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0FB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A9C82">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14:paraId="60117F2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7D52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A7F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ECE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53E5D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811813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592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210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15D1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BC389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5DF0C6A">
        <w:tblPrEx>
          <w:tblCellMar>
            <w:top w:w="0" w:type="dxa"/>
            <w:left w:w="0" w:type="dxa"/>
            <w:bottom w:w="0" w:type="dxa"/>
            <w:right w:w="0" w:type="dxa"/>
          </w:tblCellMar>
        </w:tblPrEx>
        <w:trPr>
          <w:trHeight w:val="3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AD2B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413C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8008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53D42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32CE15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D497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EEFE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A2BE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5457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6245E0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530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404C1">
            <w:pPr>
              <w:jc w:val="center"/>
              <w:rPr>
                <w:rFonts w:hint="eastAsia" w:ascii="仿宋_GB2312" w:hAnsi="宋体" w:eastAsia="仿宋_GB2312" w:cs="仿宋_GB2312"/>
                <w:color w:val="auto"/>
                <w:sz w:val="24"/>
              </w:rPr>
            </w:pPr>
          </w:p>
        </w:tc>
      </w:tr>
    </w:tbl>
    <w:p w14:paraId="1F71658D">
      <w:pPr>
        <w:rPr>
          <w:color w:val="auto"/>
        </w:rPr>
      </w:pPr>
    </w:p>
    <w:p w14:paraId="7AEF47E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5FCF209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41D0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24743">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按规定权限组织调查处理特种设备事故并进行统计分析</w:t>
            </w:r>
          </w:p>
        </w:tc>
      </w:tr>
      <w:tr w14:paraId="4CF3BF0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0DF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2BE3A1">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7BBFB4FC">
        <w:tblPrEx>
          <w:tblCellMar>
            <w:top w:w="0" w:type="dxa"/>
            <w:left w:w="0" w:type="dxa"/>
            <w:bottom w:w="0" w:type="dxa"/>
            <w:right w:w="0" w:type="dxa"/>
          </w:tblCellMar>
        </w:tblPrEx>
        <w:trPr>
          <w:trHeight w:val="47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D8F9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B86E2">
            <w:pPr>
              <w:widowControl/>
              <w:jc w:val="left"/>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《中华人民共和国特种设备安全法》 第七十条：特种设备发生事故后，事故发生单位应当按照应急预案采取措施，组织抢救，防止事故扩大，减少人员伤亡和财产损失，保护事故现场和有关证据，并及时向事故发生地县级以上人民政府负责特种设备安全监督管理的部门和有关部门报告。</w:t>
            </w:r>
          </w:p>
          <w:p w14:paraId="20DCB6E9">
            <w:pPr>
              <w:widowControl/>
              <w:jc w:val="left"/>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县级以上人民政府负责特种设备安全监督管理的部门接到事故报告，应当尽快核实情况，立即向本级人民政府报告，并按照规定逐级上报。必要时，负责特种设备安全监督管理的部门可以越级上报事故情况。对特别重大事故、重大事故，国务院负责特种设备安全监督管理的部门应当立即报告国务院并通报国务院安全生产监督管理部门等有关部门。</w:t>
            </w:r>
          </w:p>
          <w:p w14:paraId="18A35BBA">
            <w:pPr>
              <w:widowControl/>
              <w:jc w:val="left"/>
              <w:textAlignment w:val="center"/>
              <w:rPr>
                <w:rFonts w:hint="eastAsia" w:ascii="仿宋_GB2312" w:hAnsi="宋体" w:eastAsia="仿宋_GB2312" w:cs="仿宋_GB2312"/>
                <w:color w:val="auto"/>
                <w:kern w:val="0"/>
                <w:sz w:val="21"/>
                <w:szCs w:val="21"/>
                <w:lang w:eastAsia="zh-CN" w:bidi="ar"/>
              </w:rPr>
            </w:pPr>
          </w:p>
        </w:tc>
      </w:tr>
      <w:tr w14:paraId="1EAB5401">
        <w:tblPrEx>
          <w:tblCellMar>
            <w:top w:w="0" w:type="dxa"/>
            <w:left w:w="0" w:type="dxa"/>
            <w:bottom w:w="0" w:type="dxa"/>
            <w:right w:w="0" w:type="dxa"/>
          </w:tblCellMar>
        </w:tblPrEx>
        <w:trPr>
          <w:trHeight w:val="21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1A9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7010B">
            <w:pPr>
              <w:pStyle w:val="10"/>
              <w:widowControl/>
              <w:wordWrap w:val="0"/>
              <w:spacing w:before="0" w:beforeAutospacing="0" w:after="0" w:afterAutospacing="0" w:line="360" w:lineRule="exact"/>
              <w:rPr>
                <w:rFonts w:hint="eastAsia" w:ascii="仿宋_GB2312" w:hAnsi="宋体" w:eastAsia="仿宋_GB2312" w:cs="仿宋_GB2312"/>
                <w:color w:val="auto"/>
                <w:sz w:val="21"/>
                <w:szCs w:val="21"/>
                <w:lang w:eastAsia="zh-CN" w:bidi="ar"/>
              </w:rPr>
            </w:pPr>
          </w:p>
          <w:tbl>
            <w:tblPr>
              <w:tblStyle w:val="12"/>
              <w:tblpPr w:vertAnchor="text"/>
              <w:tblW w:w="0" w:type="auto"/>
              <w:tblInd w:w="0" w:type="dxa"/>
              <w:shd w:val="clear" w:color="auto" w:fill="FFFFFF"/>
              <w:tblLayout w:type="fixed"/>
              <w:tblCellMar>
                <w:top w:w="0" w:type="dxa"/>
                <w:left w:w="0" w:type="dxa"/>
                <w:bottom w:w="0" w:type="dxa"/>
                <w:right w:w="0" w:type="dxa"/>
              </w:tblCellMar>
            </w:tblPr>
            <w:tblGrid>
              <w:gridCol w:w="12375"/>
            </w:tblGrid>
            <w:tr w14:paraId="766FA214">
              <w:tblPrEx>
                <w:shd w:val="clear" w:color="auto" w:fill="FFFFFF"/>
                <w:tblCellMar>
                  <w:top w:w="0" w:type="dxa"/>
                  <w:left w:w="0" w:type="dxa"/>
                  <w:bottom w:w="0" w:type="dxa"/>
                  <w:right w:w="0" w:type="dxa"/>
                </w:tblCellMar>
              </w:tblPrEx>
              <w:trPr>
                <w:trHeight w:val="2055" w:hRule="atLeast"/>
              </w:trPr>
              <w:tc>
                <w:tcPr>
                  <w:tcW w:w="12375" w:type="dxa"/>
                  <w:tcBorders>
                    <w:bottom w:val="single" w:color="B4D6F1" w:sz="6" w:space="0"/>
                  </w:tcBorders>
                  <w:shd w:val="clear" w:color="auto" w:fill="FFFFFF"/>
                  <w:noWrap w:val="0"/>
                  <w:vAlign w:val="center"/>
                </w:tcPr>
                <w:p w14:paraId="1A513890">
                  <w:pPr>
                    <w:pStyle w:val="10"/>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1.受理阶段：公示依法应当提交的材料；一次性告知补正材料（含企业名称核准）；依法受理或不予受理（不予受理的应当告知理由）。</w:t>
                  </w:r>
                </w:p>
                <w:p w14:paraId="3377E49A">
                  <w:pPr>
                    <w:pStyle w:val="10"/>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2.审查阶段：依法对抵押登记申报材料审核、提出预审意见。</w:t>
                  </w:r>
                </w:p>
                <w:p w14:paraId="048CA499">
                  <w:pPr>
                    <w:pStyle w:val="10"/>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3.决定阶段：作出准予或者不予登记的行政许可决定（不予登记的应当告知理由）、法定告知。</w:t>
                  </w:r>
                </w:p>
                <w:p w14:paraId="2D5E4769">
                  <w:pPr>
                    <w:pStyle w:val="10"/>
                    <w:widowControl/>
                    <w:wordWrap w:val="0"/>
                    <w:spacing w:before="0" w:beforeAutospacing="0" w:after="0" w:afterAutospacing="0" w:line="360" w:lineRule="exact"/>
                    <w:rPr>
                      <w:rFonts w:hint="eastAsia" w:ascii="仿宋_GB2312" w:hAnsi="宋体" w:eastAsia="仿宋_GB2312" w:cs="仿宋_GB2312"/>
                      <w:color w:val="auto"/>
                      <w:sz w:val="21"/>
                      <w:szCs w:val="21"/>
                      <w:lang w:bidi="ar"/>
                    </w:rPr>
                  </w:pPr>
                  <w:r>
                    <w:rPr>
                      <w:rFonts w:hint="eastAsia" w:ascii="仿宋_GB2312" w:hAnsi="宋体" w:eastAsia="仿宋_GB2312" w:cs="仿宋_GB2312"/>
                      <w:color w:val="auto"/>
                      <w:sz w:val="21"/>
                      <w:szCs w:val="21"/>
                      <w:lang w:bidi="ar"/>
                    </w:rPr>
                    <w:t>4.事后监管阶段：通过企业信息公示抽查等办法加强监管，对伪造、涂改、出租、出借、转让营业执照等行为作出处理。</w:t>
                  </w:r>
                </w:p>
                <w:p w14:paraId="62B54383">
                  <w:pPr>
                    <w:pStyle w:val="10"/>
                    <w:widowControl/>
                    <w:wordWrap w:val="0"/>
                    <w:spacing w:before="0" w:beforeAutospacing="0" w:after="0" w:afterAutospacing="0" w:line="360" w:lineRule="exact"/>
                    <w:rPr>
                      <w:color w:val="auto"/>
                      <w:sz w:val="21"/>
                      <w:szCs w:val="21"/>
                    </w:rPr>
                  </w:pPr>
                  <w:r>
                    <w:rPr>
                      <w:rFonts w:hint="eastAsia" w:ascii="仿宋_GB2312" w:hAnsi="宋体" w:eastAsia="仿宋_GB2312" w:cs="仿宋_GB2312"/>
                      <w:color w:val="auto"/>
                      <w:sz w:val="21"/>
                      <w:szCs w:val="21"/>
                      <w:lang w:bidi="ar"/>
                    </w:rPr>
                    <w:t>5.其他法律法规政策规定应履行的责任。</w:t>
                  </w:r>
                </w:p>
              </w:tc>
            </w:tr>
          </w:tbl>
          <w:p w14:paraId="4FA4C73E">
            <w:pPr>
              <w:jc w:val="left"/>
              <w:rPr>
                <w:rFonts w:hint="eastAsia" w:ascii="仿宋_GB2312" w:hAnsi="宋体" w:eastAsia="仿宋_GB2312" w:cs="仿宋_GB2312"/>
                <w:color w:val="auto"/>
                <w:sz w:val="21"/>
                <w:szCs w:val="21"/>
              </w:rPr>
            </w:pPr>
          </w:p>
        </w:tc>
      </w:tr>
      <w:tr w14:paraId="5F552A21">
        <w:tblPrEx>
          <w:tblCellMar>
            <w:top w:w="0" w:type="dxa"/>
            <w:left w:w="0" w:type="dxa"/>
            <w:bottom w:w="0" w:type="dxa"/>
            <w:right w:w="0" w:type="dxa"/>
          </w:tblCellMar>
        </w:tblPrEx>
        <w:trPr>
          <w:trHeight w:val="68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3FC9D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DCB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8B9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0EE88">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14:paraId="1AE20798">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5C2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4F68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629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756A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7F9BC9E1">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E630F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D6E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A19B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5D7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9D5E4B0">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201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5F48F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EE0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DA16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44B27AB">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54926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C3B8D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BF4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ED36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EC4668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6DB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D69E1">
            <w:pPr>
              <w:jc w:val="center"/>
              <w:rPr>
                <w:rFonts w:hint="eastAsia" w:ascii="仿宋_GB2312" w:hAnsi="宋体" w:eastAsia="仿宋_GB2312" w:cs="仿宋_GB2312"/>
                <w:color w:val="auto"/>
                <w:sz w:val="24"/>
              </w:rPr>
            </w:pPr>
          </w:p>
        </w:tc>
      </w:tr>
    </w:tbl>
    <w:p w14:paraId="7C898327">
      <w:pPr>
        <w:rPr>
          <w:color w:val="auto"/>
        </w:rPr>
      </w:pPr>
    </w:p>
    <w:p w14:paraId="76B4F32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D27AF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E8CD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42584">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监督管理特种设备检验检测人员和作业人员的资质资格</w:t>
            </w:r>
          </w:p>
        </w:tc>
      </w:tr>
      <w:tr w14:paraId="4492897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A584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794E10">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75DB702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3D8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9B371">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《中华人民共和国特种设备安全法》 第十四条：特种设备安全管理人员、检测人员和作业人员应当按照国家有关规定取得相应资格，方可从事相关工作。特种设备安全管理人员、检测人员和作业人员应当严格执行安全技术规范和管理制度，保证特种设备安全。</w:t>
            </w:r>
          </w:p>
          <w:p w14:paraId="5244F556">
            <w:pPr>
              <w:widowControl/>
              <w:jc w:val="left"/>
              <w:textAlignment w:val="center"/>
              <w:rPr>
                <w:rFonts w:hint="eastAsia" w:ascii="宋体" w:hAnsi="宋体" w:cs="宋体"/>
                <w:color w:val="auto"/>
                <w:szCs w:val="21"/>
              </w:rPr>
            </w:pPr>
            <w:r>
              <w:rPr>
                <w:rFonts w:hint="eastAsia" w:ascii="仿宋_GB2312" w:hAnsi="宋体" w:eastAsia="仿宋_GB2312" w:cs="仿宋_GB2312"/>
                <w:color w:val="auto"/>
                <w:kern w:val="0"/>
                <w:szCs w:val="21"/>
                <w:lang w:bidi="ar"/>
              </w:rPr>
              <w:t>《特种设备安全监察条例》 第四十四条：从事本条例规定的监督检验、定期检验、型式试验和无损检测的特种设备检验检测人员应当经国务院特种设备安全监督管理部门组织考核合格，取得检验检测人员证书，方可从事检验检测工作。</w:t>
            </w:r>
          </w:p>
        </w:tc>
      </w:tr>
      <w:tr w14:paraId="66752BD7">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72A9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8E10C">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1.立案责任：根据日常管理中发现或者接到举报的违法行为的，应予以审查，决定是否立案；</w:t>
            </w:r>
          </w:p>
          <w:p w14:paraId="323E6B8E">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2.调查责任：指定专人负责，对违法行为证据调查取证，与当事人有直接利害关系的应当回避。执法人员不得少于两人，调查时应出示执法证件，允许当事人辩解陈述，执法人员应保守有关秘密；</w:t>
            </w:r>
          </w:p>
          <w:p w14:paraId="5B88A105">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3.审查责任：对案件的违法事实、证据、调查取证程序、法律适用、处罚种类和幅度、当事人的陈述和申辩理由等方面进行审查，提出处理意见；</w:t>
            </w:r>
          </w:p>
          <w:p w14:paraId="3B0DB9E3">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4.告知责任：做出行政处罚决定前，应书面告知当事人违法事实拟做出的行政处罚及其享有的陈述、申辩、要求听证等权利；</w:t>
            </w:r>
          </w:p>
          <w:p w14:paraId="516347F5">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5.决定责任：行政处罚决定书，载明行政处罚告知、当事人陈述申辩或者听证情况等内容；</w:t>
            </w:r>
          </w:p>
          <w:p w14:paraId="5D3F261D">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6.送达阶段责任：行政处罚决定书按法律规定的方式送达当事人；</w:t>
            </w:r>
          </w:p>
          <w:p w14:paraId="00720E9F">
            <w:pPr>
              <w:widowControl/>
              <w:jc w:val="lef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7.执行阶段责任：将罚款在处罚决定规定的期限内追缴入库。</w:t>
            </w:r>
          </w:p>
          <w:p w14:paraId="74469A39">
            <w:pPr>
              <w:widowControl/>
              <w:jc w:val="left"/>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8.其他责任：法律法规规章文件规定应履行的其他责任。</w:t>
            </w:r>
          </w:p>
        </w:tc>
      </w:tr>
      <w:tr w14:paraId="2D14BEC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8B43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F87D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FCB3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E885F">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特种设备安全监察科（计量科）</w:t>
            </w:r>
          </w:p>
        </w:tc>
      </w:tr>
      <w:tr w14:paraId="125007D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F0F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3205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7253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C207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AC0AD6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21EA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56B0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C87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A543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DFC34F5">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830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222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B27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A21F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032F25">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CC42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F7FD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786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7482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606DE8B">
        <w:tblPrEx>
          <w:tblCellMar>
            <w:top w:w="0" w:type="dxa"/>
            <w:left w:w="0" w:type="dxa"/>
            <w:bottom w:w="0" w:type="dxa"/>
            <w:right w:w="0" w:type="dxa"/>
          </w:tblCellMar>
        </w:tblPrEx>
        <w:trPr>
          <w:trHeight w:val="77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EDF7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F1174E">
            <w:pPr>
              <w:jc w:val="center"/>
              <w:rPr>
                <w:rFonts w:hint="eastAsia" w:ascii="仿宋_GB2312" w:hAnsi="宋体" w:eastAsia="仿宋_GB2312" w:cs="仿宋_GB2312"/>
                <w:color w:val="auto"/>
                <w:sz w:val="24"/>
              </w:rPr>
            </w:pPr>
          </w:p>
        </w:tc>
      </w:tr>
    </w:tbl>
    <w:p w14:paraId="57CADB2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6230B16">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B3C3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376E9">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食品相关产品质量安全事故调查处理</w:t>
            </w:r>
          </w:p>
        </w:tc>
      </w:tr>
      <w:tr w14:paraId="30B95B21">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D2D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71E0DC">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5EF0AA8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BAF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8451D">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【法律】《中华人民共和国食品安全法》（2021）第四十一条  生产食品相关产品应当符合法律、法规和食品安全国家标准。对直接接触食品的包装材料等具有较高风险的食品相关产品，按照国家有关工业产品生产许可证管理的规定实施生产许可。食品安全监督管理部门应当加强对食品相关产品生产活动的监督管理。</w:t>
            </w:r>
          </w:p>
          <w:p w14:paraId="4E8ECBBF">
            <w:pPr>
              <w:widowControl/>
              <w:jc w:val="left"/>
              <w:textAlignment w:val="center"/>
              <w:rPr>
                <w:rFonts w:hint="eastAsia" w:ascii="宋体" w:hAnsi="宋体" w:cs="宋体"/>
                <w:color w:val="auto"/>
                <w:sz w:val="18"/>
                <w:szCs w:val="18"/>
              </w:rPr>
            </w:pPr>
            <w:r>
              <w:rPr>
                <w:rFonts w:hint="eastAsia" w:ascii="仿宋_GB2312" w:hAnsi="宋体" w:eastAsia="仿宋_GB2312" w:cs="仿宋_GB2312"/>
                <w:color w:val="auto"/>
                <w:kern w:val="0"/>
                <w:sz w:val="24"/>
                <w:lang w:bidi="ar"/>
              </w:rPr>
              <w:t>第一百零六条　发生食品安全事故，设区的市级以上人民政府食品安全监督管理部门应当立即会同有关部门进行事故责任调查，督促有关部门履行职责，向本级人民政府和上一级人民政府食品安全监督管理部门提出事故责任调查处理报告。</w:t>
            </w:r>
          </w:p>
        </w:tc>
      </w:tr>
      <w:tr w14:paraId="43066DE4">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2FA5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416F0">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1.受理责任：制定本局食品相关产品监督检查实施方案或者受理举报。</w:t>
            </w:r>
          </w:p>
          <w:p w14:paraId="015E6209">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检查责任：依法对单位或者个人生产、销售的食品相关产品实施现场监督检查，行政执法人员不得少于2人，并出示行政执法证件，应当制作现场检查笔录；需要对产品进行检验的，可以抽取样品检验；必要时，依法采取查封或者扣押行政强制措施。</w:t>
            </w:r>
          </w:p>
          <w:p w14:paraId="42BCF9B3">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3.结果处理责任：对于被检查人存在食品相关产品质量安全等违法行为的，责令其改正或者限期改正，并依法实施行政处罚。</w:t>
            </w:r>
          </w:p>
          <w:p w14:paraId="0691FCE0">
            <w:pPr>
              <w:widowControl/>
              <w:jc w:val="left"/>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4.信息公开责任：依法</w:t>
            </w:r>
            <w:r>
              <w:rPr>
                <w:rFonts w:hint="eastAsia" w:ascii="仿宋_GB2312" w:hAnsi="宋体" w:eastAsia="仿宋_GB2312" w:cs="仿宋_GB2312"/>
                <w:color w:val="auto"/>
                <w:kern w:val="0"/>
                <w:sz w:val="24"/>
                <w:lang w:eastAsia="zh-CN" w:bidi="ar"/>
              </w:rPr>
              <w:t>全社会</w:t>
            </w:r>
            <w:r>
              <w:rPr>
                <w:rFonts w:hint="eastAsia" w:ascii="仿宋_GB2312" w:hAnsi="宋体" w:eastAsia="仿宋_GB2312" w:cs="仿宋_GB2312"/>
                <w:color w:val="auto"/>
                <w:kern w:val="0"/>
                <w:sz w:val="24"/>
                <w:lang w:bidi="ar"/>
              </w:rPr>
              <w:t>食品相关产品监督检查情况和处理结果的相关信息。</w:t>
            </w:r>
          </w:p>
          <w:p w14:paraId="3880B695">
            <w:pPr>
              <w:widowControl/>
              <w:jc w:val="lef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69CDDC1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7906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9DB6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6BE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27825">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14:paraId="61421AD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2E2F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3E09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9B5A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DE6554">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373E76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9A1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4C8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FE4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810FC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991D64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B0E8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ACA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4BE0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4FF1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046D0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718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3EDA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4620211</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073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E819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72B80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D62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B9A99B">
            <w:pPr>
              <w:jc w:val="center"/>
              <w:rPr>
                <w:rFonts w:hint="eastAsia" w:ascii="仿宋_GB2312" w:hAnsi="宋体" w:eastAsia="仿宋_GB2312" w:cs="仿宋_GB2312"/>
                <w:color w:val="auto"/>
                <w:sz w:val="24"/>
              </w:rPr>
            </w:pPr>
          </w:p>
        </w:tc>
      </w:tr>
    </w:tbl>
    <w:p w14:paraId="7462CFA0">
      <w:pPr>
        <w:rPr>
          <w:color w:val="auto"/>
        </w:rPr>
      </w:pPr>
    </w:p>
    <w:p w14:paraId="18FD052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C122754">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68C9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4F8F3">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产品质量监督管理</w:t>
            </w:r>
          </w:p>
        </w:tc>
      </w:tr>
      <w:tr w14:paraId="37AF0FF9">
        <w:tblPrEx>
          <w:tblCellMar>
            <w:top w:w="0" w:type="dxa"/>
            <w:left w:w="0" w:type="dxa"/>
            <w:bottom w:w="0" w:type="dxa"/>
            <w:right w:w="0" w:type="dxa"/>
          </w:tblCellMar>
        </w:tblPrEx>
        <w:trPr>
          <w:trHeight w:val="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9D06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68767">
            <w:pPr>
              <w:widowControl/>
              <w:jc w:val="center"/>
              <w:textAlignment w:val="center"/>
              <w:rPr>
                <w:rFonts w:hint="eastAsia" w:ascii="宋体" w:hAnsi="宋体" w:cs="宋体"/>
                <w:color w:val="auto"/>
                <w:sz w:val="20"/>
                <w:szCs w:val="20"/>
              </w:rPr>
            </w:pPr>
            <w:r>
              <w:rPr>
                <w:rFonts w:hint="eastAsia" w:ascii="仿宋_GB2312" w:hAnsi="宋体" w:eastAsia="仿宋_GB2312" w:cs="仿宋_GB2312"/>
                <w:color w:val="auto"/>
                <w:kern w:val="0"/>
                <w:sz w:val="24"/>
                <w:lang w:bidi="ar"/>
              </w:rPr>
              <w:t>其他职权</w:t>
            </w:r>
          </w:p>
        </w:tc>
      </w:tr>
      <w:tr w14:paraId="7889F84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EA8641">
            <w:pPr>
              <w:widowControl/>
              <w:spacing w:line="300" w:lineRule="exact"/>
              <w:jc w:val="center"/>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054AD">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【法律】《中华人民共和国产品质量法》（2018）第八条  国务院市场监督管理部门主管全国产品质量监督工作。国务院有关部门在各自的职责范围内负责产品质量监督工作。</w:t>
            </w:r>
          </w:p>
          <w:p w14:paraId="7CE19AAA">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县级以上地方市场监督管理部门主管本行政区域内的产品质量监督工作。县级以上地方人民政府有关部门在各自的职责范围内负责产品质量监督工作。</w:t>
            </w:r>
          </w:p>
          <w:p w14:paraId="613776B1">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法律对产品质量的监督部门另有规定的，依照有关法律的规定执行。</w:t>
            </w:r>
          </w:p>
          <w:p w14:paraId="7475B65A">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第十六条  对依法进行的产品质量监督检查，生产者、销售者不得拒绝。</w:t>
            </w:r>
          </w:p>
        </w:tc>
      </w:tr>
      <w:tr w14:paraId="3F058970">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9FB4C">
            <w:pPr>
              <w:widowControl/>
              <w:spacing w:line="300" w:lineRule="exact"/>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9874F8">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1.组织监督抽查责任：根据本局产品质量监督抽查计划，制定监督抽查实施方案，依据产品质量监督抽查实施规范或者制定的实施细则，依法组织进行产品质量监督抽查。</w:t>
            </w:r>
          </w:p>
          <w:p w14:paraId="7A62217A">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抽样责任：实施监督抽查的抽样人员不得少于2名并须出示证件。应当向被抽查企业告知监督抽查性质、抽查产品范围、实施规范或者实施细则等相关信息后，再进行抽样。按照有关规定，在市场上或者企业成品仓库内待销的产品中随机抽取样品。</w:t>
            </w:r>
          </w:p>
          <w:p w14:paraId="3A96B2E2">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3.承检责任：承担产品检验的机构依照法定要求，对样品进行检验，并出具监督抽查检验报告。</w:t>
            </w:r>
          </w:p>
          <w:p w14:paraId="1539BBDA">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4.告知责任：将检验结果告知被抽查企业，并对检验结果有异议的依法进行处理。</w:t>
            </w:r>
          </w:p>
          <w:p w14:paraId="6F5187D4">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5.复检责任：对需要复检并具备检验条件的，本局或者指定检验机构按照原监督抽查方案对留存的样品或抽取的备用样品组织复检，并出具检验报告，于检验工作完成后10日内作出书面答复。复检结论为最终结论。</w:t>
            </w:r>
          </w:p>
          <w:p w14:paraId="15E1A20C">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6.结果处理责任：本局向监督抽查不合格产品生产销售企业下达责令整改通知书，限期改正，并依照规定进行复查。监督抽查不合格产品生产企业，除因停产、转产等原因不再继续生产的，或者因迁址、自然灾害等情况不能正常办公且能够提供有效证明的以外，必须进行整改。监督抽查发现产品存在严重质量问题的，依据《中华人民共和国产品质量法》等法律法规的规定，实施行政处罚。</w:t>
            </w:r>
          </w:p>
          <w:p w14:paraId="525DB26C">
            <w:pPr>
              <w:widowControl/>
              <w:spacing w:line="28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7.信息公开责任：本局汇总分析监督抽查结果，依法向社会发布产品质量监督抽查结果公告，向市人民政府、兵团市场监管局和同级有关部门报告（通报）监督抽查情况。对无正当理由拒绝接受监督抽查的企业，予以公布。对监督抽查发现的重大质量问题，应当向市人民政府进行专题报告，同时报自治区质监局。</w:t>
            </w:r>
          </w:p>
          <w:p w14:paraId="5F70A079">
            <w:pPr>
              <w:widowControl/>
              <w:spacing w:line="28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8.其他责任：法律法规规章文件规定应履行的其他责任。</w:t>
            </w:r>
          </w:p>
        </w:tc>
      </w:tr>
      <w:tr w14:paraId="7E20067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FE2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5CC0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D0C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9E98F">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产品质量安全监督管理科</w:t>
            </w:r>
          </w:p>
        </w:tc>
      </w:tr>
      <w:tr w14:paraId="12A28D7D">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2E89E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3F18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5876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B5E5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9A04FA7">
        <w:tblPrEx>
          <w:tblCellMar>
            <w:top w:w="0" w:type="dxa"/>
            <w:left w:w="0" w:type="dxa"/>
            <w:bottom w:w="0" w:type="dxa"/>
            <w:right w:w="0" w:type="dxa"/>
          </w:tblCellMar>
        </w:tblPrEx>
        <w:trPr>
          <w:trHeight w:val="4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64E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F8802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C574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7CEC5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D29D6BA">
        <w:tblPrEx>
          <w:tblCellMar>
            <w:top w:w="0" w:type="dxa"/>
            <w:left w:w="0" w:type="dxa"/>
            <w:bottom w:w="0" w:type="dxa"/>
            <w:right w:w="0" w:type="dxa"/>
          </w:tblCellMar>
        </w:tblPrEx>
        <w:trPr>
          <w:trHeight w:val="4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FE2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71EBA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13B5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C7D0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C3F869C">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9B6BC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50F98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BAB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B2C41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39D01D5">
        <w:tblPrEx>
          <w:tblCellMar>
            <w:top w:w="0" w:type="dxa"/>
            <w:left w:w="0" w:type="dxa"/>
            <w:bottom w:w="0" w:type="dxa"/>
            <w:right w:w="0" w:type="dxa"/>
          </w:tblCellMar>
        </w:tblPrEx>
        <w:trPr>
          <w:trHeight w:val="7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DCB2B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4F834">
            <w:pPr>
              <w:jc w:val="center"/>
              <w:rPr>
                <w:rFonts w:hint="eastAsia" w:ascii="仿宋_GB2312" w:hAnsi="宋体" w:eastAsia="仿宋_GB2312" w:cs="仿宋_GB2312"/>
                <w:color w:val="auto"/>
                <w:sz w:val="24"/>
              </w:rPr>
            </w:pPr>
          </w:p>
        </w:tc>
      </w:tr>
    </w:tbl>
    <w:p w14:paraId="6B4A4C6E">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C13A195">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48B4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E3871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对药品、医疗器械、化妆品的生产、经营、使用的检查</w:t>
            </w:r>
          </w:p>
        </w:tc>
      </w:tr>
      <w:tr w14:paraId="344A280A">
        <w:tblPrEx>
          <w:tblCellMar>
            <w:top w:w="0" w:type="dxa"/>
            <w:left w:w="0" w:type="dxa"/>
            <w:bottom w:w="0" w:type="dxa"/>
            <w:right w:w="0" w:type="dxa"/>
          </w:tblCellMar>
        </w:tblPrEx>
        <w:trPr>
          <w:trHeight w:val="4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93CB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43E24">
            <w:pPr>
              <w:widowControl/>
              <w:jc w:val="center"/>
              <w:textAlignment w:val="center"/>
              <w:rPr>
                <w:rFonts w:hint="eastAsia" w:ascii="宋体" w:hAnsi="宋体" w:eastAsia="宋体" w:cs="宋体"/>
                <w:color w:val="auto"/>
                <w:sz w:val="20"/>
                <w:szCs w:val="20"/>
                <w:lang w:eastAsia="zh-CN"/>
              </w:rPr>
            </w:pPr>
            <w:r>
              <w:rPr>
                <w:rFonts w:hint="eastAsia" w:ascii="仿宋_GB2312" w:hAnsi="宋体" w:eastAsia="仿宋_GB2312" w:cs="仿宋_GB2312"/>
                <w:color w:val="auto"/>
                <w:kern w:val="0"/>
                <w:sz w:val="24"/>
                <w:lang w:eastAsia="zh-CN" w:bidi="ar"/>
              </w:rPr>
              <w:t>行政检查</w:t>
            </w:r>
          </w:p>
        </w:tc>
      </w:tr>
      <w:tr w14:paraId="4FE1B5D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9FA4E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50F5B">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 xml:space="preserve">【法律】《中华人民共和国药品管理法》（2019）第九十九条第一款  药品监督管理部门应当依照法律、法规的规定对药品研制、生产、经营和药品使用单位使用药品等活动进行监督检查，必要时可以对为药品研制、生产、经营、使用提供产品或者服务的单位和个人进行延伸检查，有关单位和个人应当予以配合，不得拒绝和隐瞒。                                                       </w:t>
            </w:r>
          </w:p>
          <w:p w14:paraId="15A7B8E5">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【行政法规】【行政法规】《医疗器械监督管理条例》（2021）第六十九条　负责药品监督管理的部门应当对医疗器械的研制、生产、经营活动以及使用环节的医疗器械质量加强监督检查，并对下列事项进行重点监督检查：（一）是否按照经注册或者备案的产品技术要求组织生产；</w:t>
            </w:r>
          </w:p>
          <w:p w14:paraId="501703D1">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（二）质量管理体系是否保持有效运行；</w:t>
            </w:r>
          </w:p>
          <w:p w14:paraId="1BBCAAB2">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（三）生产经营条件是否持续符合法定要求。必要时，负责药品监督管理的部门可以对为医疗器械研制、生产、经营、使用等活动提供产品或者服务的其他相关单位和个人进行延伸检查。</w:t>
            </w:r>
          </w:p>
          <w:p w14:paraId="61B40249">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【行政法规】《化妆品监督管理条例》（2020） 第四十六条　负责药品监督管理的部门对化妆品生产经营进行监督检查时，有权采取下列措施：</w:t>
            </w:r>
          </w:p>
          <w:p w14:paraId="3CEA5021">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（一）进入生产经营场所实施现场检查；</w:t>
            </w:r>
          </w:p>
          <w:p w14:paraId="1F40FB3D">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（二）对生产经营的化妆品进行抽样检验；</w:t>
            </w:r>
          </w:p>
          <w:p w14:paraId="40F42958">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（三）查阅、复制有关合同、票据、账簿以及其他有关资料；</w:t>
            </w:r>
          </w:p>
          <w:p w14:paraId="26C36F13">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（四）查封、扣押不符合强制性国家标准、技术规范或者有证据证明可能危害人体健康的化妆品及其原料、直接接触化妆品的包装材料，以及有证据证明用于违法生产经营的工具、设备；</w:t>
            </w:r>
          </w:p>
          <w:p w14:paraId="4562D94A">
            <w:pPr>
              <w:widowControl/>
              <w:spacing w:line="280" w:lineRule="exact"/>
              <w:jc w:val="lef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 xml:space="preserve">（五）查封违法从事生产经营活动的场所。                                              </w:t>
            </w:r>
          </w:p>
        </w:tc>
      </w:tr>
      <w:tr w14:paraId="12757D3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07AA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6C22A7">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1.检查阶段：对药品、化妆品、医疗器械生产经营的监督检查。</w:t>
            </w:r>
          </w:p>
          <w:p w14:paraId="2368747E">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2.处置阶段：市场监督管理部门根据检查情况决定是否给予行政处罚，对情节复杂或者重大违法行为给予较重的行政处罚，应当由市场监督管理部门负责人集体讨论决定。依法需要给予行政处罚的，应制作市场监督管理行政处罚决定书，载明违法事实和证据、处罚依据和内容、行政复议及诉讼的途径和期限等内容。</w:t>
            </w:r>
          </w:p>
          <w:p w14:paraId="7CC45A6F">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3.移送阶段：县级以上人民政府市场监督管理部门发现涉嫌药品、化妆品、医疗器械生产经营犯罪的，应当按照有关规定及时将案件移送公安机关。对移送的案件，公安机关应当及时审查；认为有犯罪事实需要追究刑事责任的，应当立案侦查。</w:t>
            </w:r>
          </w:p>
          <w:p w14:paraId="5DBA0FB8">
            <w:pPr>
              <w:widowControl/>
              <w:spacing w:line="280" w:lineRule="exact"/>
              <w:textAlignment w:val="center"/>
              <w:rPr>
                <w:rFonts w:hint="eastAsia" w:ascii="仿宋_GB2312" w:hAnsi="宋体" w:eastAsia="仿宋_GB2312" w:cs="仿宋_GB2312"/>
                <w:color w:val="auto"/>
                <w:kern w:val="0"/>
                <w:sz w:val="24"/>
                <w:szCs w:val="24"/>
                <w:lang w:eastAsia="zh-CN" w:bidi="ar"/>
              </w:rPr>
            </w:pPr>
            <w:r>
              <w:rPr>
                <w:rFonts w:hint="eastAsia" w:ascii="仿宋_GB2312" w:hAnsi="宋体" w:eastAsia="仿宋_GB2312" w:cs="仿宋_GB2312"/>
                <w:color w:val="auto"/>
                <w:kern w:val="0"/>
                <w:sz w:val="24"/>
                <w:szCs w:val="24"/>
                <w:lang w:bidi="ar"/>
              </w:rPr>
              <w:t>4.事后监管：建立实施监督检查的运行机制和管理制度，开展定期和不定期检查，依法采取相关处置措施。</w:t>
            </w:r>
          </w:p>
          <w:p w14:paraId="252DA7CF">
            <w:pPr>
              <w:widowControl/>
              <w:spacing w:line="280" w:lineRule="exact"/>
              <w:textAlignment w:val="center"/>
              <w:rPr>
                <w:rFonts w:hint="eastAsia" w:ascii="仿宋_GB2312" w:hAnsi="宋体" w:eastAsia="仿宋_GB2312" w:cs="仿宋_GB2312"/>
                <w:color w:val="auto"/>
                <w:kern w:val="0"/>
                <w:sz w:val="24"/>
                <w:szCs w:val="24"/>
                <w:lang w:bidi="ar"/>
              </w:rPr>
            </w:pPr>
            <w:r>
              <w:rPr>
                <w:rFonts w:hint="eastAsia" w:ascii="仿宋_GB2312" w:hAnsi="宋体" w:eastAsia="仿宋_GB2312" w:cs="仿宋_GB2312"/>
                <w:color w:val="auto"/>
                <w:kern w:val="0"/>
                <w:sz w:val="24"/>
                <w:szCs w:val="24"/>
                <w:lang w:bidi="ar"/>
              </w:rPr>
              <w:t>5.其他责任：法律法规规章文件规定应履行的其他责任。</w:t>
            </w:r>
          </w:p>
        </w:tc>
      </w:tr>
      <w:tr w14:paraId="1A4DE4A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5BE0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EBC6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3926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02434">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092D8990">
        <w:tblPrEx>
          <w:tblCellMar>
            <w:top w:w="0" w:type="dxa"/>
            <w:left w:w="0" w:type="dxa"/>
            <w:bottom w:w="0" w:type="dxa"/>
            <w:right w:w="0" w:type="dxa"/>
          </w:tblCellMar>
        </w:tblPrEx>
        <w:trPr>
          <w:trHeight w:val="2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84A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265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A72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90BE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EA59714">
        <w:tblPrEx>
          <w:tblCellMar>
            <w:top w:w="0" w:type="dxa"/>
            <w:left w:w="0" w:type="dxa"/>
            <w:bottom w:w="0" w:type="dxa"/>
            <w:right w:w="0" w:type="dxa"/>
          </w:tblCellMar>
        </w:tblPrEx>
        <w:trPr>
          <w:trHeight w:val="32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54C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6A2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61FE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310F6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430784D">
        <w:tblPrEx>
          <w:tblCellMar>
            <w:top w:w="0" w:type="dxa"/>
            <w:left w:w="0" w:type="dxa"/>
            <w:bottom w:w="0" w:type="dxa"/>
            <w:right w:w="0" w:type="dxa"/>
          </w:tblCellMar>
        </w:tblPrEx>
        <w:trPr>
          <w:trHeight w:val="3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3715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BB74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9B9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CB7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ECCF7EF">
        <w:tblPrEx>
          <w:tblCellMar>
            <w:top w:w="0" w:type="dxa"/>
            <w:left w:w="0" w:type="dxa"/>
            <w:bottom w:w="0" w:type="dxa"/>
            <w:right w:w="0" w:type="dxa"/>
          </w:tblCellMar>
        </w:tblPrEx>
        <w:trPr>
          <w:trHeight w:val="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BC8A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AD25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1227E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C9ECF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56EFB7D">
        <w:tblPrEx>
          <w:tblCellMar>
            <w:top w:w="0" w:type="dxa"/>
            <w:left w:w="0" w:type="dxa"/>
            <w:bottom w:w="0" w:type="dxa"/>
            <w:right w:w="0" w:type="dxa"/>
          </w:tblCellMar>
        </w:tblPrEx>
        <w:trPr>
          <w:trHeight w:val="6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388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D1927D">
            <w:pPr>
              <w:jc w:val="center"/>
              <w:rPr>
                <w:rFonts w:hint="eastAsia" w:ascii="仿宋_GB2312" w:hAnsi="宋体" w:eastAsia="仿宋_GB2312" w:cs="仿宋_GB2312"/>
                <w:color w:val="auto"/>
                <w:sz w:val="24"/>
              </w:rPr>
            </w:pPr>
          </w:p>
        </w:tc>
      </w:tr>
    </w:tbl>
    <w:p w14:paraId="1E068A93">
      <w:pPr>
        <w:rPr>
          <w:color w:val="auto"/>
        </w:rPr>
      </w:pPr>
    </w:p>
    <w:p w14:paraId="6D8D12E1">
      <w:pPr>
        <w:rPr>
          <w:color w:val="auto"/>
        </w:rPr>
      </w:pPr>
    </w:p>
    <w:p w14:paraId="25783C74">
      <w:pPr>
        <w:rPr>
          <w:color w:val="auto"/>
        </w:rPr>
      </w:pPr>
    </w:p>
    <w:p w14:paraId="34CA2547">
      <w:pPr>
        <w:rPr>
          <w:color w:val="auto"/>
        </w:rPr>
      </w:pPr>
    </w:p>
    <w:p w14:paraId="26721E7B">
      <w:pPr>
        <w:rPr>
          <w:color w:val="auto"/>
        </w:rPr>
      </w:pPr>
    </w:p>
    <w:p w14:paraId="4BB5BB3A">
      <w:pPr>
        <w:rPr>
          <w:color w:val="auto"/>
        </w:rPr>
      </w:pPr>
    </w:p>
    <w:p w14:paraId="219423B3">
      <w:pPr>
        <w:rPr>
          <w:color w:val="auto"/>
        </w:rPr>
      </w:pPr>
    </w:p>
    <w:p w14:paraId="4EF17B9C">
      <w:pPr>
        <w:rPr>
          <w:color w:val="auto"/>
        </w:rPr>
      </w:pPr>
    </w:p>
    <w:p w14:paraId="044E2A01">
      <w:pPr>
        <w:rPr>
          <w:color w:val="auto"/>
        </w:rPr>
      </w:pPr>
    </w:p>
    <w:p w14:paraId="4D76E07D">
      <w:pPr>
        <w:rPr>
          <w:color w:val="auto"/>
        </w:rPr>
      </w:pPr>
    </w:p>
    <w:p w14:paraId="48EEEBC3">
      <w:pPr>
        <w:rPr>
          <w:color w:val="auto"/>
        </w:rPr>
      </w:pPr>
    </w:p>
    <w:p w14:paraId="2342AC8F">
      <w:pPr>
        <w:rPr>
          <w:color w:val="auto"/>
        </w:rPr>
      </w:pPr>
    </w:p>
    <w:p w14:paraId="6F77C9A1">
      <w:pPr>
        <w:rPr>
          <w:color w:val="auto"/>
        </w:rPr>
      </w:pPr>
    </w:p>
    <w:p w14:paraId="5216EC19">
      <w:pPr>
        <w:rPr>
          <w:color w:val="auto"/>
        </w:rPr>
      </w:pPr>
    </w:p>
    <w:p w14:paraId="549C35E3">
      <w:pPr>
        <w:rPr>
          <w:color w:val="auto"/>
        </w:rPr>
      </w:pPr>
    </w:p>
    <w:p w14:paraId="585ECD18">
      <w:pPr>
        <w:rPr>
          <w:color w:val="auto"/>
        </w:rPr>
      </w:pPr>
    </w:p>
    <w:p w14:paraId="1BEBC346">
      <w:pPr>
        <w:rPr>
          <w:color w:val="auto"/>
        </w:rPr>
      </w:pPr>
    </w:p>
    <w:p w14:paraId="74E192F3">
      <w:pPr>
        <w:rPr>
          <w:color w:val="auto"/>
        </w:rPr>
      </w:pPr>
    </w:p>
    <w:p w14:paraId="7DFEF7E4">
      <w:pPr>
        <w:rPr>
          <w:color w:val="auto"/>
        </w:rPr>
      </w:pPr>
    </w:p>
    <w:p w14:paraId="3F10ADE2">
      <w:pPr>
        <w:rPr>
          <w:color w:val="auto"/>
        </w:rPr>
      </w:pPr>
    </w:p>
    <w:p w14:paraId="2803A2E9">
      <w:pPr>
        <w:rPr>
          <w:color w:val="auto"/>
        </w:rPr>
      </w:pPr>
    </w:p>
    <w:p w14:paraId="2E7AA652">
      <w:pPr>
        <w:rPr>
          <w:color w:val="auto"/>
        </w:rPr>
      </w:pPr>
    </w:p>
    <w:p w14:paraId="7D11D80D">
      <w:pPr>
        <w:rPr>
          <w:color w:val="auto"/>
        </w:rPr>
      </w:pPr>
    </w:p>
    <w:p w14:paraId="0705999E">
      <w:pPr>
        <w:rPr>
          <w:color w:val="auto"/>
        </w:rPr>
      </w:pPr>
    </w:p>
    <w:p w14:paraId="7E6D7F3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B416B2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29C9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1E448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对食品生产和加工、食品流通和餐饮服务、食品添加剂的生产经营的检查</w:t>
            </w:r>
          </w:p>
        </w:tc>
      </w:tr>
      <w:tr w14:paraId="032277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3C19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78C0DA">
            <w:pPr>
              <w:widowControl/>
              <w:jc w:val="center"/>
              <w:textAlignment w:val="center"/>
              <w:rPr>
                <w:rFonts w:hint="eastAsia" w:ascii="宋体" w:hAnsi="宋体" w:eastAsia="宋体" w:cs="宋体"/>
                <w:color w:val="auto"/>
                <w:sz w:val="20"/>
                <w:szCs w:val="20"/>
                <w:lang w:eastAsia="zh-CN"/>
              </w:rPr>
            </w:pPr>
            <w:r>
              <w:rPr>
                <w:rFonts w:hint="eastAsia" w:ascii="仿宋_GB2312" w:hAnsi="宋体" w:eastAsia="仿宋_GB2312" w:cs="仿宋_GB2312"/>
                <w:color w:val="auto"/>
                <w:kern w:val="0"/>
                <w:sz w:val="24"/>
                <w:lang w:eastAsia="zh-CN" w:bidi="ar"/>
              </w:rPr>
              <w:t>行政检查</w:t>
            </w:r>
          </w:p>
        </w:tc>
      </w:tr>
      <w:tr w14:paraId="0F54BBDD">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EDA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31CC8">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【法律】《中华人民共和国食品安全法》（2021）第一百一十条　县级以上人民政府食品安全监督管理部门履行食品安全监督管理职责，有权采取下列措施，对生产经营者遵守本法的情况进行监督检查：</w:t>
            </w:r>
          </w:p>
          <w:p w14:paraId="1F27EDBC">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（一）进入生产经营场所实施现场检查；</w:t>
            </w:r>
          </w:p>
          <w:p w14:paraId="21159F23">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（二）对生产经营的食品、食品添加剂、食品相关产品进行抽样检验；</w:t>
            </w:r>
          </w:p>
          <w:p w14:paraId="6E18B544">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（三）查阅、复制有关合同、票据、账簿以及其他有关资料；</w:t>
            </w:r>
          </w:p>
          <w:p w14:paraId="4AD6A36C">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（四）查封、扣押有证据证明不符合食品安全标准或者有证据证明存在安全隐患以及用于违法生产经营的食品、食品添加剂、食品相关产品；</w:t>
            </w:r>
          </w:p>
          <w:p w14:paraId="6C79D377">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（五）查封违法从事生产经营活动的场所。</w:t>
            </w:r>
          </w:p>
        </w:tc>
      </w:tr>
      <w:tr w14:paraId="60ED16EF">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F6A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A7FEE">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1.检查阶段：对食品生产和加工、食品流通和餐饮服务、食品添加剂的生产经营的监督检查。</w:t>
            </w:r>
          </w:p>
          <w:p w14:paraId="5969804B">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处置阶段：市场监督管理部门根据检查情况决定是否给予行政处罚，对情节复杂或者重大违法行为给予较重的行政处罚，应当由市场监督管理部门负责人集体讨论决定。依法需要给予行政处罚的，应制作市场监督管理行政处罚决定书，载明违法事实和证据、处罚依据和内容、行政复议及诉讼的途径和期限等内容。</w:t>
            </w:r>
          </w:p>
          <w:p w14:paraId="0C7C5B09">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移送阶段：县级以上人民政府市场监督管理部门发现涉嫌食品安全犯罪的，应当按照有关规定及时将案件移送公安机关。对移送的案件，公安机关应当及时审查；认为有犯罪事实需要追究刑事责任的，应当立案侦查。</w:t>
            </w:r>
          </w:p>
          <w:p w14:paraId="0F7F8C1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4.事后监管：建立实施监督检查的运行机制和管理制度，开展定期和不定期检查，依法采取相关处置措施。</w:t>
            </w:r>
          </w:p>
          <w:p w14:paraId="793A5F71">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5.其他责任：法律法规规章文件规定应履行的其他责任。</w:t>
            </w:r>
          </w:p>
        </w:tc>
      </w:tr>
      <w:tr w14:paraId="004D37F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0F8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686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0EEA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1F331">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43A47C1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B91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06C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873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FF3B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1B195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1278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A77F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546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C7B8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9D8102B">
        <w:tblPrEx>
          <w:tblCellMar>
            <w:top w:w="0" w:type="dxa"/>
            <w:left w:w="0" w:type="dxa"/>
            <w:bottom w:w="0" w:type="dxa"/>
            <w:right w:w="0" w:type="dxa"/>
          </w:tblCellMar>
        </w:tblPrEx>
        <w:trPr>
          <w:trHeight w:val="5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F43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4AB0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C74C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E3995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048B95E">
        <w:tblPrEx>
          <w:tblCellMar>
            <w:top w:w="0" w:type="dxa"/>
            <w:left w:w="0" w:type="dxa"/>
            <w:bottom w:w="0" w:type="dxa"/>
            <w:right w:w="0" w:type="dxa"/>
          </w:tblCellMar>
        </w:tblPrEx>
        <w:trPr>
          <w:trHeight w:val="3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A2E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D3CCD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0B9D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C86AD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04BBE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7A6C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433C4">
            <w:pPr>
              <w:jc w:val="center"/>
              <w:rPr>
                <w:rFonts w:hint="eastAsia" w:ascii="仿宋_GB2312" w:hAnsi="宋体" w:eastAsia="仿宋_GB2312" w:cs="仿宋_GB2312"/>
                <w:color w:val="auto"/>
                <w:sz w:val="24"/>
              </w:rPr>
            </w:pPr>
          </w:p>
        </w:tc>
      </w:tr>
    </w:tbl>
    <w:p w14:paraId="718CE13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FBD8C8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9FCD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F03D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食品（含保健食品）生产、经营者的监督检查</w:t>
            </w:r>
          </w:p>
        </w:tc>
      </w:tr>
      <w:tr w14:paraId="032153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F24C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AFB50">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14:paraId="1DCEFA6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1790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DA4AC">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【法律】《中华人民共和国食品安全法》（2021）第一百一十条　县级以上人民政府食品安全监督管理部门履行食品安全监督管理职责，有权采取下列措施，对生产经营者遵守本法的情况进行监督检查：</w:t>
            </w:r>
          </w:p>
          <w:p w14:paraId="754A60E0">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（一）进入生产经营场所实施现场检查；</w:t>
            </w:r>
          </w:p>
          <w:p w14:paraId="38ED71BC">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（二）对生产经营的食品、食品添加剂、食品相关产品进行抽样检验；</w:t>
            </w:r>
          </w:p>
          <w:p w14:paraId="1D0E8C34">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（三）查阅、复制有关合同、票据、账簿以及其他有关资料；</w:t>
            </w:r>
          </w:p>
          <w:p w14:paraId="2DF6D08B">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（四）查封、扣押有证据证明不符合食品安全标准或者有证据证明存在安全隐患以及用于违法生产经营的食品、食品添加剂、食品相关产品；</w:t>
            </w:r>
          </w:p>
          <w:p w14:paraId="36852A73">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（五）查封违法从事生产经营活动的场所。</w:t>
            </w:r>
          </w:p>
        </w:tc>
      </w:tr>
      <w:tr w14:paraId="787C6FBB">
        <w:tblPrEx>
          <w:tblCellMar>
            <w:top w:w="0" w:type="dxa"/>
            <w:left w:w="0" w:type="dxa"/>
            <w:bottom w:w="0" w:type="dxa"/>
            <w:right w:w="0" w:type="dxa"/>
          </w:tblCellMar>
        </w:tblPrEx>
        <w:trPr>
          <w:trHeight w:val="218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ED192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A80A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1.检查责任：按照食品安全法律法规规定，开展监督检查；</w:t>
            </w:r>
          </w:p>
          <w:p w14:paraId="4F67809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2.处置的责任：发现违法违规行为，依照法律程序处理；</w:t>
            </w:r>
          </w:p>
          <w:p w14:paraId="28A461F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3.事后监管的责任：对检查情况进行汇总、分类、归档备查，并跟踪监管；</w:t>
            </w:r>
          </w:p>
          <w:p w14:paraId="54A7AE2F">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4.其他责任：法律法规规章文件规定应履行的其他责任。</w:t>
            </w:r>
          </w:p>
        </w:tc>
      </w:tr>
      <w:tr w14:paraId="264E52E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8B7F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B1D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290EF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1A0EC">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5648CC2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5816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493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5C4E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E6C0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DBE89A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EDB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A5B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65134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CD70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ABAB30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4021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50B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6A2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37F31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D9C979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CFEC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CE6F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001D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DEFF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C13E3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200A7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2984A">
            <w:pPr>
              <w:jc w:val="center"/>
              <w:rPr>
                <w:rFonts w:hint="eastAsia" w:ascii="仿宋_GB2312" w:hAnsi="宋体" w:eastAsia="仿宋_GB2312" w:cs="仿宋_GB2312"/>
                <w:color w:val="auto"/>
                <w:sz w:val="24"/>
              </w:rPr>
            </w:pPr>
          </w:p>
        </w:tc>
      </w:tr>
    </w:tbl>
    <w:p w14:paraId="2DAC41C1">
      <w:pPr>
        <w:rPr>
          <w:color w:val="auto"/>
        </w:rPr>
      </w:pPr>
    </w:p>
    <w:p w14:paraId="17B774E2">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83B3E2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8A45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DE9A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重大活动餐饮服务食品安全监督检查</w:t>
            </w:r>
          </w:p>
        </w:tc>
      </w:tr>
      <w:tr w14:paraId="055AA62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09E4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6BD532">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14:paraId="75F7F80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D9F6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137CD">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【部门规章】《重大活动食品安全监督管理办法（试行）》（2018）第三条第三款  市、县级食品药品监督管理部门负责具体组织实施本行政区域内举办的重大活动食品安全监督管理工作。</w:t>
            </w:r>
          </w:p>
        </w:tc>
      </w:tr>
      <w:tr w14:paraId="7D82FA07">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5D0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7E4D3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1.检查责任：按照食品安全法律法规规定，开展监督检查；</w:t>
            </w:r>
          </w:p>
          <w:p w14:paraId="085CF0D2">
            <w:pPr>
              <w:widowControl/>
              <w:textAlignment w:val="center"/>
              <w:rPr>
                <w:rFonts w:hint="eastAsia" w:ascii="仿宋_GB2312" w:hAnsi="宋体" w:eastAsia="仿宋_GB2312" w:cs="仿宋_GB2312"/>
                <w:color w:val="auto"/>
                <w:kern w:val="0"/>
                <w:sz w:val="24"/>
                <w:lang w:eastAsia="zh-CN" w:bidi="ar"/>
              </w:rPr>
            </w:pPr>
          </w:p>
          <w:p w14:paraId="22A34ED1">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2.处置的责任：发现违法违规行为，依照法律程序处理；</w:t>
            </w:r>
          </w:p>
          <w:p w14:paraId="338297DD">
            <w:pPr>
              <w:widowControl/>
              <w:textAlignment w:val="center"/>
              <w:rPr>
                <w:rFonts w:hint="eastAsia" w:ascii="仿宋_GB2312" w:hAnsi="宋体" w:eastAsia="仿宋_GB2312" w:cs="仿宋_GB2312"/>
                <w:color w:val="auto"/>
                <w:kern w:val="0"/>
                <w:sz w:val="24"/>
                <w:lang w:eastAsia="zh-CN" w:bidi="ar"/>
              </w:rPr>
            </w:pPr>
          </w:p>
          <w:p w14:paraId="5A3E131E">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3.事后监管的责任：对检查情况进行汇总、分类、归档备查，并跟踪监管；</w:t>
            </w:r>
          </w:p>
          <w:p w14:paraId="12B9F767">
            <w:pPr>
              <w:widowControl/>
              <w:textAlignment w:val="center"/>
              <w:rPr>
                <w:rFonts w:hint="eastAsia" w:ascii="仿宋_GB2312" w:hAnsi="宋体" w:eastAsia="仿宋_GB2312" w:cs="仿宋_GB2312"/>
                <w:color w:val="auto"/>
                <w:kern w:val="0"/>
                <w:sz w:val="24"/>
                <w:lang w:eastAsia="zh-CN" w:bidi="ar"/>
              </w:rPr>
            </w:pPr>
          </w:p>
          <w:p w14:paraId="4C0FD7E2">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469B33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5188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0C5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B96F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FF3D7">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kern w:val="0"/>
                <w:sz w:val="24"/>
                <w:lang w:bidi="ar"/>
              </w:rPr>
              <w:t>食品药品安全监督管理科</w:t>
            </w:r>
          </w:p>
        </w:tc>
      </w:tr>
      <w:tr w14:paraId="171A90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24B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879D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0AA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F079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AA4848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4C18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ABB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338F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D06FB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930743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4444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2232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5144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B801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F917A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188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100B3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202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F5E2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3B9D8C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3C2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5D0372">
            <w:pPr>
              <w:jc w:val="center"/>
              <w:rPr>
                <w:rFonts w:hint="eastAsia" w:ascii="仿宋_GB2312" w:hAnsi="宋体" w:eastAsia="仿宋_GB2312" w:cs="仿宋_GB2312"/>
                <w:color w:val="auto"/>
                <w:sz w:val="24"/>
              </w:rPr>
            </w:pPr>
          </w:p>
        </w:tc>
      </w:tr>
    </w:tbl>
    <w:p w14:paraId="475D5446">
      <w:pPr>
        <w:rPr>
          <w:color w:val="auto"/>
        </w:rPr>
      </w:pPr>
    </w:p>
    <w:p w14:paraId="7C2362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93FD35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DDC3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E13DF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食品（含保健食品）抽样检验</w:t>
            </w:r>
          </w:p>
        </w:tc>
      </w:tr>
      <w:tr w14:paraId="64298F8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9812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EA9624">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行政检查</w:t>
            </w:r>
          </w:p>
        </w:tc>
      </w:tr>
      <w:tr w14:paraId="2052BF4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F7B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12FE4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《中华人民共和国食品安全法》第八十七条　县级以上人民政府食品药品监督管理部门应当对食品进行定期或者不定期的抽样检验，并依据有关规定公布检验结果，不得免检。进行抽样检验，应当购买抽取的样品，委托符合本法规定的食品检验机构进行检验，并支付相关费用；不得向食品生产经营者收取检验费和其他费用。</w:t>
            </w:r>
          </w:p>
          <w:p w14:paraId="034B2CA6">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第一百一十条　县级以上人民政府食品药品监督管理、质量监督部门履行各自食品安全监督管理职责，有权采取下列措施，对生产经营者遵守本法的情况进行监督检查：</w:t>
            </w:r>
          </w:p>
          <w:p w14:paraId="6FFF0DBB">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（二）对生产经营的食品、食品添加剂、食品相关产品进行抽样检验。</w:t>
            </w:r>
          </w:p>
        </w:tc>
      </w:tr>
      <w:tr w14:paraId="083102C4">
        <w:tblPrEx>
          <w:tblCellMar>
            <w:top w:w="0" w:type="dxa"/>
            <w:left w:w="0" w:type="dxa"/>
            <w:bottom w:w="0" w:type="dxa"/>
            <w:right w:w="0" w:type="dxa"/>
          </w:tblCellMar>
        </w:tblPrEx>
        <w:trPr>
          <w:trHeight w:val="33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429D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304ABA">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1.抽样责任：按工作计划进行抽样；进行抽样时应当出示证件，并不得少于2人；抽取样品应当现场封存，并支付费用；应当使用规范的抽样文书。</w:t>
            </w:r>
          </w:p>
          <w:p w14:paraId="3B22AB07">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2.送样责任：抽检的样品、抽样文书及相关资料应当由抽样人员携带或者寄送至承检机构。</w:t>
            </w:r>
          </w:p>
          <w:p w14:paraId="71D5C229">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3.承检机构检验责任：应当对检验工作负责，按照食品检验技术要求开展检验工作，收到样品20个工作日内出具检验报告。</w:t>
            </w:r>
          </w:p>
          <w:p w14:paraId="5A25B7A4">
            <w:pPr>
              <w:widowControl/>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4.信息公开责任：按要求公布食品抽检信息。</w:t>
            </w:r>
          </w:p>
          <w:p w14:paraId="13DD8A99">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5.其他责任：法律法规规章文件规定应履行的其他责任。</w:t>
            </w:r>
          </w:p>
        </w:tc>
      </w:tr>
      <w:tr w14:paraId="1429122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B2ECD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8AE9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3E8DF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6F62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食品药品安全监督管理科</w:t>
            </w:r>
          </w:p>
        </w:tc>
      </w:tr>
      <w:tr w14:paraId="36BF721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1325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289A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080A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77D11">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19BDBF3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53F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0AF0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E2394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B6418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4F0E677B">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E16A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29D47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5649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7472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00F8BB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ADA5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7643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F518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4CAB6">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1554EBA8">
        <w:tblPrEx>
          <w:tblCellMar>
            <w:top w:w="0" w:type="dxa"/>
            <w:left w:w="0" w:type="dxa"/>
            <w:bottom w:w="0" w:type="dxa"/>
            <w:right w:w="0" w:type="dxa"/>
          </w:tblCellMar>
        </w:tblPrEx>
        <w:trPr>
          <w:trHeight w:val="5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C1CB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BC1FA2">
            <w:pPr>
              <w:jc w:val="center"/>
              <w:rPr>
                <w:rFonts w:hint="eastAsia" w:ascii="仿宋_GB2312" w:hAnsi="宋体" w:eastAsia="仿宋_GB2312" w:cs="仿宋_GB2312"/>
                <w:color w:val="auto"/>
                <w:sz w:val="24"/>
              </w:rPr>
            </w:pPr>
          </w:p>
        </w:tc>
      </w:tr>
    </w:tbl>
    <w:p w14:paraId="3918EB6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243E96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46843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64AB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对价格活动进行监督检查</w:t>
            </w:r>
          </w:p>
        </w:tc>
      </w:tr>
      <w:tr w14:paraId="501AEC8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AE4E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3D5F8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4F3F7D00">
        <w:tblPrEx>
          <w:tblCellMar>
            <w:top w:w="0" w:type="dxa"/>
            <w:left w:w="0" w:type="dxa"/>
            <w:bottom w:w="0" w:type="dxa"/>
            <w:right w:w="0" w:type="dxa"/>
          </w:tblCellMar>
        </w:tblPrEx>
        <w:trPr>
          <w:trHeight w:val="11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F77F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8BA43">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   《中华人民共和国价格法》 第三十三条：县级以上各级人民政府价格主管部门，依法对价格活动进行监督检查，并依照本法的规定对价格违法行为实施行政处罚。</w:t>
            </w:r>
          </w:p>
          <w:p w14:paraId="655A1BE1">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《价格违法行为行政处罚规定》 第二条：县级以上各级人民政府价格主管部门依法对价格活动进行监督检查，并决定对价格违法行为的行政处罚。</w:t>
            </w:r>
          </w:p>
        </w:tc>
      </w:tr>
      <w:tr w14:paraId="143328D9">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F8A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DBB4A">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检查阶段：价格主管部门依法对价格活动进行监督检查时，需要行使《价格法》第三十四条所列职权的，可以向公民、法人或者其他组织出具检查通知书。检查通知书由价格主管部门负责人或者经授权的价格监督检查机构负责人签发，并加盖本机关印章。价格主管部门进行价格监督检查时，可以询问当事人或者有关人员，并要求其提供证明材料和与价格违法行为有关的其他材料；查询、复制与价格违法行为有关的账簿、单据、凭证、文件及其他材料，核对与价格违法行为有关的银行材料；检查与价格违法行为有关的财物，必要时可以责令当事人暂停相关营业；在证据可能灭失或者以后难以取得的情况下，可以依法先行登记保存，当事人或者有关人员不得转移、隐匿或者销毁。对立案的案件，价格主管部门必须全面、客观、公正地调查或者检查，收集有关证据。执法人员调查取证后，应当提交案件调查报告。案件调查报告应当包括当事人的基本情况、调查过程、违法事实、相关证据、定性意见、依法应当给予的行政处罚及其依据等。</w:t>
            </w:r>
          </w:p>
          <w:p w14:paraId="7D26740F">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处置阶段：除按照规定可以当场作出的行政处罚外,价格主管部门对经初步调查或者检查发现的涉嫌价格违法行为,属于本机关管辖的，应当立案。价格主管部门发现所查处的案件属于其他行政机关管辖的，应当依法移送其他有关行政机关。价格主管部门发现价格违法行为涉嫌构成犯罪的，应当依照有关规定将案件移送司法机关。</w:t>
            </w:r>
          </w:p>
          <w:p w14:paraId="0BC68EAC">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移送阶段：价格主管部门发现所查处的案件应当由其他价格主管部门管辖的，应当将案件移送有管辖权的价格主管部门。受移送的价格主管部门对管辖权有异议的，应当报请共同的上一级价格主管部门指定管辖，不得再自行移送。</w:t>
            </w:r>
          </w:p>
          <w:p w14:paraId="7F64E528">
            <w:pPr>
              <w:widowControl/>
              <w:spacing w:line="240" w:lineRule="exact"/>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任何单位和个人有价格违法行为，情节严重，拒不改正的，价格主管部门除依法给予行政处罚外，可以公告其价格违法行为，直至其改正。上级价格主管部门对下级价格主管部门行政处罚的监督检查中，发现下级价格主管部门确有错误的，应当责令改正。下级价格主管部门应当将改正情况及时报告上级价格主管部门。</w:t>
            </w:r>
          </w:p>
          <w:p w14:paraId="5C2B18B8">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5.其他法律法规规章文件规定应履行的责任。</w:t>
            </w:r>
          </w:p>
        </w:tc>
      </w:tr>
      <w:tr w14:paraId="67ECAC29">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2EF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34BAE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B4AA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479A9">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市场监督管理第一所</w:t>
            </w:r>
          </w:p>
        </w:tc>
      </w:tr>
      <w:tr w14:paraId="25B3CBB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4494D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102CE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93140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7E370">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全社会</w:t>
            </w:r>
          </w:p>
        </w:tc>
      </w:tr>
      <w:tr w14:paraId="5766B10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9531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87221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5CEE4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5F7C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6A4F5A7">
        <w:tblPrEx>
          <w:tblCellMar>
            <w:top w:w="0" w:type="dxa"/>
            <w:left w:w="0" w:type="dxa"/>
            <w:bottom w:w="0" w:type="dxa"/>
            <w:right w:w="0" w:type="dxa"/>
          </w:tblCellMar>
        </w:tblPrEx>
        <w:trPr>
          <w:trHeight w:val="6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659D8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AC14E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EA9B7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9C7D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无</w:t>
            </w:r>
          </w:p>
        </w:tc>
      </w:tr>
      <w:tr w14:paraId="3C3C04A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274B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D4D00E">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6C53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832D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bidi="ar"/>
              </w:rPr>
              <w:t>0997-</w:t>
            </w:r>
            <w:r>
              <w:rPr>
                <w:rFonts w:hint="eastAsia" w:ascii="仿宋_GB2312" w:hAnsi="宋体" w:eastAsia="仿宋_GB2312" w:cs="仿宋_GB2312"/>
                <w:color w:val="auto"/>
                <w:kern w:val="0"/>
                <w:sz w:val="24"/>
                <w:lang w:eastAsia="zh-CN" w:bidi="ar"/>
              </w:rPr>
              <w:t>4620986</w:t>
            </w:r>
          </w:p>
        </w:tc>
      </w:tr>
      <w:tr w14:paraId="5090A6A7">
        <w:tblPrEx>
          <w:tblCellMar>
            <w:top w:w="0" w:type="dxa"/>
            <w:left w:w="0" w:type="dxa"/>
            <w:bottom w:w="0" w:type="dxa"/>
            <w:right w:w="0" w:type="dxa"/>
          </w:tblCellMar>
        </w:tblPrEx>
        <w:trPr>
          <w:trHeight w:val="5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9851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FC788">
            <w:pPr>
              <w:widowControl/>
              <w:jc w:val="center"/>
              <w:textAlignment w:val="center"/>
              <w:rPr>
                <w:rFonts w:hint="eastAsia" w:ascii="仿宋_GB2312" w:hAnsi="宋体" w:eastAsia="仿宋_GB2312" w:cs="仿宋_GB2312"/>
                <w:color w:val="auto"/>
                <w:kern w:val="0"/>
                <w:sz w:val="24"/>
                <w:lang w:bidi="ar"/>
              </w:rPr>
            </w:pPr>
          </w:p>
        </w:tc>
      </w:tr>
    </w:tbl>
    <w:p w14:paraId="7363604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9CF79F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B594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0F04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对经营者不执行政府指导价、政府定价以及法定的价格干预措施、紧急措施的处罚</w:t>
            </w:r>
          </w:p>
        </w:tc>
      </w:tr>
      <w:tr w14:paraId="6F4776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A076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82BD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638AD84F">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951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D02CA">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4"/>
                <w:lang w:bidi="ar"/>
              </w:rPr>
              <w:t xml:space="preserve"> </w:t>
            </w:r>
            <w:r>
              <w:rPr>
                <w:rFonts w:hint="eastAsia" w:ascii="仿宋_GB2312" w:hAnsi="宋体" w:eastAsia="仿宋_GB2312" w:cs="仿宋_GB2312"/>
                <w:color w:val="auto"/>
                <w:kern w:val="0"/>
                <w:sz w:val="21"/>
                <w:szCs w:val="21"/>
                <w:lang w:bidi="ar"/>
              </w:rPr>
              <w:t>【法律】《中华人民共和国价格法》（1998） 第三十三条  县级以上各级人民政府价格主管部门，依法对价格活动进行监督检查，并依照本法的规定对价格违法行为实施行政处罚。</w:t>
            </w:r>
          </w:p>
          <w:p w14:paraId="676BEF35">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三十九条：经营者不执行政府指导价、政府定价以及法定的价格干预措施、紧急措施的，责令改正，没收违法所得，可以并处违法所得五倍以下的罚款；没有违法所得的，可以处以罚款；情节严重的，责令停业整顿。</w:t>
            </w:r>
          </w:p>
          <w:p w14:paraId="01FE3E51">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【行政法规】《价格违法行为行政处罚规定》（2010） 第九条  经营者不执行政府指导价、政府定价，有下列行为之一的，责令改正，没收违法所得，并处违法所得5倍以下的罚款；没有违法所得的，处5万元以上50万元以下的罚款，情节较重的处50万元以上200万元以下的罚款；情节严重的，责令停业整顿：（一）超出政府指导价浮动幅度制定价格的；（二）高于或者低于政府定价制定价格的；（三）擅自制定属于政府指导价、政府定价范围内的商品或者服务价格的；（四）提前或者推迟执行政府指导价、政府定价的；（五）自立收费项目或者自定标准收费的；（六）采取分解收费项目、重复收费、扩大收费范围等方式变相提高收费标准的；（七）对政府明令取消的收费项目继续收费的；（八）违反规定以保证金、抵押金等形式变相收费的；（九）强制或者变相强制服务并收费的；（十）不按照规定提供服务而收取费用的；（十一）不执行政府指导价、政府定价的其他行为。</w:t>
            </w:r>
          </w:p>
          <w:p w14:paraId="25881C59">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1"/>
                <w:szCs w:val="21"/>
                <w:lang w:bidi="ar"/>
              </w:rPr>
              <w:t>第十条：经营者不执行法定的价格干预措施、紧急措施，有下列行为之一的，责令改正，没收违法所得，并处违法所得5倍以下的罚款；没有违法所得的，处10万元以上100万元以下的罚款，情节较重的处100万元以上500万元以下的罚款；情节严重的，责令停业整顿：（一）不执行提价申报或者调价备案制度的；（二）超过规定的差价率、利润率幅度的；（三）不执行规定的限价、最低保护价的；（四）不执行集中定价权限措施的；（五）不执行冻结价格措施的；（六）不执行法定的价格干预措施、紧急措施的其他行为。</w:t>
            </w:r>
          </w:p>
        </w:tc>
      </w:tr>
      <w:tr w14:paraId="0D2F76B1">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6E78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56A7F">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51250B9D">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799D820F">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26BDB4C3">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51A8796E">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72418CD8">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3663F2DA">
            <w:pPr>
              <w:widowControl/>
              <w:spacing w:line="28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23E03D31">
            <w:pPr>
              <w:widowControl/>
              <w:spacing w:line="280" w:lineRule="exact"/>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8.其他法律法规规章规定应履行的责任</w:t>
            </w:r>
          </w:p>
        </w:tc>
      </w:tr>
      <w:tr w14:paraId="462E47E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DC88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9931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34B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3507B">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2A5675A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36315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FA1D4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A43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FFCF8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54F658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09D5C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C6361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B86F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FC07B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6B4F80B">
        <w:tblPrEx>
          <w:tblCellMar>
            <w:top w:w="0" w:type="dxa"/>
            <w:left w:w="0" w:type="dxa"/>
            <w:bottom w:w="0" w:type="dxa"/>
            <w:right w:w="0" w:type="dxa"/>
          </w:tblCellMar>
        </w:tblPrEx>
        <w:trPr>
          <w:trHeight w:val="4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D5CCD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C2C8B">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F6D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465A7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652686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8CA0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CFD3F">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A9DD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065A9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650A836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63AD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59D45">
            <w:pPr>
              <w:jc w:val="center"/>
              <w:rPr>
                <w:rFonts w:hint="eastAsia" w:ascii="仿宋_GB2312" w:hAnsi="宋体" w:eastAsia="仿宋_GB2312" w:cs="仿宋_GB2312"/>
                <w:color w:val="auto"/>
                <w:sz w:val="24"/>
              </w:rPr>
            </w:pPr>
          </w:p>
        </w:tc>
      </w:tr>
    </w:tbl>
    <w:p w14:paraId="61F78990">
      <w:pPr>
        <w:rPr>
          <w:color w:val="auto"/>
        </w:rPr>
      </w:pPr>
    </w:p>
    <w:p w14:paraId="008664F2">
      <w:pPr>
        <w:rPr>
          <w:color w:val="auto"/>
        </w:rPr>
      </w:pPr>
    </w:p>
    <w:p w14:paraId="4756FA49">
      <w:pPr>
        <w:rPr>
          <w:color w:val="auto"/>
        </w:rPr>
      </w:pPr>
    </w:p>
    <w:p w14:paraId="2B7A6F19">
      <w:pPr>
        <w:rPr>
          <w:color w:val="auto"/>
        </w:rPr>
      </w:pPr>
    </w:p>
    <w:p w14:paraId="1C6F99F4">
      <w:pPr>
        <w:rPr>
          <w:color w:val="auto"/>
        </w:rPr>
      </w:pPr>
    </w:p>
    <w:p w14:paraId="4EED157A">
      <w:pPr>
        <w:rPr>
          <w:color w:val="auto"/>
        </w:rPr>
      </w:pPr>
    </w:p>
    <w:p w14:paraId="0659AA38">
      <w:pPr>
        <w:rPr>
          <w:color w:val="auto"/>
        </w:rPr>
      </w:pPr>
    </w:p>
    <w:p w14:paraId="696063A3">
      <w:pPr>
        <w:rPr>
          <w:color w:val="auto"/>
        </w:rPr>
      </w:pPr>
    </w:p>
    <w:p w14:paraId="7FE45F6A">
      <w:pPr>
        <w:rPr>
          <w:color w:val="auto"/>
        </w:rPr>
      </w:pPr>
    </w:p>
    <w:p w14:paraId="0C1C6FCE">
      <w:pPr>
        <w:rPr>
          <w:color w:val="auto"/>
        </w:rPr>
      </w:pPr>
    </w:p>
    <w:p w14:paraId="29CF27FB">
      <w:pPr>
        <w:rPr>
          <w:color w:val="auto"/>
        </w:rPr>
      </w:pPr>
    </w:p>
    <w:p w14:paraId="598DE249">
      <w:pPr>
        <w:rPr>
          <w:color w:val="auto"/>
        </w:rPr>
      </w:pPr>
    </w:p>
    <w:p w14:paraId="795CD4E5">
      <w:pPr>
        <w:rPr>
          <w:color w:val="auto"/>
        </w:rPr>
      </w:pPr>
    </w:p>
    <w:p w14:paraId="6B759228">
      <w:pPr>
        <w:rPr>
          <w:color w:val="auto"/>
        </w:rPr>
      </w:pPr>
    </w:p>
    <w:p w14:paraId="45B26454">
      <w:pPr>
        <w:rPr>
          <w:color w:val="auto"/>
        </w:rPr>
      </w:pPr>
    </w:p>
    <w:p w14:paraId="316DE298">
      <w:pPr>
        <w:rPr>
          <w:color w:val="auto"/>
        </w:rPr>
      </w:pPr>
    </w:p>
    <w:p w14:paraId="1E09D342">
      <w:pPr>
        <w:rPr>
          <w:color w:val="auto"/>
        </w:rPr>
      </w:pPr>
    </w:p>
    <w:p w14:paraId="3855914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0AD0717">
        <w:tblPrEx>
          <w:tblCellMar>
            <w:top w:w="0" w:type="dxa"/>
            <w:left w:w="0" w:type="dxa"/>
            <w:bottom w:w="0" w:type="dxa"/>
            <w:right w:w="0" w:type="dxa"/>
          </w:tblCellMar>
        </w:tblPrEx>
        <w:trPr>
          <w:trHeight w:val="6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A8124">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B5334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对经营者违反明码标价规定的处罚</w:t>
            </w:r>
          </w:p>
        </w:tc>
      </w:tr>
      <w:tr w14:paraId="44C98EBF">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8221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0F1DB">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5579EB0B">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C63BC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EE742">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 xml:space="preserve">  【法律】《中华人民共和国价格法》（1998）第三十三条  县级以上各级人民政府价格主管部门，依法对价格活动进行监督检查，并依照本法的规定对价格违法行为实施行政处罚。</w:t>
            </w:r>
          </w:p>
          <w:p w14:paraId="1CC2A5F5">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第四十二条  经营者违反明码标价规定的，责令改正，没收违法所得，可以并处5000元以下的罚款。</w:t>
            </w:r>
          </w:p>
          <w:p w14:paraId="59DA42D7">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《价格违法行为行政处罚规定》（2010修订） 第二条  县级以上各级人民政府价格主管部门依法对价格活动进行监督检查，并决定对价格违法行为的行政处罚。</w:t>
            </w:r>
          </w:p>
          <w:p w14:paraId="7D5C74ED">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十三条：经营者违反明码标价规定，有下列行为之一的，责令改正，没收违法所得，可以并处5000元以下的罚款：（一）不标明价格的；（二）不按照规定的内容和方式明码标价的；（三）在标价之外加价出售商品或者收取未标明的费用的；（四）违反明码标价规定的其他行为。</w:t>
            </w:r>
          </w:p>
        </w:tc>
      </w:tr>
      <w:tr w14:paraId="590B950F">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B71B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AFBAB">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 w:val="21"/>
                <w:szCs w:val="21"/>
                <w:lang w:bidi="ar"/>
              </w:rPr>
              <w:t xml:space="preserve"> </w:t>
            </w:r>
            <w:r>
              <w:rPr>
                <w:rFonts w:hint="eastAsia" w:ascii="仿宋_GB2312" w:hAnsi="宋体" w:eastAsia="仿宋_GB2312" w:cs="仿宋_GB2312"/>
                <w:color w:val="auto"/>
                <w:kern w:val="0"/>
                <w:szCs w:val="21"/>
                <w:lang w:bidi="ar"/>
              </w:rPr>
              <w:t xml:space="preserve">1.立案阶段：发现涉嫌违法行为，予以审查，决定是否立案。    </w:t>
            </w:r>
          </w:p>
          <w:p w14:paraId="3D96B570">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250ADE8A">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1086C52F">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292D1679">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7D18C0B4">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572357BD">
            <w:pPr>
              <w:widowControl/>
              <w:spacing w:line="30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39AD3AF8">
            <w:pPr>
              <w:widowControl/>
              <w:spacing w:line="300" w:lineRule="exact"/>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Cs w:val="21"/>
                <w:lang w:bidi="ar"/>
              </w:rPr>
              <w:t>8.其他法律法规规章规定应履行的责任</w:t>
            </w:r>
          </w:p>
        </w:tc>
      </w:tr>
      <w:tr w14:paraId="395ECED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0DEA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C93D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83E1D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7A373A">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6FD545F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C35E4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3A9E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FE3E9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7FFF0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FBC655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F86F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5F7B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BCE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7BF6C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6F53C45">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805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9B6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30A0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706B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D3C7AE7">
        <w:tblPrEx>
          <w:tblCellMar>
            <w:top w:w="0" w:type="dxa"/>
            <w:left w:w="0" w:type="dxa"/>
            <w:bottom w:w="0" w:type="dxa"/>
            <w:right w:w="0" w:type="dxa"/>
          </w:tblCellMar>
        </w:tblPrEx>
        <w:trPr>
          <w:trHeight w:val="5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111F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8AD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A10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D7FB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8AEDF44">
        <w:tblPrEx>
          <w:tblCellMar>
            <w:top w:w="0" w:type="dxa"/>
            <w:left w:w="0" w:type="dxa"/>
            <w:bottom w:w="0" w:type="dxa"/>
            <w:right w:w="0" w:type="dxa"/>
          </w:tblCellMar>
        </w:tblPrEx>
        <w:trPr>
          <w:trHeight w:val="32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2264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B7FA5">
            <w:pPr>
              <w:jc w:val="center"/>
              <w:rPr>
                <w:rFonts w:hint="eastAsia" w:ascii="仿宋_GB2312" w:hAnsi="宋体" w:eastAsia="仿宋_GB2312" w:cs="仿宋_GB2312"/>
                <w:color w:val="auto"/>
                <w:sz w:val="24"/>
              </w:rPr>
            </w:pPr>
          </w:p>
        </w:tc>
      </w:tr>
    </w:tbl>
    <w:p w14:paraId="3DA2271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2429013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5CCBE3">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8AF7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对经营者不正当价格行为的处罚</w:t>
            </w:r>
          </w:p>
        </w:tc>
      </w:tr>
      <w:tr w14:paraId="02F4CF09">
        <w:tblPrEx>
          <w:tblCellMar>
            <w:top w:w="0" w:type="dxa"/>
            <w:left w:w="0" w:type="dxa"/>
            <w:bottom w:w="0" w:type="dxa"/>
            <w:right w:w="0" w:type="dxa"/>
          </w:tblCellMar>
        </w:tblPrEx>
        <w:trPr>
          <w:trHeight w:val="32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53670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D4E88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6433E7B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B6D4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9E475">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【法律】《中华人民共和国价格法》（1998）第十四条  经营者不得有下列不正当价格行为：</w:t>
            </w:r>
          </w:p>
          <w:p w14:paraId="330F5FCA">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（一）相互串通，操纵市场价格，损害其他经营者或者消费者的合法权益；</w:t>
            </w:r>
          </w:p>
          <w:p w14:paraId="45FD6798">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（二）在依法降价处理鲜活商品、季节性商品、积压商品等商品外，为了排挤竞争对手或者独占市场，以低于成本的价格倾销，扰乱正常的生产经营秩序，损害国家利益或者其他经营者的合法权益；</w:t>
            </w:r>
          </w:p>
          <w:p w14:paraId="4725C361">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（三）捏造、散布涨价信息，哄抬价格，推动商品价格过高上涨的；</w:t>
            </w:r>
          </w:p>
          <w:p w14:paraId="7BB7EDA0">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（四）利用虚假的或者使人误解的价格手段，诱骗消费者或者其他经营者与其进行交易；</w:t>
            </w:r>
          </w:p>
          <w:p w14:paraId="7EE9E636">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（五）提供相同商品或者服务，对具有同等交易条件的其他经营者实行价格歧视；</w:t>
            </w:r>
          </w:p>
          <w:p w14:paraId="3259A23A">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（六）采取抬高等级或者压低等级等手段收购、销售商品或者提供服务，变相提高或者压低价格；</w:t>
            </w:r>
          </w:p>
          <w:p w14:paraId="69E3F4D7">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（七）违反法律、法规的规定牟取暴利；</w:t>
            </w:r>
          </w:p>
          <w:p w14:paraId="3EA916FB">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（八）法律、行政法规禁止的其他不正当价格行为。</w:t>
            </w:r>
          </w:p>
          <w:p w14:paraId="28345D97">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第三十三条  县级以上各级人民政府价格主管部门，依法对价格活动进行监督检查，并依照本法的规定对价格违法行为实施行政处罚。</w:t>
            </w:r>
          </w:p>
          <w:p w14:paraId="24892669">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第四十条：经营者有本法第十四条所列行为之一的，责令改正，没收违法所得，可以并处违法所得五倍以下的罚款；没有违法所得的，予以警告，可以并处罚款；情节严重的，责令停业整顿，或者由工商行政管理机关吊销营业执照。有关法律对本法第十四条所列行为的处罚及处罚机关另有规定的，可以依照有关法律的规定执行。</w:t>
            </w:r>
          </w:p>
          <w:p w14:paraId="7A8655FA">
            <w:pPr>
              <w:widowControl/>
              <w:textAlignment w:val="center"/>
              <w:rPr>
                <w:rFonts w:hint="eastAsia" w:ascii="仿宋_GB2312" w:hAnsi="宋体" w:eastAsia="仿宋_GB2312" w:cs="仿宋_GB2312"/>
                <w:color w:val="auto"/>
                <w:kern w:val="0"/>
                <w:sz w:val="21"/>
                <w:szCs w:val="21"/>
                <w:lang w:val="en-US" w:eastAsia="zh-CN" w:bidi="ar"/>
              </w:rPr>
            </w:pPr>
            <w:r>
              <w:rPr>
                <w:rFonts w:hint="eastAsia" w:ascii="仿宋_GB2312" w:hAnsi="宋体" w:eastAsia="仿宋_GB2312" w:cs="仿宋_GB2312"/>
                <w:color w:val="auto"/>
                <w:kern w:val="0"/>
                <w:sz w:val="21"/>
                <w:szCs w:val="21"/>
                <w:lang w:val="en-US" w:eastAsia="zh-CN" w:bidi="ar"/>
              </w:rPr>
              <w:t>【行政法规】《价格违法行为行政处罚规定》（2010） 第二条  县级以上各级人民政府价格主管部门依法对价格活动进行监督检查，并决定对价格违法行为的行政处罚。</w:t>
            </w:r>
          </w:p>
          <w:p w14:paraId="4ABFB8A8">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 w:val="21"/>
                <w:szCs w:val="21"/>
                <w:lang w:val="en-US" w:eastAsia="zh-CN" w:bidi="ar"/>
              </w:rPr>
              <w:t>第五条：经营者违反价格法第十四条的规定，相互串通，操纵市场价格，造成商品价格较大幅度上涨的，责令改正，没收违法所得，并处违法所得5倍以下的罚款；没有违法所得的，处10万元以上100万元以下的罚款，情节较重的处100万元以上500万元以下的罚款；情节严重的，责令停业整顿，或者由工商行政管理机关吊销营业执照。</w:t>
            </w:r>
          </w:p>
        </w:tc>
      </w:tr>
      <w:tr w14:paraId="365B2C87">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3D21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A695E">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596E7DB1">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352B1DD7">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1F3A0C65">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3FBB97C0">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230526CA">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52449A3B">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097BAB9B">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8.其他法律法规规章规定应履行的责任</w:t>
            </w:r>
          </w:p>
        </w:tc>
      </w:tr>
      <w:tr w14:paraId="4970EA7B">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3875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70DC7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6DF4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59A7C">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05F286CB">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2362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649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5A0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7713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9E56276">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CDD3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6963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A34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EA15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8F54AE2">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0EF1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70BA3D">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CF11A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4D99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63D5620">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AB6D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48B0EA">
            <w:pPr>
              <w:jc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A9D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D3ECD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1546F94">
        <w:tblPrEx>
          <w:tblCellMar>
            <w:top w:w="0" w:type="dxa"/>
            <w:left w:w="0" w:type="dxa"/>
            <w:bottom w:w="0" w:type="dxa"/>
            <w:right w:w="0" w:type="dxa"/>
          </w:tblCellMar>
        </w:tblPrEx>
        <w:trPr>
          <w:trHeight w:val="50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4B4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2979B9">
            <w:pPr>
              <w:jc w:val="center"/>
              <w:rPr>
                <w:rFonts w:hint="eastAsia" w:ascii="仿宋_GB2312" w:hAnsi="宋体" w:eastAsia="仿宋_GB2312" w:cs="仿宋_GB2312"/>
                <w:color w:val="auto"/>
                <w:sz w:val="24"/>
              </w:rPr>
            </w:pPr>
          </w:p>
        </w:tc>
      </w:tr>
    </w:tbl>
    <w:p w14:paraId="135F35B6">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6C8FB97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737D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E8DBD">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对经营者被责令暂停相关营业而不停止，拒绝提供价格监督检查所需资料或者提供虚假资料等行为的处罚</w:t>
            </w:r>
          </w:p>
        </w:tc>
      </w:tr>
      <w:tr w14:paraId="274FE372">
        <w:tblPrEx>
          <w:tblCellMar>
            <w:top w:w="0" w:type="dxa"/>
            <w:left w:w="0" w:type="dxa"/>
            <w:bottom w:w="0" w:type="dxa"/>
            <w:right w:w="0" w:type="dxa"/>
          </w:tblCellMar>
        </w:tblPrEx>
        <w:trPr>
          <w:trHeight w:val="49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498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0163A">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3E9F365C">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04855">
            <w:pPr>
              <w:widowControl/>
              <w:ind w:firstLine="480" w:firstLineChars="200"/>
              <w:jc w:val="left"/>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A87BF">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【法律】《中华人民共和国价格法》（1998） 第三十三条  县级以上各级人民政府价格主管部门，依法对价格活动进行监督检查，并依照本法的规定对价格违法行为实施行政处罚。</w:t>
            </w:r>
          </w:p>
          <w:p w14:paraId="6033E3D2">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第四十三条：经营者被责令暂停相关营业而不停止的，或者转移、隐匿、销毁依法登记保存的财物的，处相关营业所得或者转移、隐匿、销毁的财物价值1倍以上3倍以下的罚款。</w:t>
            </w:r>
          </w:p>
          <w:p w14:paraId="30B78301">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第四十四条：拒绝按照规定提供监督检查所需资料或者提供虚假资料的，责令改正，予以警告；逾期不改正的，可以处以罚款。</w:t>
            </w:r>
          </w:p>
          <w:p w14:paraId="6BAC20E8">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【行政法规】《价格违法行为行政处罚规定》（2010） 第二条  县级以上各级人民政府价格主管部门依法对价格活动进行监督检查，并决定对价格违法行为的行政处罚。                                                           第十四条：拒绝提供价格监督检查所需资料或者提供虚假资料的，责令改正，给予警告；逾期不改正的，可以处10万元以下的罚款，对直接负责的主管人员和其他直接责任人员给予纪律处分。                                   </w:t>
            </w:r>
          </w:p>
          <w:p w14:paraId="2F74F3AD">
            <w:pPr>
              <w:keepNext w:val="0"/>
              <w:keepLines w:val="0"/>
              <w:pageBreakBefore w:val="0"/>
              <w:widowControl/>
              <w:kinsoku/>
              <w:wordWrap/>
              <w:overflowPunct/>
              <w:topLinePunct w:val="0"/>
              <w:autoSpaceDE/>
              <w:autoSpaceDN/>
              <w:bidi w:val="0"/>
              <w:adjustRightInd/>
              <w:snapToGrid w:val="0"/>
              <w:jc w:val="lef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五条：政府价格主管部门进行价格监督检查时，发现经营者的违法行为同时具有下列三种情形的，可以依照价格法第三十四条第（三）项的规定责令其暂停相关营业：（一）违法行为情节复杂或者情节严重，经查明后可能给予较重处罚的；（二）不暂停相关营业，违法行为将继续的；（三）不暂停相关营业，可能影响违法事实的认定，采取其他措施又不足以保证查明的。</w:t>
            </w:r>
          </w:p>
        </w:tc>
      </w:tr>
      <w:tr w14:paraId="51805962">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900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BECDD1">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1.立案阶段：发现涉嫌违法行为，予以审查，决定是否立案。    </w:t>
            </w:r>
          </w:p>
          <w:p w14:paraId="19C5FD49">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3C76BD8B">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03C3EF61">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4.告知阶段：作出行政处罚决定前，应制作《行政处罚告知书》送达当事人，告知违纪事实及其享有的陈述、申辩等权利。</w:t>
            </w:r>
          </w:p>
          <w:p w14:paraId="6A12AB8D">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5.决定阶段：制作行政处罚决定书，载明行政处罚告知、当事人陈述申辩等内容。</w:t>
            </w:r>
          </w:p>
          <w:p w14:paraId="27F8D748">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6.送达阶段：行政处罚决定书按法律规定的方式送达当事人。</w:t>
            </w:r>
          </w:p>
          <w:p w14:paraId="4DDFC78D">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7.执行阶段：依照已经生效的行政处罚决定。</w:t>
            </w:r>
          </w:p>
          <w:p w14:paraId="35D1AA3D">
            <w:pPr>
              <w:keepNext w:val="0"/>
              <w:keepLines w:val="0"/>
              <w:pageBreakBefore w:val="0"/>
              <w:widowControl/>
              <w:kinsoku/>
              <w:wordWrap/>
              <w:overflowPunct/>
              <w:topLinePunct w:val="0"/>
              <w:autoSpaceDE/>
              <w:autoSpaceDN/>
              <w:bidi w:val="0"/>
              <w:adjustRightInd/>
              <w:snapToGrid w:val="0"/>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8.其他法律法规规章规定应履行的责任</w:t>
            </w:r>
          </w:p>
        </w:tc>
      </w:tr>
      <w:tr w14:paraId="2374D47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42A8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C3E6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5436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3439D">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0F7836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E08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0139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73F74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265D7">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1C90D65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AA2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C5BB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7BD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7249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46AF0FDD">
        <w:tblPrEx>
          <w:tblCellMar>
            <w:top w:w="0" w:type="dxa"/>
            <w:left w:w="0" w:type="dxa"/>
            <w:bottom w:w="0" w:type="dxa"/>
            <w:right w:w="0" w:type="dxa"/>
          </w:tblCellMar>
        </w:tblPrEx>
        <w:trPr>
          <w:trHeight w:val="40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09A5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3B905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A54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1244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17EB9DB">
        <w:tblPrEx>
          <w:tblCellMar>
            <w:top w:w="0" w:type="dxa"/>
            <w:left w:w="0" w:type="dxa"/>
            <w:bottom w:w="0" w:type="dxa"/>
            <w:right w:w="0" w:type="dxa"/>
          </w:tblCellMar>
        </w:tblPrEx>
        <w:trPr>
          <w:trHeight w:val="4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0FF1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FA7439">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406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3015B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B72EA4F">
        <w:tblPrEx>
          <w:tblCellMar>
            <w:top w:w="0" w:type="dxa"/>
            <w:left w:w="0" w:type="dxa"/>
            <w:bottom w:w="0" w:type="dxa"/>
            <w:right w:w="0" w:type="dxa"/>
          </w:tblCellMar>
        </w:tblPrEx>
        <w:trPr>
          <w:trHeight w:val="34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68B9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2EFC05">
            <w:pPr>
              <w:jc w:val="center"/>
              <w:rPr>
                <w:rFonts w:hint="eastAsia" w:ascii="仿宋_GB2312" w:hAnsi="宋体" w:eastAsia="仿宋_GB2312" w:cs="仿宋_GB2312"/>
                <w:color w:val="auto"/>
                <w:sz w:val="24"/>
              </w:rPr>
            </w:pPr>
          </w:p>
        </w:tc>
      </w:tr>
    </w:tbl>
    <w:p w14:paraId="7705227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FBBE73E">
        <w:tblPrEx>
          <w:tblCellMar>
            <w:top w:w="0" w:type="dxa"/>
            <w:left w:w="0" w:type="dxa"/>
            <w:bottom w:w="0" w:type="dxa"/>
            <w:right w:w="0" w:type="dxa"/>
          </w:tblCellMar>
        </w:tblPrEx>
        <w:trPr>
          <w:trHeight w:val="3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3B4B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ED76CC">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对法人、其他组织和公民价格举报的调查处理</w:t>
            </w:r>
          </w:p>
        </w:tc>
      </w:tr>
      <w:tr w14:paraId="4AB4768C">
        <w:tblPrEx>
          <w:tblCellMar>
            <w:top w:w="0" w:type="dxa"/>
            <w:left w:w="0" w:type="dxa"/>
            <w:bottom w:w="0" w:type="dxa"/>
            <w:right w:w="0" w:type="dxa"/>
          </w:tblCellMar>
        </w:tblPrEx>
        <w:trPr>
          <w:trHeight w:val="4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161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10587">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行政检查</w:t>
            </w:r>
          </w:p>
        </w:tc>
      </w:tr>
      <w:tr w14:paraId="2E834A6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D40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F74D72">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  【法律】《中华人民共和国价格法》（1998）第三十八条  政府价格主管部门应当建立对价格违法行为的举报制度。任何单位和个人有权对价格违法行为进行举报。政府价格主管部门应当对举报者给予鼓励，并负责为举报者保密。</w:t>
            </w:r>
          </w:p>
          <w:p w14:paraId="6C9B075F">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【部门规章】《价格违法行为举报处理规定》（2014年）第七条  价格主管部门接收举报后应当及时进行审查，属于收到举报的价格主管部门管辖范围，并且不属于本规定第六条第（二）、（三）、（四）、（五）项情形的，予以受理；不属于收到举报的价格主管部门管辖范围的，应当在7个工作日内转至有管辖权的价格主管部门处理。接受转办的价格主管部门对收到的价格举报，应当及时进行审查，决定是否受理。                                               第八条  价格主管部门应当自收到举报之日起7个工作日内告知举报人是否受理或者转办。</w:t>
            </w:r>
          </w:p>
          <w:p w14:paraId="51E9C44C">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第九条：价格主管部门对被举报的价格违法行为的管辖，按照《价格行政处罚程序规定》第二章和各省、自治区、直辖市价格行政处罚管辖分工规定执行。</w:t>
            </w:r>
          </w:p>
          <w:p w14:paraId="2C2540C2">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第十条：价格举报采用书面形式并提供相关证据的，价格主管部门可以优先进行处理。价格主管部门依法对被举报的价格违法行为进行调查后，依据《价格行政处罚程序规定》的规定作出行政处罚、不予行政处罚、移送有关行政机关处理等决定或者不予立案的,为举报办结。</w:t>
            </w:r>
          </w:p>
        </w:tc>
      </w:tr>
      <w:tr w14:paraId="7E4E6D57">
        <w:tblPrEx>
          <w:tblCellMar>
            <w:top w:w="0" w:type="dxa"/>
            <w:left w:w="0" w:type="dxa"/>
            <w:bottom w:w="0" w:type="dxa"/>
            <w:right w:w="0" w:type="dxa"/>
          </w:tblCellMar>
        </w:tblPrEx>
        <w:trPr>
          <w:trHeight w:val="334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7387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9736E">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检查阶段：价格主管部门接收举报后应当及时进行审查，属于收到举报的价格主管部门管辖范围，并且不属于不予受理情形的，予以受理。价格主管部门应当自收到举报之日起7个工作日内告知举报人是否受理或者转办。</w:t>
            </w:r>
          </w:p>
          <w:p w14:paraId="76C9296D">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2.处置阶段：价格主管部门依法对被举报的价格违法行为进行调查后，依据《价格行政处罚程序规定》的规定作出行政处罚、不予行政处罚、移送有关行政机关处理等决定或者不予立案的,为举报办结。</w:t>
            </w:r>
          </w:p>
          <w:p w14:paraId="2497EC05">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3.移送阶段：不属于收到举报的价格主管部门管辖范围的，应当在7个工作日内转至有管辖权的价格主管部门处理。</w:t>
            </w:r>
          </w:p>
          <w:p w14:paraId="09F79070">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4.事后监管阶段：价格主管部门应当在举报办结后15个工作日内告知举报人对被举报的价格违法行为的处理结果。</w:t>
            </w:r>
          </w:p>
          <w:p w14:paraId="38EFD1D7">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xml:space="preserve">5.其他法律法规规章文件规定应履行的责任。 </w:t>
            </w:r>
          </w:p>
        </w:tc>
      </w:tr>
      <w:tr w14:paraId="1B3328AF">
        <w:tblPrEx>
          <w:tblCellMar>
            <w:top w:w="0" w:type="dxa"/>
            <w:left w:w="0" w:type="dxa"/>
            <w:bottom w:w="0" w:type="dxa"/>
            <w:right w:w="0" w:type="dxa"/>
          </w:tblCellMar>
        </w:tblPrEx>
        <w:trPr>
          <w:trHeight w:val="5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329C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06FB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8B54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CA6807">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1F0F1C3D">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DA9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4144C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1D8C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B2888">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49CAA19">
        <w:tblPrEx>
          <w:tblCellMar>
            <w:top w:w="0" w:type="dxa"/>
            <w:left w:w="0" w:type="dxa"/>
            <w:bottom w:w="0" w:type="dxa"/>
            <w:right w:w="0" w:type="dxa"/>
          </w:tblCellMar>
        </w:tblPrEx>
        <w:trPr>
          <w:trHeight w:val="3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B44A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E628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00B7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8CD7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32385A16">
        <w:tblPrEx>
          <w:tblCellMar>
            <w:top w:w="0" w:type="dxa"/>
            <w:left w:w="0" w:type="dxa"/>
            <w:bottom w:w="0" w:type="dxa"/>
            <w:right w:w="0" w:type="dxa"/>
          </w:tblCellMar>
        </w:tblPrEx>
        <w:trPr>
          <w:trHeight w:val="2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B1617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41D91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E42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1285E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D01EAFE">
        <w:tblPrEx>
          <w:tblCellMar>
            <w:top w:w="0" w:type="dxa"/>
            <w:left w:w="0" w:type="dxa"/>
            <w:bottom w:w="0" w:type="dxa"/>
            <w:right w:w="0" w:type="dxa"/>
          </w:tblCellMar>
        </w:tblPrEx>
        <w:trPr>
          <w:trHeight w:val="52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56788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FA368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2DE4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90BD7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42F000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7C13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2D671F">
            <w:pPr>
              <w:jc w:val="center"/>
              <w:rPr>
                <w:rFonts w:hint="eastAsia" w:ascii="仿宋_GB2312" w:hAnsi="宋体" w:eastAsia="仿宋_GB2312" w:cs="仿宋_GB2312"/>
                <w:color w:val="auto"/>
                <w:sz w:val="24"/>
              </w:rPr>
            </w:pPr>
          </w:p>
        </w:tc>
      </w:tr>
    </w:tbl>
    <w:p w14:paraId="030B4FAD">
      <w:pPr>
        <w:rPr>
          <w:color w:val="auto"/>
        </w:rPr>
      </w:pPr>
    </w:p>
    <w:p w14:paraId="3EA2F7A3">
      <w:pPr>
        <w:rPr>
          <w:color w:val="auto"/>
        </w:rPr>
      </w:pPr>
    </w:p>
    <w:p w14:paraId="1E31F4DA">
      <w:pPr>
        <w:jc w:val="center"/>
        <w:rPr>
          <w:rFonts w:hint="eastAsia" w:ascii="方正小标宋简体" w:hAnsi="方正小标宋简体" w:eastAsia="方正小标宋简体" w:cs="方正小标宋简体"/>
          <w:color w:val="auto"/>
          <w:kern w:val="0"/>
          <w:sz w:val="44"/>
          <w:szCs w:val="44"/>
          <w:lang w:bidi="ar"/>
        </w:rPr>
      </w:pPr>
    </w:p>
    <w:p w14:paraId="52859A99">
      <w:pPr>
        <w:jc w:val="center"/>
        <w:rPr>
          <w:rFonts w:hint="eastAsia" w:ascii="方正小标宋简体" w:hAnsi="方正小标宋简体" w:eastAsia="方正小标宋简体" w:cs="方正小标宋简体"/>
          <w:color w:val="auto"/>
          <w:kern w:val="0"/>
          <w:sz w:val="44"/>
          <w:szCs w:val="44"/>
          <w:lang w:bidi="ar"/>
        </w:rPr>
      </w:pPr>
    </w:p>
    <w:p w14:paraId="12E2F764">
      <w:pPr>
        <w:jc w:val="center"/>
        <w:rPr>
          <w:rFonts w:hint="eastAsia" w:ascii="方正小标宋简体" w:hAnsi="方正小标宋简体" w:eastAsia="方正小标宋简体" w:cs="方正小标宋简体"/>
          <w:color w:val="auto"/>
          <w:kern w:val="0"/>
          <w:sz w:val="44"/>
          <w:szCs w:val="44"/>
          <w:lang w:bidi="ar"/>
        </w:rPr>
      </w:pPr>
    </w:p>
    <w:p w14:paraId="4E7058ED">
      <w:pPr>
        <w:jc w:val="center"/>
        <w:rPr>
          <w:rFonts w:hint="eastAsia" w:ascii="方正小标宋简体" w:hAnsi="方正小标宋简体" w:eastAsia="方正小标宋简体" w:cs="方正小标宋简体"/>
          <w:color w:val="auto"/>
          <w:kern w:val="0"/>
          <w:sz w:val="44"/>
          <w:szCs w:val="44"/>
          <w:lang w:bidi="ar"/>
        </w:rPr>
      </w:pPr>
    </w:p>
    <w:p w14:paraId="6F39DC8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370BAE51">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D67CD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1E1E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对假冒专利行为的处罚</w:t>
            </w:r>
          </w:p>
        </w:tc>
      </w:tr>
      <w:tr w14:paraId="4B8ABB8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AB1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E2B62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6495CB84">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794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C7B6FD">
            <w:pPr>
              <w:widowControl/>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【法律】《中华人民共和国专利法》（2021）第六十八条　假冒专利的，除依法承担民事责任外，由负责专利执法的部门责令改正并予公告，没收违法所得，可以处违法所得五倍以下的罚款；没有违法所得或者违法所得在五万元以下的，可以处二十五万元以下的罚款；构成犯罪的，依法追究刑事责任。　　          　　　　　　　　　　　　　　　　　　　　</w:t>
            </w:r>
          </w:p>
        </w:tc>
      </w:tr>
      <w:tr w14:paraId="527323AA">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2E2E5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35ED1">
            <w:pPr>
              <w:widowControl/>
              <w:numPr>
                <w:ilvl w:val="0"/>
                <w:numId w:val="60"/>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立案阶段：管理专利工作的部门检查或者接到举报等，发现有涉嫌假冒专利的行为的，应在15日决定是否立案。</w:t>
            </w:r>
          </w:p>
          <w:p w14:paraId="021B9281">
            <w:pPr>
              <w:widowControl/>
              <w:numPr>
                <w:ilvl w:val="0"/>
                <w:numId w:val="60"/>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2．调查阶段：对立案的案件，指定专人负责，执法人员不得少于两人，与当事人有直接利害关系的应当回避。调查时出示执法证件，允许当事人辩解陈述；行政机关在收集证据时，可以采取抽样取证的方法；在证据可能灭失或者以后难以取得的情况下，经行政机关负责人批准，可以先行登记保存，并应当在7日内及时作出处理决定，在此期间，当事人或者有关人员不得销毁或者转移证据。管理机关要及时审核相关证据。</w:t>
            </w:r>
          </w:p>
          <w:p w14:paraId="1D40385E">
            <w:pPr>
              <w:widowControl/>
              <w:numPr>
                <w:ilvl w:val="0"/>
                <w:numId w:val="60"/>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3．审查阶段：审理案件调查报告，对案件违法事实、证据、调查取证程序、法律适用、处罚种类和幅度、当事人陈述和申辩理由等方面进行审查，提出处理意见。</w:t>
            </w:r>
          </w:p>
          <w:p w14:paraId="1C05D8C8">
            <w:pPr>
              <w:widowControl/>
              <w:numPr>
                <w:ilvl w:val="0"/>
                <w:numId w:val="60"/>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4．告知阶段：书面告知当事人违法事实及其享有的陈述、申辩、要求听证等权利；当事人要求听证的，应当依法组织听证。当事人不承担组织听证的费用。</w:t>
            </w:r>
          </w:p>
          <w:p w14:paraId="29EBC8E4">
            <w:pPr>
              <w:widowControl/>
              <w:numPr>
                <w:ilvl w:val="0"/>
                <w:numId w:val="60"/>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5．决定阶段：决定给予行政处罚的，应当制作行政处罚决定书。行政处罚决定书要载明违法事实和证据、处罚依据和内容、申请行政复议或提起行政诉讼的途径和期限等内容。</w:t>
            </w:r>
          </w:p>
          <w:p w14:paraId="2D8ED438">
            <w:pPr>
              <w:widowControl/>
              <w:numPr>
                <w:ilvl w:val="0"/>
                <w:numId w:val="60"/>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6．送达阶段：行政处罚决定书应当在宣告后当场交付当事人；当事人不在场的，7日内，将行政处罚决定书送达当事人。</w:t>
            </w:r>
          </w:p>
          <w:p w14:paraId="48762ED5">
            <w:pPr>
              <w:widowControl/>
              <w:numPr>
                <w:ilvl w:val="0"/>
                <w:numId w:val="60"/>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7．执行阶段：监督检查行政处罚执行情况；需要移送有权机关的按程序移送。</w:t>
            </w:r>
          </w:p>
          <w:p w14:paraId="1117032B">
            <w:pPr>
              <w:widowControl/>
              <w:numPr>
                <w:ilvl w:val="0"/>
                <w:numId w:val="60"/>
              </w:numPr>
              <w:textAlignment w:val="center"/>
              <w:rPr>
                <w:rFonts w:hint="eastAsia" w:ascii="仿宋_GB2312" w:hAnsi="宋体" w:eastAsia="仿宋_GB2312" w:cs="仿宋_GB2312"/>
                <w:color w:val="auto"/>
                <w:kern w:val="0"/>
                <w:sz w:val="16"/>
                <w:szCs w:val="16"/>
                <w:lang w:bidi="ar"/>
              </w:rPr>
            </w:pPr>
            <w:r>
              <w:rPr>
                <w:rFonts w:hint="eastAsia" w:ascii="仿宋_GB2312" w:hAnsi="宋体" w:eastAsia="仿宋_GB2312" w:cs="仿宋_GB2312"/>
                <w:color w:val="auto"/>
                <w:kern w:val="0"/>
                <w:sz w:val="16"/>
                <w:szCs w:val="16"/>
                <w:lang w:bidi="ar"/>
              </w:rPr>
              <w:t>8．其他法律法规规章文件规定应履行的责任。</w:t>
            </w:r>
          </w:p>
        </w:tc>
      </w:tr>
      <w:tr w14:paraId="6DB00ED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DF0D2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7C6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F599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31CE43">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765FFB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D0DD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92847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3922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186B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77186F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293F9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91FE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935D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5CE9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9C54A51">
        <w:tblPrEx>
          <w:tblCellMar>
            <w:top w:w="0" w:type="dxa"/>
            <w:left w:w="0" w:type="dxa"/>
            <w:bottom w:w="0" w:type="dxa"/>
            <w:right w:w="0" w:type="dxa"/>
          </w:tblCellMar>
        </w:tblPrEx>
        <w:trPr>
          <w:trHeight w:val="3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BB1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DC8BB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7D550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A4189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2FE8BE5">
        <w:tblPrEx>
          <w:tblCellMar>
            <w:top w:w="0" w:type="dxa"/>
            <w:left w:w="0" w:type="dxa"/>
            <w:bottom w:w="0" w:type="dxa"/>
            <w:right w:w="0" w:type="dxa"/>
          </w:tblCellMar>
        </w:tblPrEx>
        <w:trPr>
          <w:trHeight w:val="4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D0FD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74F0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E42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DF18D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A37DE46">
        <w:tblPrEx>
          <w:tblCellMar>
            <w:top w:w="0" w:type="dxa"/>
            <w:left w:w="0" w:type="dxa"/>
            <w:bottom w:w="0" w:type="dxa"/>
            <w:right w:w="0" w:type="dxa"/>
          </w:tblCellMar>
        </w:tblPrEx>
        <w:trPr>
          <w:trHeight w:val="4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A64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9455C">
            <w:pPr>
              <w:jc w:val="center"/>
              <w:rPr>
                <w:rFonts w:hint="eastAsia" w:ascii="仿宋_GB2312" w:hAnsi="宋体" w:eastAsia="仿宋_GB2312" w:cs="仿宋_GB2312"/>
                <w:color w:val="auto"/>
                <w:sz w:val="24"/>
              </w:rPr>
            </w:pPr>
          </w:p>
        </w:tc>
      </w:tr>
    </w:tbl>
    <w:p w14:paraId="3E6E1B50">
      <w:pPr>
        <w:rPr>
          <w:color w:val="auto"/>
        </w:rPr>
      </w:pPr>
    </w:p>
    <w:p w14:paraId="2AACB056">
      <w:pPr>
        <w:rPr>
          <w:color w:val="auto"/>
        </w:rPr>
      </w:pPr>
    </w:p>
    <w:p w14:paraId="38A5F4B0">
      <w:pPr>
        <w:rPr>
          <w:color w:val="auto"/>
        </w:rPr>
      </w:pPr>
    </w:p>
    <w:p w14:paraId="7FE6684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4816B6E">
        <w:tblPrEx>
          <w:tblCellMar>
            <w:top w:w="0" w:type="dxa"/>
            <w:left w:w="0" w:type="dxa"/>
            <w:bottom w:w="0" w:type="dxa"/>
            <w:right w:w="0" w:type="dxa"/>
          </w:tblCellMar>
        </w:tblPrEx>
        <w:trPr>
          <w:trHeight w:val="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C02BA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518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对重复侵权行为的处罚</w:t>
            </w:r>
          </w:p>
        </w:tc>
      </w:tr>
      <w:tr w14:paraId="09171FA0">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6CC9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301BE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08FFC4D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6E5A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C37FE">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【地方性法规】《新疆维吾尔自治区专利促进与保护条例（2012）第四十条  专利侵权纠纷的行政处理决定生效后，侵权人再次侵犯同一专利权，扰乱专利管理秩序的，由专利工作部门责令改正，可以处一万元以上二十万元以下罚款。有违法所得的，没收违法所得。</w:t>
            </w:r>
          </w:p>
        </w:tc>
      </w:tr>
      <w:tr w14:paraId="47D3728F">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9FDA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BB0FF">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0DF6EEAF">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7F1BE08A">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62E52009">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0FEB38F5">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5949A038">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36EA247C">
            <w:pPr>
              <w:widowControl/>
              <w:spacing w:line="240" w:lineRule="exact"/>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190F2909">
            <w:pPr>
              <w:widowControl/>
              <w:spacing w:line="240" w:lineRule="exact"/>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Cs w:val="21"/>
                <w:lang w:bidi="ar"/>
              </w:rPr>
              <w:t>8.其他法律法规规章规定应履行的责任</w:t>
            </w:r>
          </w:p>
        </w:tc>
      </w:tr>
      <w:tr w14:paraId="093FB9D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0DF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CF633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1FA3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60DFF7">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59F973B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671D0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F82A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1F7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95A00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9A2507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E719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C4C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2AF7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48EF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9B0D90B">
        <w:tblPrEx>
          <w:tblCellMar>
            <w:top w:w="0" w:type="dxa"/>
            <w:left w:w="0" w:type="dxa"/>
            <w:bottom w:w="0" w:type="dxa"/>
            <w:right w:w="0" w:type="dxa"/>
          </w:tblCellMar>
        </w:tblPrEx>
        <w:trPr>
          <w:trHeight w:val="4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6C2BD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B4E71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FAD31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988C1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8DEF86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CA2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65F08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271BB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78969">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AD4776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CF3F6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9CA44">
            <w:pPr>
              <w:jc w:val="center"/>
              <w:rPr>
                <w:rFonts w:hint="eastAsia" w:ascii="仿宋_GB2312" w:hAnsi="宋体" w:eastAsia="仿宋_GB2312" w:cs="仿宋_GB2312"/>
                <w:color w:val="auto"/>
                <w:sz w:val="24"/>
              </w:rPr>
            </w:pPr>
          </w:p>
        </w:tc>
      </w:tr>
    </w:tbl>
    <w:p w14:paraId="41B29D8D">
      <w:pPr>
        <w:jc w:val="center"/>
        <w:rPr>
          <w:rFonts w:hint="eastAsia" w:ascii="方正小标宋简体" w:hAnsi="方正小标宋简体" w:eastAsia="方正小标宋简体" w:cs="方正小标宋简体"/>
          <w:color w:val="auto"/>
          <w:kern w:val="0"/>
          <w:sz w:val="44"/>
          <w:szCs w:val="44"/>
          <w:lang w:bidi="ar"/>
        </w:rPr>
      </w:pPr>
    </w:p>
    <w:p w14:paraId="389F44CD">
      <w:pPr>
        <w:rPr>
          <w:color w:val="auto"/>
        </w:rPr>
      </w:pPr>
    </w:p>
    <w:p w14:paraId="727367FD">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559B36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DC79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251EC1">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对为假冒专利行为提供便利条件的行为的处罚</w:t>
            </w:r>
          </w:p>
        </w:tc>
      </w:tr>
      <w:tr w14:paraId="7F8CD06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D483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97AD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5C24FD95">
        <w:tblPrEx>
          <w:tblCellMar>
            <w:top w:w="0" w:type="dxa"/>
            <w:left w:w="0" w:type="dxa"/>
            <w:bottom w:w="0" w:type="dxa"/>
            <w:right w:w="0" w:type="dxa"/>
          </w:tblCellMar>
        </w:tblPrEx>
        <w:trPr>
          <w:trHeight w:val="11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6614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1811A">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新疆维吾尔自治区专利促进与保护条例》第三十九条第二款：假冒专利的，依照《中华人民共和国专利法》第六十三条规定查处；明知是假冒专利行为而为其提供便利条件的，由专利工作部门责令改正，并处一千元以上三万元以下罚款。</w:t>
            </w:r>
          </w:p>
        </w:tc>
      </w:tr>
      <w:tr w14:paraId="386C5798">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E5B6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4265C">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6EE6147E">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4864A128">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25884EEA">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0B6B64FC">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32A8CBA6">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501722FA">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65A926B6">
            <w:pPr>
              <w:widowControl/>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Cs w:val="21"/>
                <w:lang w:bidi="ar"/>
              </w:rPr>
              <w:t>8.其他法律法规规章规定应履行的责任。</w:t>
            </w:r>
          </w:p>
        </w:tc>
      </w:tr>
      <w:tr w14:paraId="455E2A9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8938E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08B7C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FD9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C5021">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244BDFB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992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31FC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6FE3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269FA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BB36ED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327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DCAE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20F62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160D2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2B93D49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374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A32791">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A927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7544A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C9C272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C1188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5F164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397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4A1E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4D7B835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A0E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4EFA9F">
            <w:pPr>
              <w:jc w:val="center"/>
              <w:rPr>
                <w:rFonts w:hint="eastAsia" w:ascii="仿宋_GB2312" w:hAnsi="宋体" w:eastAsia="仿宋_GB2312" w:cs="仿宋_GB2312"/>
                <w:color w:val="auto"/>
                <w:sz w:val="24"/>
              </w:rPr>
            </w:pPr>
          </w:p>
        </w:tc>
      </w:tr>
    </w:tbl>
    <w:p w14:paraId="3BB0EB7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8342EF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504BC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C9070F">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对会展主办方未履行查验职责，致使假冒专利产品、专利技术参展行为的处罚</w:t>
            </w:r>
          </w:p>
        </w:tc>
      </w:tr>
      <w:tr w14:paraId="3923C4BA">
        <w:tblPrEx>
          <w:tblCellMar>
            <w:top w:w="0" w:type="dxa"/>
            <w:left w:w="0" w:type="dxa"/>
            <w:bottom w:w="0" w:type="dxa"/>
            <w:right w:w="0" w:type="dxa"/>
          </w:tblCellMar>
        </w:tblPrEx>
        <w:trPr>
          <w:trHeight w:val="52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1BC9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B256C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37213334">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591B3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BA031">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新疆维吾尔自治区专利促进与保护条例》第二十七条：展览会、展销会、博览会、交易会、展示会等会展主办方，应当与参展方在参展协议中约定参展的专利产品、专利技术不得侵犯他人专利权、不得假冒专利。</w:t>
            </w:r>
          </w:p>
          <w:p w14:paraId="09DBA359">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对标有专利标识的产品或者技术，会展主办方应当查验其专利权有效证明或者专利许可合同；未提供专利权有效证明或者专利许可合同的，会展主办方应当拒绝其以专利产品、专利技术的名义参展。</w:t>
            </w:r>
          </w:p>
          <w:p w14:paraId="609AF5FD">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专利工作部门应当派员对参展的专利产品、专利技术依法进行监督检查。</w:t>
            </w:r>
          </w:p>
          <w:p w14:paraId="67B5F2BA">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第四十一条：违反本条例第二十七条第二款规定，会展主办方未履行查验职责，致使假冒专利产品、专利技术参展的，由专利工作部门责令改正；拒不改正的，处两千元以上一万元以下罚款。</w:t>
            </w:r>
          </w:p>
        </w:tc>
      </w:tr>
      <w:tr w14:paraId="7FEA197A">
        <w:tblPrEx>
          <w:tblCellMar>
            <w:top w:w="0" w:type="dxa"/>
            <w:left w:w="0" w:type="dxa"/>
            <w:bottom w:w="0" w:type="dxa"/>
            <w:right w:w="0" w:type="dxa"/>
          </w:tblCellMar>
        </w:tblPrEx>
        <w:trPr>
          <w:trHeight w:val="29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BC87C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7931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 xml:space="preserve">1.立案阶段：发现涉嫌违法行为，予以审查，决定是否立案。    </w:t>
            </w:r>
          </w:p>
          <w:p w14:paraId="32F64398">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7329EC31">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13C66A7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4.告知阶段：作出行政处罚决定前，应制作《行政处罚告知书》送达当事人，告知违纪事实及其享有的陈述、申辩等权利。</w:t>
            </w:r>
          </w:p>
          <w:p w14:paraId="304C55D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5.决定阶段：制作行政处罚决定书，载明行政处罚告知、当事人陈述申辩等内容。</w:t>
            </w:r>
          </w:p>
          <w:p w14:paraId="7C664D8E">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6.送达阶段：行政处罚决定书按法律规定的方式送达当事人。</w:t>
            </w:r>
          </w:p>
          <w:p w14:paraId="419E6C42">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7.执行阶段：依照已经生效的行政处罚决定。</w:t>
            </w:r>
          </w:p>
          <w:p w14:paraId="1306E584">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8.其他法律法规规章规定应履行的责任</w:t>
            </w:r>
          </w:p>
        </w:tc>
      </w:tr>
      <w:tr w14:paraId="6794563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2C9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2197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5E09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F6FCBB">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57F6CFF3">
        <w:tblPrEx>
          <w:tblCellMar>
            <w:top w:w="0" w:type="dxa"/>
            <w:left w:w="0" w:type="dxa"/>
            <w:bottom w:w="0" w:type="dxa"/>
            <w:right w:w="0" w:type="dxa"/>
          </w:tblCellMar>
        </w:tblPrEx>
        <w:trPr>
          <w:trHeight w:val="2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A101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6E0AE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EBD17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3A59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56EB4D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E65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C460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2F152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00F3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6D0D18A">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0BA4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6757E2">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91F7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66FB6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53B628EB">
        <w:tblPrEx>
          <w:tblCellMar>
            <w:top w:w="0" w:type="dxa"/>
            <w:left w:w="0" w:type="dxa"/>
            <w:bottom w:w="0" w:type="dxa"/>
            <w:right w:w="0" w:type="dxa"/>
          </w:tblCellMar>
        </w:tblPrEx>
        <w:trPr>
          <w:trHeight w:val="5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0C60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0F03C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7F5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FD345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239578E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0BBCA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01901F">
            <w:pPr>
              <w:jc w:val="center"/>
              <w:rPr>
                <w:rFonts w:hint="eastAsia" w:ascii="仿宋_GB2312" w:hAnsi="宋体" w:eastAsia="仿宋_GB2312" w:cs="仿宋_GB2312"/>
                <w:color w:val="auto"/>
                <w:sz w:val="24"/>
              </w:rPr>
            </w:pPr>
          </w:p>
        </w:tc>
      </w:tr>
    </w:tbl>
    <w:p w14:paraId="276D4D8A">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0072D59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D31A8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B4BF48">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对违法从事专利代理服务的行为的处罚</w:t>
            </w:r>
          </w:p>
        </w:tc>
      </w:tr>
      <w:tr w14:paraId="182F93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8F0C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3F1E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行政处罚</w:t>
            </w:r>
          </w:p>
        </w:tc>
      </w:tr>
      <w:tr w14:paraId="3701D67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4EA8F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1DF58D">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【行政法规】《专利代理条例》（2019）第二十五条　专利代理机构有下列行为之一的，由省、自治区、直辖市人民政府管理专利工作的部门责令限期改正，予以警告，可以处10万元以下的罚款；情节严重或者逾期未改正的，由国务院专利行政部门责令停止承接新的专利代理业务6个月至12个月，直至吊销专利代理机构执业许可证：</w:t>
            </w:r>
          </w:p>
          <w:p w14:paraId="57A25237">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（一）合伙人、股东或者法定代表人等事项发生变化未办理变更手续；</w:t>
            </w:r>
          </w:p>
          <w:p w14:paraId="648E974A">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（二）就同一专利申请或者专利权的事务接受有利益冲突的其他当事人的委托；</w:t>
            </w:r>
          </w:p>
          <w:p w14:paraId="4336314E">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（三）指派专利代理师承办与其本人或者其近亲属有利益冲突的专利代理业务；</w:t>
            </w:r>
          </w:p>
          <w:p w14:paraId="1DA9D303">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（四）泄露委托人的发明创造内容，或者以自己的名义申请专利或请求宣告专利权无效；</w:t>
            </w:r>
          </w:p>
          <w:p w14:paraId="5A8CA392">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（五）疏于管理，造成严重后果。</w:t>
            </w:r>
          </w:p>
          <w:p w14:paraId="50A39989">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专业代理机构在执业过程中泄露委托人的发明创造内容，涉及泄露国家秘密、侵犯商业秘密的，或者向有关行政、司法机关的工作人员行贿，提供虚假证据的，依照有关法律、行政法规的规定承担法律责任；由国务院专利行政部门吊销专利代理机构执业许可证。</w:t>
            </w:r>
          </w:p>
          <w:p w14:paraId="0831FB4D">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xml:space="preserve">    第二十六条　专利代理师有下列行为之一的，由省、自治区、直辖市人民政府管理专利工作的部门责令限期改正，予以警告，可以处5万元以下的罚款；情节严重或者逾期未改正的，由国务院专利行政部门责令停止承办新的专利代理业务6个月至12个月，直至吊销专利代理师资格证：</w:t>
            </w:r>
          </w:p>
          <w:p w14:paraId="22C6A114">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（一）未依照本条例规定进行备案；</w:t>
            </w:r>
          </w:p>
          <w:p w14:paraId="0F636099">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（二）自行接受委托办理专利代理业务；</w:t>
            </w:r>
          </w:p>
          <w:p w14:paraId="37EEF861">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（三）同时在两个以上专利代理机构从事专利代理业务；</w:t>
            </w:r>
          </w:p>
          <w:p w14:paraId="287EEC4F">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（四）违反本条例规定对其审查、审理或者处理过的专利申请或专利案件进行代理；</w:t>
            </w:r>
          </w:p>
          <w:p w14:paraId="2BEAE1F9">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（五）泄露委托人的发明创造内容，或者以自己的名义申请专利或请求宣告专利权无效。</w:t>
            </w:r>
          </w:p>
          <w:p w14:paraId="07916DB1">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专利代理师在执业过程中泄露委托人的发明创造内容，涉及泄露国家秘密、侵犯商业秘密的，或者向有关行政、司法机关的工作人员行贿，提供虚假证据的，依照有关法律、行政法规的规定承担法律责任；由国务院专利行政部门吊销专利代理师资格证。</w:t>
            </w:r>
          </w:p>
          <w:p w14:paraId="19D331B7">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 xml:space="preserve">    第二十七条　违反本条例规定擅自开展专利代理业务的，由省、自治区、直辖市人民政府管理专利工作的部门责令停止违法行为，没收违法所得，并处违法所得1倍以上5倍以下的罚款。                 </w:t>
            </w:r>
          </w:p>
        </w:tc>
      </w:tr>
      <w:tr w14:paraId="449AF4B7">
        <w:tblPrEx>
          <w:tblCellMar>
            <w:top w:w="0" w:type="dxa"/>
            <w:left w:w="0" w:type="dxa"/>
            <w:bottom w:w="0" w:type="dxa"/>
            <w:right w:w="0" w:type="dxa"/>
          </w:tblCellMar>
        </w:tblPrEx>
        <w:trPr>
          <w:trHeight w:val="371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DAE0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E8F87A">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4128CC6B">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6495EA56">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5AF47E0F">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0715670F">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4F17A334">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073C4F53">
            <w:pPr>
              <w:widowControl/>
              <w:textAlignment w:val="center"/>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59DF0956">
            <w:pPr>
              <w:widowControl/>
              <w:textAlignment w:val="center"/>
              <w:rPr>
                <w:rFonts w:hint="eastAsia" w:ascii="仿宋_GB2312" w:hAnsi="宋体" w:eastAsia="仿宋_GB2312" w:cs="仿宋_GB2312"/>
                <w:color w:val="auto"/>
                <w:kern w:val="0"/>
                <w:szCs w:val="21"/>
                <w:lang w:bidi="ar"/>
              </w:rPr>
            </w:pPr>
            <w:r>
              <w:rPr>
                <w:rFonts w:hint="eastAsia" w:ascii="仿宋_GB2312" w:hAnsi="宋体" w:eastAsia="仿宋_GB2312" w:cs="仿宋_GB2312"/>
                <w:color w:val="auto"/>
                <w:kern w:val="0"/>
                <w:szCs w:val="21"/>
                <w:lang w:bidi="ar"/>
              </w:rPr>
              <w:t>8.其他法律法规规章规定应履行的责任。</w:t>
            </w:r>
          </w:p>
        </w:tc>
      </w:tr>
      <w:tr w14:paraId="2ED9665B">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3F8C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8728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D17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A0F8A">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3EAD305A">
        <w:tblPrEx>
          <w:tblCellMar>
            <w:top w:w="0" w:type="dxa"/>
            <w:left w:w="0" w:type="dxa"/>
            <w:bottom w:w="0" w:type="dxa"/>
            <w:right w:w="0" w:type="dxa"/>
          </w:tblCellMar>
        </w:tblPrEx>
        <w:trPr>
          <w:trHeight w:val="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5D06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F70D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E9256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2449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6A4338E">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EBCE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884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C2D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DEE05">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060CB54">
        <w:tblPrEx>
          <w:tblCellMar>
            <w:top w:w="0" w:type="dxa"/>
            <w:left w:w="0" w:type="dxa"/>
            <w:bottom w:w="0" w:type="dxa"/>
            <w:right w:w="0" w:type="dxa"/>
          </w:tblCellMar>
        </w:tblPrEx>
        <w:trPr>
          <w:trHeight w:val="5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A10BF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010238">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9C65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8D33F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1E335F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536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4B2DA">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9255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B0543">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192D879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CD65F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AE0D99">
            <w:pPr>
              <w:jc w:val="center"/>
              <w:rPr>
                <w:rFonts w:hint="eastAsia" w:ascii="仿宋_GB2312" w:hAnsi="宋体" w:eastAsia="仿宋_GB2312" w:cs="仿宋_GB2312"/>
                <w:color w:val="auto"/>
                <w:sz w:val="24"/>
              </w:rPr>
            </w:pPr>
          </w:p>
        </w:tc>
      </w:tr>
    </w:tbl>
    <w:p w14:paraId="7870C90B">
      <w:pPr>
        <w:rPr>
          <w:color w:val="auto"/>
        </w:rPr>
      </w:pPr>
    </w:p>
    <w:p w14:paraId="53BE90ED">
      <w:pPr>
        <w:rPr>
          <w:color w:val="auto"/>
        </w:rPr>
      </w:pPr>
    </w:p>
    <w:p w14:paraId="227A4D63">
      <w:pPr>
        <w:rPr>
          <w:color w:val="auto"/>
        </w:rPr>
      </w:pPr>
    </w:p>
    <w:p w14:paraId="17C7B8C5">
      <w:pPr>
        <w:rPr>
          <w:color w:val="auto"/>
        </w:rPr>
      </w:pPr>
    </w:p>
    <w:p w14:paraId="57C19FE4">
      <w:pPr>
        <w:rPr>
          <w:color w:val="auto"/>
        </w:rPr>
      </w:pPr>
    </w:p>
    <w:p w14:paraId="1D3ADF3D">
      <w:pPr>
        <w:rPr>
          <w:color w:val="auto"/>
        </w:rPr>
      </w:pPr>
    </w:p>
    <w:p w14:paraId="5FF0CC71">
      <w:pPr>
        <w:rPr>
          <w:color w:val="auto"/>
        </w:rPr>
      </w:pPr>
    </w:p>
    <w:p w14:paraId="3077A447">
      <w:pPr>
        <w:rPr>
          <w:color w:val="auto"/>
        </w:rPr>
      </w:pPr>
    </w:p>
    <w:p w14:paraId="1414BF2D">
      <w:pPr>
        <w:rPr>
          <w:color w:val="auto"/>
        </w:rPr>
      </w:pPr>
    </w:p>
    <w:p w14:paraId="06D9C5BF">
      <w:pPr>
        <w:rPr>
          <w:color w:val="auto"/>
        </w:rPr>
      </w:pPr>
    </w:p>
    <w:p w14:paraId="1E2ACAD1">
      <w:pPr>
        <w:rPr>
          <w:color w:val="auto"/>
        </w:rPr>
      </w:pPr>
    </w:p>
    <w:p w14:paraId="30F469FB">
      <w:pPr>
        <w:rPr>
          <w:color w:val="auto"/>
        </w:rPr>
      </w:pPr>
    </w:p>
    <w:p w14:paraId="13B18304">
      <w:pPr>
        <w:rPr>
          <w:color w:val="auto"/>
        </w:rPr>
      </w:pPr>
    </w:p>
    <w:p w14:paraId="72AC2C8B">
      <w:pPr>
        <w:rPr>
          <w:color w:val="auto"/>
        </w:rPr>
      </w:pPr>
    </w:p>
    <w:p w14:paraId="3CFD711D">
      <w:pPr>
        <w:rPr>
          <w:color w:val="auto"/>
        </w:rPr>
      </w:pPr>
    </w:p>
    <w:p w14:paraId="0B8A09C9">
      <w:pPr>
        <w:rPr>
          <w:color w:val="auto"/>
        </w:rPr>
      </w:pPr>
    </w:p>
    <w:p w14:paraId="7089AA66">
      <w:pPr>
        <w:rPr>
          <w:color w:val="auto"/>
        </w:rPr>
      </w:pPr>
    </w:p>
    <w:p w14:paraId="70FFBF8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C613CE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316CF0">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B6DA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对涉嫌假冒专利的产品查封或者扣押</w:t>
            </w:r>
          </w:p>
        </w:tc>
      </w:tr>
      <w:tr w14:paraId="5CCBADB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FAA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02FE16">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行政强制</w:t>
            </w:r>
          </w:p>
        </w:tc>
      </w:tr>
      <w:tr w14:paraId="270DCA1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7F7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06E8B">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《中华人民共和国专利法》【法律】《中华人民共和国专利法》（2021）第六十九条　负责专利执法的部门根据已经取得的证据，对涉嫌假冒专利行为进行查处时，有权采取下列措施：</w:t>
            </w:r>
          </w:p>
          <w:p w14:paraId="6D703B0D">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（一）询问有关当事人，调查与涉嫌违法行为有关的情况；</w:t>
            </w:r>
          </w:p>
          <w:p w14:paraId="43C180DF">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（二）对当事人涉嫌违法行为的场所实施现场检查；</w:t>
            </w:r>
          </w:p>
          <w:p w14:paraId="0A5B73F1">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（三）查阅、复制与涉嫌违法行为有关的合同、发票、账簿以及其他有关资料；</w:t>
            </w:r>
          </w:p>
          <w:p w14:paraId="2DED7854">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（四）检查与涉嫌违法行为有关的产品；</w:t>
            </w:r>
          </w:p>
          <w:p w14:paraId="79591B4D">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（五）对有证据证明是假冒专利的产品，可以查封或者扣押。</w:t>
            </w:r>
          </w:p>
          <w:p w14:paraId="428F4071">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管理专利工作的部门应专利权人或者利害关系人的请求处理专利侵权纠纷时，可以采取前款第（一）项、第（二）项、第（四）项所列措施。</w:t>
            </w:r>
          </w:p>
          <w:p w14:paraId="2076C31F">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　　负责专利执法的部门、管理专利工作的部门依法行使前两款规定的职权时，当事人应当予以协助、配合，不得拒绝、阻挠。</w:t>
            </w:r>
          </w:p>
        </w:tc>
      </w:tr>
      <w:tr w14:paraId="53E8757F">
        <w:tblPrEx>
          <w:tblCellMar>
            <w:top w:w="0" w:type="dxa"/>
            <w:left w:w="0" w:type="dxa"/>
            <w:bottom w:w="0" w:type="dxa"/>
            <w:right w:w="0" w:type="dxa"/>
          </w:tblCellMar>
        </w:tblPrEx>
        <w:trPr>
          <w:trHeight w:val="25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8FCD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D4C6DF">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1.催告阶段：对当事人下达催告通知书，催告履行义务以及履行义务的期限、方式和当事人依法享有的陈述权和申辩权。</w:t>
            </w:r>
          </w:p>
          <w:p w14:paraId="4E448842">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2.决定阶段:充分听取当事人的意见，对当事人提出的事实、理由和证据，进行记录、复核，无正当理由的，向机关负责人报告并经批准作出强制执行决定，送达行政强制执行决定书。</w:t>
            </w:r>
          </w:p>
          <w:p w14:paraId="42D37AFA">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3.执行阶段：由2名以上行政执法人员收缴或封存有关物品；填写收缴（封存）物品清单一式三份，并由当事人和行政执法人员签名或者盖章。</w:t>
            </w:r>
          </w:p>
          <w:p w14:paraId="6A974160">
            <w:pPr>
              <w:widowControl/>
              <w:textAlignment w:val="center"/>
              <w:rPr>
                <w:rFonts w:hint="eastAsia" w:ascii="仿宋_GB2312" w:hAnsi="宋体" w:eastAsia="仿宋_GB2312" w:cs="仿宋_GB2312"/>
                <w:color w:val="auto"/>
                <w:kern w:val="0"/>
                <w:sz w:val="18"/>
                <w:szCs w:val="18"/>
                <w:lang w:eastAsia="zh-CN" w:bidi="ar"/>
              </w:rPr>
            </w:pPr>
            <w:r>
              <w:rPr>
                <w:rFonts w:hint="eastAsia" w:ascii="仿宋_GB2312" w:hAnsi="宋体" w:eastAsia="仿宋_GB2312" w:cs="仿宋_GB2312"/>
                <w:color w:val="auto"/>
                <w:kern w:val="0"/>
                <w:sz w:val="18"/>
                <w:szCs w:val="18"/>
                <w:lang w:bidi="ar"/>
              </w:rPr>
              <w:t>4.事后监管阶段：行政强制期限结束后归还封存物品并由当事人签收。</w:t>
            </w:r>
          </w:p>
          <w:p w14:paraId="756F1208">
            <w:pPr>
              <w:widowControl/>
              <w:textAlignment w:val="center"/>
              <w:rPr>
                <w:rFonts w:hint="eastAsia" w:ascii="仿宋_GB2312" w:hAnsi="宋体" w:eastAsia="仿宋_GB2312" w:cs="仿宋_GB2312"/>
                <w:color w:val="auto"/>
                <w:kern w:val="0"/>
                <w:sz w:val="18"/>
                <w:szCs w:val="18"/>
                <w:lang w:bidi="ar"/>
              </w:rPr>
            </w:pPr>
            <w:r>
              <w:rPr>
                <w:rFonts w:hint="eastAsia" w:ascii="仿宋_GB2312" w:hAnsi="宋体" w:eastAsia="仿宋_GB2312" w:cs="仿宋_GB2312"/>
                <w:color w:val="auto"/>
                <w:kern w:val="0"/>
                <w:sz w:val="18"/>
                <w:szCs w:val="18"/>
                <w:lang w:bidi="ar"/>
              </w:rPr>
              <w:t>5.其他法律法规规章文件规定应履行的责任</w:t>
            </w:r>
          </w:p>
        </w:tc>
      </w:tr>
      <w:tr w14:paraId="0156B38F">
        <w:tblPrEx>
          <w:tblCellMar>
            <w:top w:w="0" w:type="dxa"/>
            <w:left w:w="0" w:type="dxa"/>
            <w:bottom w:w="0" w:type="dxa"/>
            <w:right w:w="0" w:type="dxa"/>
          </w:tblCellMar>
        </w:tblPrEx>
        <w:trPr>
          <w:trHeight w:val="100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57467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F013E">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9B3B1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7DFD03">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2E76A54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B9C3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E60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7CC2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CF1B6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3405FE9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7921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08BB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33C79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094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1B9F006">
        <w:tblPrEx>
          <w:tblCellMar>
            <w:top w:w="0" w:type="dxa"/>
            <w:left w:w="0" w:type="dxa"/>
            <w:bottom w:w="0" w:type="dxa"/>
            <w:right w:w="0" w:type="dxa"/>
          </w:tblCellMar>
        </w:tblPrEx>
        <w:trPr>
          <w:trHeight w:val="3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850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89A6E">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30日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194CC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4704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155DEBB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940A8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AEB033">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6232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66E1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2D6B6F5">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27E23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4B4AC">
            <w:pPr>
              <w:jc w:val="center"/>
              <w:rPr>
                <w:rFonts w:hint="eastAsia" w:ascii="仿宋_GB2312" w:hAnsi="宋体" w:eastAsia="仿宋_GB2312" w:cs="仿宋_GB2312"/>
                <w:color w:val="auto"/>
                <w:sz w:val="24"/>
              </w:rPr>
            </w:pPr>
          </w:p>
        </w:tc>
      </w:tr>
    </w:tbl>
    <w:p w14:paraId="2FC4C13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477398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CA325">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53F7B9">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对专利侵权纠纷的处理</w:t>
            </w:r>
          </w:p>
        </w:tc>
      </w:tr>
      <w:tr w14:paraId="2DF791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5C1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CAF42">
            <w:pPr>
              <w:widowControl/>
              <w:jc w:val="center"/>
              <w:textAlignment w:val="center"/>
              <w:rPr>
                <w:rFonts w:hint="eastAsia" w:ascii="仿宋_GB2312" w:hAnsi="宋体" w:eastAsia="仿宋_GB2312" w:cs="仿宋_GB2312"/>
                <w:color w:val="auto"/>
                <w:kern w:val="0"/>
                <w:sz w:val="24"/>
                <w:lang w:bidi="ar"/>
              </w:rPr>
            </w:pPr>
            <w:r>
              <w:rPr>
                <w:rFonts w:hint="eastAsia" w:ascii="仿宋_GB2312" w:hAnsi="宋体" w:eastAsia="仿宋_GB2312" w:cs="仿宋_GB2312"/>
                <w:color w:val="auto"/>
                <w:kern w:val="0"/>
                <w:sz w:val="24"/>
                <w:lang w:bidi="ar"/>
              </w:rPr>
              <w:t>其他职权</w:t>
            </w:r>
          </w:p>
        </w:tc>
      </w:tr>
      <w:tr w14:paraId="70524B28">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EC73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AAF91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中华人民共和国专利法》第六十条：未经专利权人许可，实施其专利，即侵犯其专利权，引起纠纷的，由当事人协商解决；不愿协商或者协商不成的，专利权人或者利害关系人可以向人民法院起诉，也可以请求管理专利工作的部门处理。管理专利工作的部门处理时，认定侵权行为成立的，可以责令侵权人立即停止侵权行为，当事人不服的，可以自收到处理通知之日起十五日内依照《中华人民共和国行政诉讼法》向人民法院起诉；侵权人期满不起诉又不停止侵权行为的，管理专利工作的部门可以申请人民法院强制执行。进行处理的管理专利工作的部门应当事人的请求，可以就侵犯专利权的赔偿数额进行调解；调解不成的，当事人可以依照《中华人民共和国民事诉讼法》向人民法院起诉。</w:t>
            </w:r>
          </w:p>
          <w:p w14:paraId="3E7634F6">
            <w:pPr>
              <w:widowControl/>
              <w:textAlignment w:val="center"/>
              <w:rPr>
                <w:rFonts w:hint="eastAsia" w:ascii="仿宋_GB2312" w:hAnsi="宋体" w:eastAsia="仿宋_GB2312" w:cs="仿宋_GB2312"/>
                <w:color w:val="auto"/>
                <w:kern w:val="0"/>
                <w:sz w:val="21"/>
                <w:szCs w:val="21"/>
                <w:lang w:eastAsia="zh-CN" w:bidi="ar"/>
              </w:rPr>
            </w:pPr>
          </w:p>
        </w:tc>
      </w:tr>
      <w:tr w14:paraId="660F8EF6">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51B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782F4">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1.受理阶段：对符合受理条件、材料齐备的予以受理立案，对材料不齐的一次性告知不正，对不符合受理条件的，不予受理并告知其理由。</w:t>
            </w:r>
          </w:p>
          <w:p w14:paraId="3B35FDCF">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2.送达阶段：受理立案后，向被请求人送达答辩通知书、请求书及其副本材料；</w:t>
            </w:r>
          </w:p>
          <w:p w14:paraId="245F132E">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3.调查审理阶段：对是否构成专利侵权行为进行调查和判断。</w:t>
            </w:r>
          </w:p>
          <w:p w14:paraId="09782264">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4.处理阶段：对构成侵权行为的，下达认定侵权成立的处理决定书；对不构成专利侵权行为的，下达驳回专利侵权纠纷处理请求的处理决定书。</w:t>
            </w:r>
          </w:p>
          <w:p w14:paraId="54B5DB15">
            <w:pPr>
              <w:widowControl/>
              <w:textAlignment w:val="center"/>
              <w:rPr>
                <w:rFonts w:hint="eastAsia" w:ascii="仿宋_GB2312" w:hAnsi="宋体" w:eastAsia="仿宋_GB2312" w:cs="仿宋_GB2312"/>
                <w:color w:val="auto"/>
                <w:kern w:val="0"/>
                <w:sz w:val="21"/>
                <w:szCs w:val="21"/>
                <w:lang w:eastAsia="zh-CN" w:bidi="ar"/>
              </w:rPr>
            </w:pPr>
            <w:r>
              <w:rPr>
                <w:rFonts w:hint="eastAsia" w:ascii="仿宋_GB2312" w:hAnsi="宋体" w:eastAsia="仿宋_GB2312" w:cs="仿宋_GB2312"/>
                <w:color w:val="auto"/>
                <w:kern w:val="0"/>
                <w:sz w:val="21"/>
                <w:szCs w:val="21"/>
                <w:lang w:bidi="ar"/>
              </w:rPr>
              <w:t>5.执行阶段：侵权人期满不起诉又不停止侵权行为的，管理专利工作的部门可以申请人民法院强制执行。</w:t>
            </w:r>
          </w:p>
          <w:p w14:paraId="51A0092B">
            <w:pPr>
              <w:widowControl/>
              <w:textAlignment w:val="center"/>
              <w:rPr>
                <w:rFonts w:hint="eastAsia" w:ascii="仿宋_GB2312" w:hAnsi="宋体" w:eastAsia="仿宋_GB2312" w:cs="仿宋_GB2312"/>
                <w:color w:val="auto"/>
                <w:kern w:val="0"/>
                <w:sz w:val="21"/>
                <w:szCs w:val="21"/>
                <w:lang w:bidi="ar"/>
              </w:rPr>
            </w:pPr>
            <w:r>
              <w:rPr>
                <w:rFonts w:hint="eastAsia" w:ascii="仿宋_GB2312" w:hAnsi="宋体" w:eastAsia="仿宋_GB2312" w:cs="仿宋_GB2312"/>
                <w:color w:val="auto"/>
                <w:kern w:val="0"/>
                <w:sz w:val="21"/>
                <w:szCs w:val="21"/>
                <w:lang w:bidi="ar"/>
              </w:rPr>
              <w:t>6.其他责任：法律法规规章文件规定应履行的其他责任。</w:t>
            </w:r>
          </w:p>
        </w:tc>
      </w:tr>
      <w:tr w14:paraId="67BF55EB">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93A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EE79A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06D9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37819A">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kern w:val="0"/>
                <w:sz w:val="24"/>
                <w:lang w:eastAsia="zh-CN" w:bidi="ar"/>
              </w:rPr>
              <w:t>市场监督管理第一所</w:t>
            </w:r>
          </w:p>
        </w:tc>
      </w:tr>
      <w:tr w14:paraId="5B1CCFB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A6125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19BD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747BF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BE492A">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A64C0B4">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070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61F6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B1755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95FD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7575630B">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6BF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5B3C8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9065E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C671F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591EDEC">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B876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BBB667">
            <w:pPr>
              <w:jc w:val="center"/>
              <w:rPr>
                <w:rFonts w:ascii="仿宋_GB2312" w:hAnsi="宋体" w:eastAsia="仿宋_GB2312" w:cs="仿宋_GB2312"/>
                <w:color w:val="auto"/>
                <w:sz w:val="24"/>
              </w:rPr>
            </w:pPr>
            <w:r>
              <w:rPr>
                <w:rFonts w:hint="eastAsia" w:ascii="仿宋_GB2312" w:hAnsi="宋体" w:eastAsia="仿宋_GB2312" w:cs="仿宋_GB2312"/>
                <w:color w:val="auto"/>
                <w:sz w:val="24"/>
              </w:rPr>
              <w:t>0997-4620225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631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8190C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707EE67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715D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1440F">
            <w:pPr>
              <w:jc w:val="center"/>
              <w:rPr>
                <w:rFonts w:hint="eastAsia" w:ascii="仿宋_GB2312" w:hAnsi="宋体" w:eastAsia="仿宋_GB2312" w:cs="仿宋_GB2312"/>
                <w:color w:val="auto"/>
                <w:sz w:val="24"/>
              </w:rPr>
            </w:pPr>
          </w:p>
        </w:tc>
      </w:tr>
    </w:tbl>
    <w:p w14:paraId="02AC1A58">
      <w:pPr>
        <w:rPr>
          <w:color w:val="auto"/>
        </w:rPr>
      </w:pPr>
    </w:p>
    <w:p w14:paraId="4F7DD76C">
      <w:pPr>
        <w:rPr>
          <w:color w:val="auto"/>
        </w:rPr>
      </w:pPr>
    </w:p>
    <w:p w14:paraId="5499A460">
      <w:pPr>
        <w:rPr>
          <w:color w:val="auto"/>
        </w:rPr>
      </w:pPr>
    </w:p>
    <w:p w14:paraId="0E7BD464">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3A47B3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C4CF4">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884F9">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食盐生产经营质量安全监督管理</w:t>
            </w:r>
          </w:p>
        </w:tc>
      </w:tr>
      <w:tr w14:paraId="44D54C1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5F967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CD62EE">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其他行政权力</w:t>
            </w:r>
          </w:p>
        </w:tc>
      </w:tr>
      <w:tr w14:paraId="5738AB3B">
        <w:tblPrEx>
          <w:tblCellMar>
            <w:top w:w="0" w:type="dxa"/>
            <w:left w:w="0" w:type="dxa"/>
            <w:bottom w:w="0" w:type="dxa"/>
            <w:right w:w="0" w:type="dxa"/>
          </w:tblCellMar>
        </w:tblPrEx>
        <w:trPr>
          <w:trHeight w:val="186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39BA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199BC9">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right="0" w:firstLine="640"/>
              <w:jc w:val="left"/>
              <w:textAlignment w:val="auto"/>
              <w:rPr>
                <w:rFonts w:hint="eastAsia" w:ascii="仿宋_GB2312" w:hAnsi="仿宋_GB2312" w:eastAsia="仿宋_GB2312" w:cs="仿宋_GB2312"/>
                <w:i w:val="0"/>
                <w:caps w:val="0"/>
                <w:color w:val="auto"/>
                <w:spacing w:val="0"/>
                <w:sz w:val="24"/>
                <w:szCs w:val="24"/>
              </w:rPr>
            </w:pPr>
            <w:r>
              <w:rPr>
                <w:rFonts w:hint="eastAsia" w:ascii="仿宋_GB2312" w:hAnsi="仿宋_GB2312" w:eastAsia="仿宋_GB2312" w:cs="仿宋_GB2312"/>
                <w:i w:val="0"/>
                <w:caps w:val="0"/>
                <w:color w:val="auto"/>
                <w:spacing w:val="0"/>
                <w:sz w:val="24"/>
                <w:szCs w:val="24"/>
              </w:rPr>
              <w:t>【法律】《中华人民共和国食品安全法》（2021）第一百五十一条　转基因食品和食盐的食品安全管理，本法未作规定的，适用其他法律、行政法规的规定。</w:t>
            </w:r>
          </w:p>
          <w:p w14:paraId="0D73F8C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val="0"/>
              <w:spacing w:before="0" w:beforeAutospacing="0" w:after="0" w:afterAutospacing="0" w:line="240" w:lineRule="auto"/>
              <w:ind w:left="0" w:right="0" w:firstLine="640"/>
              <w:jc w:val="left"/>
              <w:textAlignment w:val="auto"/>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i w:val="0"/>
                <w:caps w:val="0"/>
                <w:color w:val="auto"/>
                <w:spacing w:val="0"/>
                <w:sz w:val="24"/>
                <w:szCs w:val="24"/>
              </w:rPr>
              <w:t>【部门规章】《食盐质量安全监督管理办法》（2020）第三条第二款 县级以上地方市场监督管理部门依据法定职责负责本行政区域内的食盐质量安全监督管理。</w:t>
            </w:r>
          </w:p>
        </w:tc>
      </w:tr>
      <w:tr w14:paraId="2F7135E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CD4AC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C1580">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left"/>
              <w:textAlignment w:val="auto"/>
              <w:rPr>
                <w:rFonts w:hint="eastAsia" w:ascii="仿宋_GB2312" w:eastAsia="仿宋_GB2312"/>
                <w:bCs/>
                <w:color w:val="auto"/>
                <w:sz w:val="24"/>
                <w:lang w:eastAsia="zh-CN"/>
              </w:rPr>
            </w:pPr>
            <w:r>
              <w:rPr>
                <w:rFonts w:hint="eastAsia" w:ascii="仿宋_GB2312" w:eastAsia="仿宋_GB2312"/>
                <w:bCs/>
                <w:color w:val="auto"/>
                <w:sz w:val="24"/>
              </w:rPr>
              <w:t>检查阶段：市场监督检查工作应有2名以上具有行政执法资格人员参与；按规定当场向被检查人出示执法证件和监督检查工作通知文件，说明检查内容；监督检查中，要根据违法嫌疑证据或举报，对涉嫌市场违法行为进行查处并进行询问制作笔录、需要抽样按规定抽样;其他责任：法律法规规章文件规定应履行的其他责任。</w:t>
            </w:r>
          </w:p>
          <w:p w14:paraId="6314F600">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left"/>
              <w:textAlignment w:val="auto"/>
              <w:rPr>
                <w:rFonts w:hint="eastAsia" w:ascii="仿宋_GB2312" w:eastAsia="仿宋_GB2312"/>
                <w:bCs/>
                <w:color w:val="auto"/>
                <w:sz w:val="24"/>
                <w:lang w:eastAsia="zh-CN"/>
              </w:rPr>
            </w:pPr>
            <w:r>
              <w:rPr>
                <w:rFonts w:hint="eastAsia" w:ascii="仿宋_GB2312" w:eastAsia="仿宋_GB2312"/>
                <w:bCs/>
                <w:color w:val="auto"/>
                <w:sz w:val="24"/>
              </w:rPr>
              <w:t>2.处置决定阶段：进行检查登记；将检查结果进行报告；需要立案处理的立案并将检查材料移交，不需要立案的检查中发现问题进行处理。</w:t>
            </w:r>
          </w:p>
          <w:p w14:paraId="091AC92D">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left"/>
              <w:textAlignment w:val="auto"/>
              <w:rPr>
                <w:rFonts w:hint="eastAsia" w:ascii="仿宋_GB2312" w:eastAsia="仿宋_GB2312"/>
                <w:bCs/>
                <w:color w:val="auto"/>
                <w:sz w:val="24"/>
                <w:lang w:eastAsia="zh-CN"/>
              </w:rPr>
            </w:pPr>
            <w:r>
              <w:rPr>
                <w:rFonts w:hint="eastAsia" w:ascii="仿宋_GB2312" w:eastAsia="仿宋_GB2312"/>
                <w:bCs/>
                <w:color w:val="auto"/>
                <w:sz w:val="24"/>
              </w:rPr>
              <w:t>3.督促整改阶段：检查中发现问题，提出整改措施，并制作整改通知；定期对整改问题进行复查。</w:t>
            </w:r>
          </w:p>
          <w:p w14:paraId="2C76A59F">
            <w:pPr>
              <w:keepNext w:val="0"/>
              <w:keepLines w:val="0"/>
              <w:pageBreakBefore w:val="0"/>
              <w:widowControl/>
              <w:kinsoku/>
              <w:wordWrap/>
              <w:overflowPunct/>
              <w:topLinePunct w:val="0"/>
              <w:autoSpaceDE/>
              <w:autoSpaceDN/>
              <w:bidi w:val="0"/>
              <w:adjustRightInd/>
              <w:snapToGrid w:val="0"/>
              <w:spacing w:beforeAutospacing="0" w:afterAutospacing="0" w:line="240" w:lineRule="auto"/>
              <w:jc w:val="left"/>
              <w:textAlignment w:val="auto"/>
              <w:rPr>
                <w:rFonts w:hint="eastAsia" w:ascii="仿宋_GB2312" w:hAnsi="宋体" w:eastAsia="仿宋_GB2312" w:cs="宋体"/>
                <w:bCs/>
                <w:color w:val="auto"/>
                <w:sz w:val="24"/>
              </w:rPr>
            </w:pPr>
            <w:r>
              <w:rPr>
                <w:rFonts w:hint="eastAsia" w:ascii="仿宋_GB2312" w:eastAsia="仿宋_GB2312"/>
                <w:bCs/>
                <w:color w:val="auto"/>
                <w:sz w:val="24"/>
              </w:rPr>
              <w:t>4.其他责任：法律法规规章文件规定应履行的其他责任。</w:t>
            </w:r>
          </w:p>
          <w:p w14:paraId="329BE8C6">
            <w:pPr>
              <w:keepNext w:val="0"/>
              <w:keepLines w:val="0"/>
              <w:pageBreakBefore w:val="0"/>
              <w:widowControl/>
              <w:kinsoku/>
              <w:wordWrap/>
              <w:overflowPunct/>
              <w:topLinePunct w:val="0"/>
              <w:autoSpaceDE/>
              <w:autoSpaceDN/>
              <w:bidi w:val="0"/>
              <w:adjustRightInd/>
              <w:snapToGrid w:val="0"/>
              <w:spacing w:beforeAutospacing="0" w:afterAutospacing="0" w:line="240" w:lineRule="auto"/>
              <w:textAlignment w:val="auto"/>
              <w:rPr>
                <w:rFonts w:hint="eastAsia" w:ascii="仿宋_GB2312" w:hAnsi="宋体" w:eastAsia="仿宋_GB2312" w:cs="仿宋_GB2312"/>
                <w:color w:val="auto"/>
                <w:kern w:val="0"/>
                <w:sz w:val="20"/>
                <w:szCs w:val="20"/>
                <w:lang w:bidi="ar"/>
              </w:rPr>
            </w:pPr>
          </w:p>
          <w:p w14:paraId="24F81C58">
            <w:pPr>
              <w:keepNext w:val="0"/>
              <w:keepLines w:val="0"/>
              <w:pageBreakBefore w:val="0"/>
              <w:widowControl/>
              <w:kinsoku/>
              <w:wordWrap/>
              <w:overflowPunct/>
              <w:topLinePunct w:val="0"/>
              <w:autoSpaceDE/>
              <w:autoSpaceDN/>
              <w:bidi w:val="0"/>
              <w:adjustRightInd/>
              <w:snapToGrid w:val="0"/>
              <w:spacing w:beforeAutospacing="0" w:afterAutospacing="0" w:line="240" w:lineRule="auto"/>
              <w:textAlignment w:val="auto"/>
              <w:rPr>
                <w:rFonts w:hint="eastAsia" w:ascii="仿宋_GB2312" w:hAnsi="宋体" w:eastAsia="仿宋_GB2312" w:cs="仿宋_GB2312"/>
                <w:color w:val="auto"/>
                <w:kern w:val="0"/>
                <w:sz w:val="20"/>
                <w:szCs w:val="20"/>
                <w:lang w:bidi="ar"/>
              </w:rPr>
            </w:pPr>
          </w:p>
        </w:tc>
      </w:tr>
      <w:tr w14:paraId="25C73A91">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003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DE54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0736D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3EB775">
            <w:pPr>
              <w:widowControl/>
              <w:jc w:val="center"/>
              <w:textAlignment w:val="center"/>
              <w:rPr>
                <w:rFonts w:hint="eastAsia" w:ascii="宋体" w:hAnsi="宋体" w:cs="宋体"/>
                <w:color w:val="auto"/>
                <w:sz w:val="22"/>
                <w:szCs w:val="22"/>
              </w:rPr>
            </w:pPr>
            <w:r>
              <w:rPr>
                <w:rFonts w:hint="eastAsia" w:ascii="仿宋_GB2312" w:hAnsi="宋体" w:eastAsia="仿宋_GB2312" w:cs="仿宋_GB2312"/>
                <w:color w:val="auto"/>
                <w:szCs w:val="21"/>
              </w:rPr>
              <w:t>食品药品安全监督管理科</w:t>
            </w:r>
          </w:p>
        </w:tc>
      </w:tr>
      <w:tr w14:paraId="3DF0D25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C5B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BA28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E93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BF4D1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2C57832C">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94F5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B5579">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A7C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56B3CB">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14:paraId="5989A1D1">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6E6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D4DBF">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DE4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57D70">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r>
      <w:tr w14:paraId="4D9244B1">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EC6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967F8">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AE64C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747E44">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0997-4620986</w:t>
            </w:r>
          </w:p>
        </w:tc>
      </w:tr>
      <w:tr w14:paraId="54D0514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D387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FF13AB">
            <w:pPr>
              <w:jc w:val="center"/>
              <w:rPr>
                <w:rFonts w:hint="eastAsia" w:ascii="仿宋_GB2312" w:hAnsi="宋体" w:eastAsia="仿宋_GB2312" w:cs="仿宋_GB2312"/>
                <w:color w:val="auto"/>
                <w:sz w:val="24"/>
              </w:rPr>
            </w:pPr>
          </w:p>
          <w:p w14:paraId="1A3C78F2">
            <w:pPr>
              <w:jc w:val="center"/>
              <w:rPr>
                <w:rFonts w:hint="eastAsia" w:ascii="仿宋_GB2312" w:hAnsi="宋体" w:eastAsia="仿宋_GB2312" w:cs="仿宋_GB2312"/>
                <w:color w:val="auto"/>
                <w:sz w:val="24"/>
              </w:rPr>
            </w:pPr>
          </w:p>
        </w:tc>
      </w:tr>
    </w:tbl>
    <w:p w14:paraId="1948BCB6">
      <w:pPr>
        <w:rPr>
          <w:color w:val="auto"/>
        </w:rPr>
      </w:pPr>
    </w:p>
    <w:p w14:paraId="636493BA">
      <w:pPr>
        <w:rPr>
          <w:color w:val="auto"/>
        </w:rPr>
      </w:pPr>
    </w:p>
    <w:p w14:paraId="196C1F52">
      <w:pPr>
        <w:rPr>
          <w:color w:val="auto"/>
        </w:rPr>
      </w:pPr>
    </w:p>
    <w:p w14:paraId="70167F2C">
      <w:pPr>
        <w:rPr>
          <w:color w:val="auto"/>
        </w:rPr>
      </w:pPr>
    </w:p>
    <w:p w14:paraId="527FD0A0">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5C0E2D6E">
        <w:tblPrEx>
          <w:tblCellMar>
            <w:top w:w="0" w:type="dxa"/>
            <w:left w:w="0" w:type="dxa"/>
            <w:bottom w:w="0" w:type="dxa"/>
            <w:right w:w="0" w:type="dxa"/>
          </w:tblCellMar>
        </w:tblPrEx>
        <w:trPr>
          <w:trHeight w:val="30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BE28C">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55DB3">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对举报食品等产品安全问题查证属实的给予举报人的奖励</w:t>
            </w:r>
          </w:p>
        </w:tc>
      </w:tr>
      <w:tr w14:paraId="69FE66AE">
        <w:tblPrEx>
          <w:tblCellMar>
            <w:top w:w="0" w:type="dxa"/>
            <w:left w:w="0" w:type="dxa"/>
            <w:bottom w:w="0" w:type="dxa"/>
            <w:right w:w="0" w:type="dxa"/>
          </w:tblCellMar>
        </w:tblPrEx>
        <w:trPr>
          <w:trHeight w:val="31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B662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DAA4A">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行政奖励</w:t>
            </w:r>
          </w:p>
        </w:tc>
      </w:tr>
      <w:tr w14:paraId="571B176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2C0A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A5E54">
            <w:pPr>
              <w:jc w:val="left"/>
              <w:rPr>
                <w:rFonts w:hint="eastAsia" w:ascii="仿宋_GB2312" w:hAnsi="宋体" w:eastAsia="仿宋_GB2312" w:cs="仿宋_GB2312"/>
                <w:b w:val="0"/>
                <w:bCs w:val="0"/>
                <w:color w:val="auto"/>
                <w:kern w:val="0"/>
                <w:sz w:val="20"/>
                <w:szCs w:val="20"/>
                <w:lang w:bidi="ar"/>
              </w:rPr>
            </w:pPr>
            <w:r>
              <w:rPr>
                <w:rFonts w:hint="eastAsia" w:ascii="仿宋_GB2312" w:hAnsi="宋体" w:eastAsia="仿宋_GB2312" w:cs="仿宋_GB2312"/>
                <w:b w:val="0"/>
                <w:bCs w:val="0"/>
                <w:color w:val="auto"/>
                <w:kern w:val="0"/>
                <w:sz w:val="20"/>
                <w:szCs w:val="20"/>
                <w:lang w:eastAsia="zh-CN" w:bidi="ar"/>
              </w:rPr>
              <w:t>《中华人民共和国食品安全法》</w:t>
            </w:r>
            <w:r>
              <w:rPr>
                <w:rFonts w:hint="eastAsia" w:ascii="仿宋_GB2312" w:hAnsi="宋体" w:eastAsia="仿宋_GB2312" w:cs="仿宋_GB2312"/>
                <w:b w:val="0"/>
                <w:bCs w:val="0"/>
                <w:color w:val="auto"/>
                <w:kern w:val="0"/>
                <w:sz w:val="20"/>
                <w:szCs w:val="20"/>
                <w:lang w:bidi="ar"/>
              </w:rPr>
              <w:t>第一百一十五条　县级以上人民政府食品安全监督管理等部门应当公布本部门的电子邮件地址或者电话，接受咨询、投诉、举报。接到咨询、投诉、举报，对属于本部门职责的，应当受理并在法定期限内及时答复、核实、处理；对不属于本部门职责的，应当移交有权处理的部门并书面通知咨询、投诉、举报人。有权处理的部门应当在法定期限内及时处理，不得推诿。对查证属实的举报，给予举报人奖励。</w:t>
            </w:r>
          </w:p>
          <w:p w14:paraId="004A4B5C">
            <w:pPr>
              <w:jc w:val="left"/>
              <w:rPr>
                <w:rFonts w:hint="eastAsia" w:ascii="仿宋_GB2312" w:hAnsi="宋体" w:eastAsia="仿宋_GB2312" w:cs="仿宋_GB2312"/>
                <w:b w:val="0"/>
                <w:bCs w:val="0"/>
                <w:color w:val="auto"/>
                <w:kern w:val="0"/>
                <w:sz w:val="20"/>
                <w:szCs w:val="20"/>
                <w:lang w:bidi="ar"/>
              </w:rPr>
            </w:pPr>
            <w:r>
              <w:rPr>
                <w:rFonts w:hint="eastAsia" w:ascii="仿宋_GB2312" w:hAnsi="宋体" w:eastAsia="仿宋_GB2312" w:cs="仿宋_GB2312"/>
                <w:b w:val="0"/>
                <w:bCs w:val="0"/>
                <w:color w:val="auto"/>
                <w:kern w:val="0"/>
                <w:sz w:val="20"/>
                <w:szCs w:val="20"/>
                <w:lang w:bidi="ar"/>
              </w:rPr>
              <w:t xml:space="preserve">《市场监管领域重大违法行为举报奖励暂行办法》  第三条 </w:t>
            </w:r>
            <w:r>
              <w:rPr>
                <w:rFonts w:hint="eastAsia" w:ascii="仿宋_GB2312" w:hAnsi="宋体" w:eastAsia="仿宋_GB2312" w:cs="仿宋_GB2312"/>
                <w:b w:val="0"/>
                <w:bCs w:val="0"/>
                <w:color w:val="auto"/>
                <w:kern w:val="0"/>
                <w:sz w:val="20"/>
                <w:szCs w:val="20"/>
                <w:lang w:val="en-US" w:eastAsia="zh-CN" w:bidi="ar"/>
              </w:rPr>
              <w:t>举报下列重大违法行为，经查证属实结案后，给予相应奖励： </w:t>
            </w:r>
          </w:p>
          <w:p w14:paraId="4E96384D">
            <w:pPr>
              <w:jc w:val="left"/>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0"/>
                <w:szCs w:val="20"/>
                <w:lang w:val="en-US" w:eastAsia="zh-CN" w:bidi="ar"/>
              </w:rPr>
              <w:t xml:space="preserve">　　（一）违反食品、药品、特种设备、工业产品质量安全相关法律法规规定的重大违法行为；                 </w:t>
            </w:r>
          </w:p>
        </w:tc>
      </w:tr>
      <w:tr w14:paraId="23C53AA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4A47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25DDA">
            <w:pPr>
              <w:jc w:val="left"/>
              <w:rPr>
                <w:rFonts w:hint="eastAsia" w:ascii="仿宋_GB2312" w:hAnsi="宋体" w:eastAsia="仿宋_GB2312" w:cs="仿宋_GB2312"/>
                <w:color w:val="auto"/>
                <w:kern w:val="0"/>
                <w:sz w:val="20"/>
                <w:szCs w:val="20"/>
                <w:lang w:bidi="ar"/>
              </w:rPr>
            </w:pPr>
          </w:p>
          <w:p w14:paraId="785DD372">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1.</w:t>
            </w:r>
            <w:r>
              <w:rPr>
                <w:rFonts w:hint="eastAsia" w:ascii="仿宋_GB2312" w:hAnsi="仿宋_GB2312" w:eastAsia="仿宋_GB2312" w:cs="仿宋_GB2312"/>
                <w:b w:val="0"/>
                <w:bCs w:val="0"/>
                <w:color w:val="auto"/>
                <w:kern w:val="0"/>
                <w:sz w:val="24"/>
                <w:szCs w:val="24"/>
                <w:lang w:bidi="ar"/>
              </w:rPr>
              <w:t>受理责任：公示投诉举报奖励主体、奖励范围、奖励标准以及其他应当公示的内容，并按奖励对象的要求进行相关解释说明。2.审核责任：食品药品稽查部门根据有关规定确定奖励金额，填写奖励审批表。</w:t>
            </w:r>
          </w:p>
          <w:p w14:paraId="66DA2DDC">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3.</w:t>
            </w:r>
            <w:r>
              <w:rPr>
                <w:rFonts w:hint="eastAsia" w:ascii="仿宋_GB2312" w:hAnsi="仿宋_GB2312" w:eastAsia="仿宋_GB2312" w:cs="仿宋_GB2312"/>
                <w:b w:val="0"/>
                <w:bCs w:val="0"/>
                <w:color w:val="auto"/>
                <w:kern w:val="0"/>
                <w:sz w:val="24"/>
                <w:szCs w:val="24"/>
                <w:lang w:bidi="ar"/>
              </w:rPr>
              <w:t>决定责任：作出奖励决定，通知举报人领取奖励。</w:t>
            </w:r>
          </w:p>
          <w:p w14:paraId="61B7F80B">
            <w:pPr>
              <w:jc w:val="left"/>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4.核对责任：</w:t>
            </w:r>
            <w:r>
              <w:rPr>
                <w:rFonts w:hint="eastAsia" w:ascii="仿宋_GB2312" w:hAnsi="仿宋_GB2312" w:eastAsia="仿宋_GB2312" w:cs="仿宋_GB2312"/>
                <w:b w:val="0"/>
                <w:bCs w:val="0"/>
                <w:color w:val="auto"/>
                <w:kern w:val="0"/>
                <w:sz w:val="24"/>
                <w:szCs w:val="24"/>
                <w:lang w:eastAsia="zh-CN" w:bidi="ar"/>
              </w:rPr>
              <w:t>综合科</w:t>
            </w:r>
            <w:r>
              <w:rPr>
                <w:rFonts w:hint="eastAsia" w:ascii="仿宋_GB2312" w:hAnsi="仿宋_GB2312" w:eastAsia="仿宋_GB2312" w:cs="仿宋_GB2312"/>
                <w:b w:val="0"/>
                <w:bCs w:val="0"/>
                <w:color w:val="auto"/>
                <w:kern w:val="0"/>
                <w:sz w:val="24"/>
                <w:szCs w:val="24"/>
                <w:lang w:bidi="ar"/>
              </w:rPr>
              <w:t>根据奖励审批表发放奖金（需上级部门或者财政部门审批的，按规定上报）。</w:t>
            </w:r>
          </w:p>
          <w:p w14:paraId="69EE0086">
            <w:pPr>
              <w:jc w:val="left"/>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5.事后监管责任：开展检查，根据检查情况，依法采取相关处置措施。</w:t>
            </w:r>
          </w:p>
          <w:p w14:paraId="101E5F0E">
            <w:pPr>
              <w:jc w:val="left"/>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b w:val="0"/>
                <w:bCs w:val="0"/>
                <w:color w:val="auto"/>
                <w:kern w:val="0"/>
                <w:sz w:val="24"/>
                <w:szCs w:val="24"/>
                <w:lang w:bidi="ar"/>
              </w:rPr>
              <w:t>6.其他法律法规规章政策规定应履行的责任。</w:t>
            </w:r>
          </w:p>
        </w:tc>
      </w:tr>
      <w:tr w14:paraId="77F20FA3">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6393D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FF6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841FC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08E1B">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szCs w:val="21"/>
                <w:lang w:eastAsia="zh-CN"/>
              </w:rPr>
              <w:t>执法二科</w:t>
            </w:r>
          </w:p>
        </w:tc>
      </w:tr>
      <w:tr w14:paraId="7BA1C19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6C66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7A5F5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28D2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992E60">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2FB98BD">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265D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1BE8C">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A8789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E8B865">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14:paraId="6A7EDE70">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A27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F5729">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0B94A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FFC515">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r>
      <w:tr w14:paraId="7FC7BB5B">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CE9D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A28B3">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FDF1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453B35">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0997-4620986</w:t>
            </w:r>
          </w:p>
        </w:tc>
      </w:tr>
      <w:tr w14:paraId="044B6A5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AB0E1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6BD109">
            <w:pPr>
              <w:jc w:val="both"/>
              <w:rPr>
                <w:rFonts w:hint="eastAsia" w:ascii="仿宋_GB2312" w:hAnsi="宋体" w:eastAsia="仿宋_GB2312" w:cs="仿宋_GB2312"/>
                <w:color w:val="auto"/>
                <w:sz w:val="24"/>
              </w:rPr>
            </w:pPr>
          </w:p>
        </w:tc>
      </w:tr>
    </w:tbl>
    <w:p w14:paraId="75C6C1F8">
      <w:pPr>
        <w:rPr>
          <w:color w:val="auto"/>
        </w:rPr>
      </w:pPr>
    </w:p>
    <w:p w14:paraId="701C2588">
      <w:pPr>
        <w:rPr>
          <w:color w:val="auto"/>
        </w:rPr>
      </w:pPr>
    </w:p>
    <w:p w14:paraId="28AB9EA0">
      <w:pPr>
        <w:rPr>
          <w:color w:val="auto"/>
        </w:rPr>
      </w:pPr>
    </w:p>
    <w:p w14:paraId="0EDA6876">
      <w:pPr>
        <w:rPr>
          <w:color w:val="auto"/>
        </w:rPr>
      </w:pPr>
    </w:p>
    <w:p w14:paraId="63E0C425">
      <w:pPr>
        <w:rPr>
          <w:color w:val="auto"/>
        </w:rPr>
      </w:pPr>
    </w:p>
    <w:p w14:paraId="28643683">
      <w:pPr>
        <w:rPr>
          <w:color w:val="auto"/>
        </w:rPr>
      </w:pPr>
    </w:p>
    <w:p w14:paraId="0C26F23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3F6992A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84611">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0E2428">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对未经工商登记以评估机构名义从事评估业务的行政处罚</w:t>
            </w:r>
          </w:p>
        </w:tc>
      </w:tr>
      <w:tr w14:paraId="7F5C582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CAF8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4AFEA">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行政处罚</w:t>
            </w:r>
          </w:p>
        </w:tc>
      </w:tr>
      <w:tr w14:paraId="5802528E">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5CC3B">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2A5C1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right="0" w:firstLine="0"/>
              <w:jc w:val="left"/>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i w:val="0"/>
                <w:caps w:val="0"/>
                <w:color w:val="auto"/>
                <w:spacing w:val="0"/>
                <w:sz w:val="24"/>
                <w:szCs w:val="24"/>
              </w:rPr>
              <w:t>《中华人民共和国资产评估法》</w:t>
            </w:r>
            <w:r>
              <w:rPr>
                <w:rFonts w:hint="eastAsia" w:ascii="仿宋_GB2312" w:hAnsi="仿宋_GB2312" w:eastAsia="仿宋_GB2312" w:cs="仿宋_GB2312"/>
                <w:b w:val="0"/>
                <w:bCs w:val="0"/>
                <w:i w:val="0"/>
                <w:caps w:val="0"/>
                <w:color w:val="auto"/>
                <w:spacing w:val="0"/>
                <w:sz w:val="24"/>
                <w:szCs w:val="24"/>
                <w:shd w:val="clear" w:color="auto" w:fill="FFFFFF"/>
              </w:rPr>
              <w:t>第四十六条　违反本法规定，未经工商登记以评估机构名义从事评估业务的，由工商行政管理部门责令停止违法活动；有违法所得的，没收违法所得，并处违法所得一倍以上五倍以下罚款。</w:t>
            </w:r>
          </w:p>
        </w:tc>
      </w:tr>
      <w:tr w14:paraId="452592B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701D1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E37E49">
            <w:pPr>
              <w:jc w:val="left"/>
              <w:rPr>
                <w:rFonts w:hint="eastAsia" w:ascii="仿宋_GB2312" w:hAnsi="宋体" w:eastAsia="仿宋_GB2312" w:cs="仿宋_GB2312"/>
                <w:color w:val="auto"/>
                <w:kern w:val="0"/>
                <w:sz w:val="20"/>
                <w:szCs w:val="20"/>
                <w:lang w:bidi="ar"/>
              </w:rPr>
            </w:pPr>
          </w:p>
          <w:p w14:paraId="057C35BE">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1.立案阶段：发现涉嫌违法行为，予以审查，决定是否立案。    </w:t>
            </w:r>
          </w:p>
          <w:p w14:paraId="1C38E3A7">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6ACC77A5">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16C153DA">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4.告知阶段：作出行政处罚决定前，应制作《行政处罚告知书》送达当事人，告知违纪事实及其享有的陈述、申辩等权利。</w:t>
            </w:r>
          </w:p>
          <w:p w14:paraId="02291DEC">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5.决定阶段：制作行政处罚决定书，载明行政处罚告知、当事人陈述申辩等内容。</w:t>
            </w:r>
          </w:p>
          <w:p w14:paraId="780AEEF2">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6.送达阶段：行政处罚决定书按法律规定的方式送达当事人。</w:t>
            </w:r>
          </w:p>
          <w:p w14:paraId="18989B0B">
            <w:pPr>
              <w:jc w:val="left"/>
              <w:rPr>
                <w:rFonts w:hint="eastAsia" w:ascii="仿宋_GB2312" w:hAnsi="宋体" w:eastAsia="仿宋_GB2312" w:cs="仿宋_GB2312"/>
                <w:color w:val="auto"/>
                <w:kern w:val="0"/>
                <w:szCs w:val="21"/>
                <w:lang w:eastAsia="zh-CN" w:bidi="ar"/>
              </w:rPr>
            </w:pPr>
            <w:r>
              <w:rPr>
                <w:rFonts w:hint="eastAsia" w:ascii="仿宋_GB2312" w:hAnsi="宋体" w:eastAsia="仿宋_GB2312" w:cs="仿宋_GB2312"/>
                <w:color w:val="auto"/>
                <w:kern w:val="0"/>
                <w:szCs w:val="21"/>
                <w:lang w:bidi="ar"/>
              </w:rPr>
              <w:t>7.执行阶段：依照已经生效的行政处罚决定。</w:t>
            </w:r>
          </w:p>
          <w:p w14:paraId="03597BFE">
            <w:pPr>
              <w:jc w:val="left"/>
              <w:rPr>
                <w:rFonts w:hint="eastAsia" w:ascii="仿宋_GB2312" w:hAnsi="宋体" w:eastAsia="仿宋_GB2312" w:cs="仿宋_GB2312"/>
                <w:color w:val="auto"/>
                <w:kern w:val="0"/>
                <w:sz w:val="20"/>
                <w:szCs w:val="20"/>
                <w:lang w:bidi="ar"/>
              </w:rPr>
            </w:pPr>
            <w:r>
              <w:rPr>
                <w:rFonts w:hint="eastAsia" w:ascii="仿宋_GB2312" w:hAnsi="宋体" w:eastAsia="仿宋_GB2312" w:cs="仿宋_GB2312"/>
                <w:color w:val="auto"/>
                <w:kern w:val="0"/>
                <w:szCs w:val="21"/>
                <w:lang w:bidi="ar"/>
              </w:rPr>
              <w:t>8.其他法律法规规章规定应履行的责任。</w:t>
            </w:r>
          </w:p>
          <w:p w14:paraId="07835888">
            <w:pPr>
              <w:jc w:val="left"/>
              <w:rPr>
                <w:rFonts w:hint="eastAsia" w:ascii="仿宋_GB2312" w:hAnsi="宋体" w:eastAsia="仿宋_GB2312" w:cs="仿宋_GB2312"/>
                <w:color w:val="auto"/>
                <w:kern w:val="0"/>
                <w:sz w:val="20"/>
                <w:szCs w:val="20"/>
                <w:lang w:bidi="ar"/>
              </w:rPr>
            </w:pPr>
          </w:p>
        </w:tc>
      </w:tr>
      <w:tr w14:paraId="10A28A68">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0976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53647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C0B5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77F8BF">
            <w:pPr>
              <w:widowControl/>
              <w:jc w:val="center"/>
              <w:textAlignment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网络交易监督管理科</w:t>
            </w:r>
          </w:p>
        </w:tc>
      </w:tr>
      <w:tr w14:paraId="08E896F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D89D2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DD94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D8555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F5822C">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D7120D1">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E076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D0532">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D7E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26DDB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14:paraId="517BC3BE">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860D2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D41F0">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5BB1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350F3">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r>
      <w:tr w14:paraId="5C934D1D">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0DE4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E0675">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8F6F7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2A0A56">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0997-4620986</w:t>
            </w:r>
          </w:p>
        </w:tc>
      </w:tr>
      <w:tr w14:paraId="70882558">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993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EBAA63">
            <w:pPr>
              <w:jc w:val="both"/>
              <w:rPr>
                <w:rFonts w:hint="eastAsia" w:ascii="仿宋_GB2312" w:hAnsi="宋体" w:eastAsia="仿宋_GB2312" w:cs="仿宋_GB2312"/>
                <w:color w:val="auto"/>
                <w:sz w:val="24"/>
              </w:rPr>
            </w:pPr>
          </w:p>
        </w:tc>
      </w:tr>
    </w:tbl>
    <w:p w14:paraId="7A8E754C">
      <w:pPr>
        <w:rPr>
          <w:color w:val="auto"/>
        </w:rPr>
      </w:pPr>
    </w:p>
    <w:p w14:paraId="69EC0E47">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0B24314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56069">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E56043">
            <w:pPr>
              <w:widowControl/>
              <w:jc w:val="center"/>
              <w:textAlignment w:val="center"/>
              <w:rPr>
                <w:rFonts w:hint="eastAsia" w:ascii="仿宋_GB2312" w:hAnsi="宋体" w:eastAsia="仿宋_GB2312" w:cs="仿宋_GB2312"/>
                <w:b w:val="0"/>
                <w:bCs w:val="0"/>
                <w:color w:val="auto"/>
                <w:kern w:val="0"/>
                <w:sz w:val="24"/>
                <w:lang w:bidi="ar"/>
              </w:rPr>
            </w:pPr>
            <w:r>
              <w:rPr>
                <w:rFonts w:hint="eastAsia" w:ascii="仿宋_GB2312" w:hAnsi="宋体" w:eastAsia="仿宋_GB2312" w:cs="仿宋_GB2312"/>
                <w:b w:val="0"/>
                <w:bCs w:val="0"/>
                <w:color w:val="auto"/>
                <w:kern w:val="0"/>
                <w:sz w:val="24"/>
                <w:lang w:bidi="ar"/>
              </w:rPr>
              <w:t>药品违法行为举报奖励</w:t>
            </w:r>
          </w:p>
        </w:tc>
      </w:tr>
      <w:tr w14:paraId="1816256F">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0F3CB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A420F">
            <w:pPr>
              <w:widowControl/>
              <w:jc w:val="center"/>
              <w:textAlignment w:val="center"/>
              <w:rPr>
                <w:rFonts w:hint="eastAsia" w:ascii="仿宋_GB2312" w:hAnsi="宋体" w:eastAsia="仿宋_GB2312" w:cs="仿宋_GB2312"/>
                <w:color w:val="auto"/>
                <w:kern w:val="0"/>
                <w:sz w:val="24"/>
                <w:lang w:eastAsia="zh-CN" w:bidi="ar"/>
              </w:rPr>
            </w:pPr>
            <w:r>
              <w:rPr>
                <w:rFonts w:hint="eastAsia" w:ascii="仿宋_GB2312" w:hAnsi="宋体" w:eastAsia="仿宋_GB2312" w:cs="仿宋_GB2312"/>
                <w:color w:val="auto"/>
                <w:kern w:val="0"/>
                <w:sz w:val="24"/>
                <w:lang w:eastAsia="zh-CN" w:bidi="ar"/>
              </w:rPr>
              <w:t>行政奖励</w:t>
            </w:r>
          </w:p>
        </w:tc>
      </w:tr>
      <w:tr w14:paraId="7F3CC004">
        <w:tblPrEx>
          <w:tblCellMar>
            <w:top w:w="0" w:type="dxa"/>
            <w:left w:w="0" w:type="dxa"/>
            <w:bottom w:w="0" w:type="dxa"/>
            <w:right w:w="0" w:type="dxa"/>
          </w:tblCellMar>
        </w:tblPrEx>
        <w:trPr>
          <w:trHeight w:val="212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853F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0A2354">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bidi="ar"/>
              </w:rPr>
              <w:t>【规范性文件】</w:t>
            </w:r>
            <w:r>
              <w:rPr>
                <w:rFonts w:hint="eastAsia" w:ascii="仿宋_GB2312" w:hAnsi="仿宋_GB2312" w:eastAsia="仿宋_GB2312" w:cs="仿宋_GB2312"/>
                <w:b w:val="0"/>
                <w:bCs w:val="0"/>
                <w:color w:val="auto"/>
                <w:kern w:val="0"/>
                <w:sz w:val="24"/>
                <w:szCs w:val="24"/>
                <w:lang w:eastAsia="zh-CN" w:bidi="ar"/>
              </w:rPr>
              <w:t>《</w:t>
            </w:r>
            <w:r>
              <w:rPr>
                <w:rFonts w:hint="eastAsia" w:ascii="仿宋_GB2312" w:hAnsi="仿宋_GB2312" w:eastAsia="仿宋_GB2312" w:cs="仿宋_GB2312"/>
                <w:b w:val="0"/>
                <w:bCs w:val="0"/>
                <w:color w:val="auto"/>
                <w:kern w:val="0"/>
                <w:sz w:val="24"/>
                <w:szCs w:val="24"/>
                <w:lang w:val="en-US" w:eastAsia="zh-CN" w:bidi="ar"/>
              </w:rPr>
              <w:t>市场监管领域重大违法行为举报奖励暂行办法</w:t>
            </w:r>
            <w:r>
              <w:rPr>
                <w:rFonts w:hint="eastAsia" w:ascii="仿宋_GB2312" w:hAnsi="仿宋_GB2312" w:eastAsia="仿宋_GB2312" w:cs="仿宋_GB2312"/>
                <w:b w:val="0"/>
                <w:bCs w:val="0"/>
                <w:color w:val="auto"/>
                <w:kern w:val="0"/>
                <w:sz w:val="24"/>
                <w:szCs w:val="24"/>
                <w:lang w:eastAsia="zh-CN" w:bidi="ar"/>
              </w:rPr>
              <w:t>》</w:t>
            </w:r>
          </w:p>
          <w:p w14:paraId="32DA57E9">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第三条 举报下列重大违法行为，经查证属实结案后，给予相应奖励： </w:t>
            </w:r>
          </w:p>
          <w:p w14:paraId="45F77895">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　　（一）违反食品、药品、特种设备、工业产品质量安全相关法律法规规定的重大违法行为； </w:t>
            </w:r>
          </w:p>
          <w:p w14:paraId="68EEEED1">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p>
          <w:p w14:paraId="3D0EBA5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600" w:lineRule="atLeast"/>
              <w:ind w:left="0" w:right="0" w:firstLine="0"/>
              <w:jc w:val="center"/>
              <w:rPr>
                <w:rFonts w:hint="eastAsia" w:ascii="仿宋_GB2312" w:hAnsi="仿宋_GB2312" w:eastAsia="仿宋_GB2312" w:cs="仿宋_GB2312"/>
                <w:b w:val="0"/>
                <w:bCs w:val="0"/>
                <w:color w:val="auto"/>
                <w:kern w:val="0"/>
                <w:sz w:val="24"/>
                <w:szCs w:val="24"/>
                <w:lang w:bidi="ar"/>
              </w:rPr>
            </w:pPr>
          </w:p>
        </w:tc>
      </w:tr>
      <w:tr w14:paraId="507B01E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2C1BA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192783">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1.</w:t>
            </w:r>
            <w:r>
              <w:rPr>
                <w:rFonts w:hint="eastAsia" w:ascii="仿宋_GB2312" w:hAnsi="仿宋_GB2312" w:eastAsia="仿宋_GB2312" w:cs="仿宋_GB2312"/>
                <w:b w:val="0"/>
                <w:bCs w:val="0"/>
                <w:color w:val="auto"/>
                <w:kern w:val="0"/>
                <w:sz w:val="24"/>
                <w:szCs w:val="24"/>
                <w:lang w:bidi="ar"/>
              </w:rPr>
              <w:t>受理责任：公示投诉举报奖励主体、奖励范围、奖励标准以及其他应当公示的内容，并按奖励对象的要求进行相关解释说明。2.审核责任：食品药品稽查部门根据有关规定确定奖励金额，填写奖励审批表。</w:t>
            </w:r>
          </w:p>
          <w:p w14:paraId="116DBC10">
            <w:pPr>
              <w:rPr>
                <w:rFonts w:hint="eastAsia" w:ascii="仿宋_GB2312" w:hAnsi="仿宋_GB2312" w:eastAsia="仿宋_GB2312" w:cs="仿宋_GB2312"/>
                <w:b w:val="0"/>
                <w:bCs w:val="0"/>
                <w:color w:val="auto"/>
                <w:kern w:val="0"/>
                <w:sz w:val="24"/>
                <w:szCs w:val="24"/>
                <w:lang w:bidi="ar"/>
              </w:rPr>
            </w:pPr>
            <w:r>
              <w:rPr>
                <w:rFonts w:hint="eastAsia" w:ascii="仿宋_GB2312" w:hAnsi="仿宋_GB2312" w:eastAsia="仿宋_GB2312" w:cs="仿宋_GB2312"/>
                <w:b w:val="0"/>
                <w:bCs w:val="0"/>
                <w:color w:val="auto"/>
                <w:kern w:val="0"/>
                <w:sz w:val="24"/>
                <w:szCs w:val="24"/>
                <w:lang w:val="en-US" w:eastAsia="zh-CN" w:bidi="ar"/>
              </w:rPr>
              <w:t>3.</w:t>
            </w:r>
            <w:r>
              <w:rPr>
                <w:rFonts w:hint="eastAsia" w:ascii="仿宋_GB2312" w:hAnsi="仿宋_GB2312" w:eastAsia="仿宋_GB2312" w:cs="仿宋_GB2312"/>
                <w:b w:val="0"/>
                <w:bCs w:val="0"/>
                <w:color w:val="auto"/>
                <w:kern w:val="0"/>
                <w:sz w:val="24"/>
                <w:szCs w:val="24"/>
                <w:lang w:bidi="ar"/>
              </w:rPr>
              <w:t>决定责任：作出奖励决定，通知举报人领取奖励。</w:t>
            </w:r>
          </w:p>
          <w:p w14:paraId="790AC2E0">
            <w:pPr>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4.核对责任：</w:t>
            </w:r>
            <w:r>
              <w:rPr>
                <w:rFonts w:hint="eastAsia" w:ascii="仿宋_GB2312" w:hAnsi="仿宋_GB2312" w:eastAsia="仿宋_GB2312" w:cs="仿宋_GB2312"/>
                <w:b w:val="0"/>
                <w:bCs w:val="0"/>
                <w:color w:val="auto"/>
                <w:kern w:val="0"/>
                <w:sz w:val="24"/>
                <w:szCs w:val="24"/>
                <w:lang w:eastAsia="zh-CN" w:bidi="ar"/>
              </w:rPr>
              <w:t>综合科</w:t>
            </w:r>
            <w:r>
              <w:rPr>
                <w:rFonts w:hint="eastAsia" w:ascii="仿宋_GB2312" w:hAnsi="仿宋_GB2312" w:eastAsia="仿宋_GB2312" w:cs="仿宋_GB2312"/>
                <w:b w:val="0"/>
                <w:bCs w:val="0"/>
                <w:color w:val="auto"/>
                <w:kern w:val="0"/>
                <w:sz w:val="24"/>
                <w:szCs w:val="24"/>
                <w:lang w:bidi="ar"/>
              </w:rPr>
              <w:t>根据奖励审批表发放奖金（需上级部门或者财政部门审批的，按规定上报）。</w:t>
            </w:r>
          </w:p>
          <w:p w14:paraId="7703C55F">
            <w:pPr>
              <w:rPr>
                <w:rFonts w:hint="eastAsia" w:ascii="仿宋_GB2312" w:hAnsi="仿宋_GB2312" w:eastAsia="仿宋_GB2312" w:cs="仿宋_GB2312"/>
                <w:b w:val="0"/>
                <w:bCs w:val="0"/>
                <w:color w:val="auto"/>
                <w:kern w:val="0"/>
                <w:sz w:val="24"/>
                <w:szCs w:val="24"/>
                <w:lang w:eastAsia="zh-CN" w:bidi="ar"/>
              </w:rPr>
            </w:pPr>
            <w:r>
              <w:rPr>
                <w:rFonts w:hint="eastAsia" w:ascii="仿宋_GB2312" w:hAnsi="仿宋_GB2312" w:eastAsia="仿宋_GB2312" w:cs="仿宋_GB2312"/>
                <w:b w:val="0"/>
                <w:bCs w:val="0"/>
                <w:color w:val="auto"/>
                <w:kern w:val="0"/>
                <w:sz w:val="24"/>
                <w:szCs w:val="24"/>
                <w:lang w:bidi="ar"/>
              </w:rPr>
              <w:t>5.事后监管责任：开展检查，根据检查情况，依法采取相关处置措施。</w:t>
            </w:r>
          </w:p>
          <w:p w14:paraId="0C494B28">
            <w:pPr>
              <w:rPr>
                <w:rFonts w:hint="eastAsia" w:ascii="仿宋_GB2312" w:hAnsi="宋体" w:eastAsia="仿宋_GB2312" w:cs="仿宋_GB2312"/>
                <w:color w:val="auto"/>
                <w:kern w:val="0"/>
                <w:sz w:val="20"/>
                <w:szCs w:val="20"/>
                <w:lang w:bidi="ar"/>
              </w:rPr>
            </w:pPr>
            <w:r>
              <w:rPr>
                <w:rFonts w:hint="eastAsia" w:ascii="仿宋_GB2312" w:hAnsi="仿宋_GB2312" w:eastAsia="仿宋_GB2312" w:cs="仿宋_GB2312"/>
                <w:b w:val="0"/>
                <w:bCs w:val="0"/>
                <w:color w:val="auto"/>
                <w:kern w:val="0"/>
                <w:sz w:val="24"/>
                <w:szCs w:val="24"/>
                <w:lang w:bidi="ar"/>
              </w:rPr>
              <w:t>6.其他法律法规规章政策规定应履行的责任。</w:t>
            </w:r>
          </w:p>
        </w:tc>
      </w:tr>
      <w:tr w14:paraId="43514283">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1B6A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19B31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8CEF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3A9A6">
            <w:pPr>
              <w:widowControl/>
              <w:jc w:val="center"/>
              <w:textAlignment w:val="center"/>
              <w:rPr>
                <w:rFonts w:hint="eastAsia" w:ascii="宋体" w:hAnsi="宋体" w:eastAsia="宋体" w:cs="宋体"/>
                <w:color w:val="auto"/>
                <w:sz w:val="22"/>
                <w:szCs w:val="22"/>
                <w:lang w:eastAsia="zh-CN"/>
              </w:rPr>
            </w:pPr>
            <w:r>
              <w:rPr>
                <w:rFonts w:hint="eastAsia" w:ascii="仿宋_GB2312" w:hAnsi="宋体" w:eastAsia="仿宋_GB2312" w:cs="仿宋_GB2312"/>
                <w:color w:val="auto"/>
                <w:szCs w:val="21"/>
                <w:lang w:eastAsia="zh-CN"/>
              </w:rPr>
              <w:t>监督执法二科</w:t>
            </w:r>
          </w:p>
        </w:tc>
      </w:tr>
      <w:tr w14:paraId="59B76E8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6BF9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2CB6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252B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A77E2">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5649A2BB">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68B1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5D5297">
            <w:pPr>
              <w:widowControl/>
              <w:jc w:val="center"/>
              <w:textAlignment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8848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A9E1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无</w:t>
            </w:r>
          </w:p>
        </w:tc>
      </w:tr>
      <w:tr w14:paraId="71FE5B4A">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12C7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A6011">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3B6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16E4E">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20日</w:t>
            </w:r>
          </w:p>
        </w:tc>
      </w:tr>
      <w:tr w14:paraId="6F78E463">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D1CD9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7FC03">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0997-4612315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18277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4C1D5F">
            <w:pPr>
              <w:jc w:val="center"/>
              <w:rPr>
                <w:rFonts w:hint="default" w:ascii="仿宋_GB2312" w:hAnsi="宋体" w:eastAsia="仿宋_GB2312" w:cs="仿宋_GB2312"/>
                <w:color w:val="auto"/>
                <w:sz w:val="24"/>
                <w:lang w:val="en-US" w:eastAsia="zh-CN"/>
              </w:rPr>
            </w:pPr>
            <w:r>
              <w:rPr>
                <w:rFonts w:hint="eastAsia" w:ascii="仿宋_GB2312" w:hAnsi="宋体" w:eastAsia="仿宋_GB2312" w:cs="仿宋_GB2312"/>
                <w:color w:val="auto"/>
                <w:sz w:val="24"/>
                <w:lang w:val="en-US" w:eastAsia="zh-CN"/>
              </w:rPr>
              <w:t>0997-4620986</w:t>
            </w:r>
          </w:p>
        </w:tc>
      </w:tr>
      <w:tr w14:paraId="3DC59C8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9383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10AD5">
            <w:pPr>
              <w:jc w:val="both"/>
              <w:rPr>
                <w:rFonts w:hint="eastAsia" w:ascii="仿宋_GB2312" w:hAnsi="宋体" w:eastAsia="仿宋_GB2312" w:cs="仿宋_GB2312"/>
                <w:color w:val="auto"/>
                <w:sz w:val="24"/>
              </w:rPr>
            </w:pPr>
          </w:p>
        </w:tc>
      </w:tr>
    </w:tbl>
    <w:p w14:paraId="60C3B4D8">
      <w:pPr>
        <w:rPr>
          <w:color w:val="auto"/>
        </w:rPr>
      </w:pPr>
    </w:p>
    <w:p w14:paraId="717DA544">
      <w:pPr>
        <w:rPr>
          <w:color w:val="auto"/>
        </w:rPr>
      </w:pPr>
    </w:p>
    <w:p w14:paraId="0B95705A">
      <w:pPr>
        <w:rPr>
          <w:color w:val="auto"/>
        </w:rPr>
      </w:pPr>
    </w:p>
    <w:p w14:paraId="4E3A5745">
      <w:pPr>
        <w:rPr>
          <w:color w:val="auto"/>
        </w:rPr>
      </w:pPr>
    </w:p>
    <w:p w14:paraId="330FA6EB">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68E6774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1392F1">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510C36">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对经营乙类非处方药的药品零售企业从业人员资格认定</w:t>
            </w:r>
          </w:p>
        </w:tc>
      </w:tr>
      <w:tr w14:paraId="56C7E309">
        <w:tblPrEx>
          <w:tblCellMar>
            <w:top w:w="0" w:type="dxa"/>
            <w:left w:w="0" w:type="dxa"/>
            <w:bottom w:w="0" w:type="dxa"/>
            <w:right w:w="0" w:type="dxa"/>
          </w:tblCellMar>
        </w:tblPrEx>
        <w:trPr>
          <w:trHeight w:val="567"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60D18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2E38A5">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行政确认</w:t>
            </w:r>
          </w:p>
        </w:tc>
      </w:tr>
      <w:tr w14:paraId="4707E7CF">
        <w:tblPrEx>
          <w:tblCellMar>
            <w:top w:w="0" w:type="dxa"/>
            <w:left w:w="0" w:type="dxa"/>
            <w:bottom w:w="0" w:type="dxa"/>
            <w:right w:w="0" w:type="dxa"/>
          </w:tblCellMar>
        </w:tblPrEx>
        <w:trPr>
          <w:trHeight w:val="701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9E7013">
            <w:pPr>
              <w:keepNext w:val="0"/>
              <w:keepLines w:val="0"/>
              <w:pageBreakBefore w:val="0"/>
              <w:widowControl/>
              <w:kinsoku/>
              <w:wordWrap/>
              <w:overflowPunct/>
              <w:topLinePunct w:val="0"/>
              <w:autoSpaceDE/>
              <w:autoSpaceDN/>
              <w:bidi w:val="0"/>
              <w:adjustRightInd/>
              <w:snapToGrid w:val="0"/>
              <w:spacing w:line="240" w:lineRule="auto"/>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5EE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0" w:beforeAutospacing="0" w:after="150" w:afterAutospacing="0" w:line="17" w:lineRule="atLeast"/>
              <w:ind w:left="0" w:right="0" w:firstLine="0"/>
              <w:jc w:val="left"/>
              <w:rPr>
                <w:rFonts w:hint="eastAsia" w:ascii="仿宋_GB2312" w:hAnsi="仿宋_GB2312" w:eastAsia="仿宋_GB2312" w:cs="仿宋_GB2312"/>
                <w:b w:val="0"/>
                <w:bCs/>
                <w:i w:val="0"/>
                <w:caps w:val="0"/>
                <w:color w:val="auto"/>
                <w:spacing w:val="0"/>
                <w:sz w:val="21"/>
                <w:szCs w:val="21"/>
                <w:shd w:val="clear" w:color="auto" w:fill="FFFFFF"/>
              </w:rPr>
            </w:pPr>
            <w:r>
              <w:rPr>
                <w:rFonts w:hint="default" w:ascii="仿宋_GB2312" w:hAnsi="宋体" w:eastAsia="仿宋_GB2312" w:cs="仿宋_GB2312"/>
                <w:b w:val="0"/>
                <w:bCs/>
                <w:color w:val="auto"/>
                <w:kern w:val="0"/>
                <w:sz w:val="21"/>
                <w:szCs w:val="21"/>
                <w:lang w:val="en-US" w:eastAsia="zh-CN" w:bidi="ar"/>
              </w:rPr>
              <w:t>《中华人民共和国药品管理法》第五十二条　从事药品经营活动应当具备以下条件：（一）有依法经过资格认定的药师或者其他药学技术人员；（二）有与所经营药品相适应的营业场所、设备、仓储设施和卫生环境；（三）有与所经营药品相适应的质量管理机构或者人员；（四）有保证药品质量的规章制度，并符合国务院药品监督管理部门依据本法制定的药品经营质量管理规范</w:t>
            </w:r>
            <w:r>
              <w:rPr>
                <w:rFonts w:hint="eastAsia" w:ascii="仿宋_GB2312" w:eastAsia="仿宋_GB2312" w:cs="仿宋_GB2312"/>
                <w:b w:val="0"/>
                <w:bCs/>
                <w:color w:val="auto"/>
                <w:kern w:val="0"/>
                <w:sz w:val="21"/>
                <w:szCs w:val="21"/>
                <w:lang w:val="en-US" w:eastAsia="zh-CN" w:bidi="ar"/>
              </w:rPr>
              <w:t xml:space="preserve">要求。                                                 </w:t>
            </w:r>
            <w:r>
              <w:rPr>
                <w:rStyle w:val="14"/>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Style w:val="14"/>
                <w:rFonts w:hint="eastAsia" w:ascii="仿宋_GB2312" w:hAnsi="仿宋_GB2312" w:eastAsia="仿宋_GB2312" w:cs="仿宋_GB2312"/>
                <w:b w:val="0"/>
                <w:bCs/>
                <w:i w:val="0"/>
                <w:caps w:val="0"/>
                <w:color w:val="auto"/>
                <w:spacing w:val="0"/>
                <w:sz w:val="21"/>
                <w:szCs w:val="21"/>
                <w:shd w:val="clear" w:color="auto" w:fill="FFFFFF"/>
                <w:lang w:eastAsia="zh-CN"/>
              </w:rPr>
              <w:t>《</w:t>
            </w:r>
            <w:r>
              <w:rPr>
                <w:rFonts w:hint="eastAsia" w:ascii="仿宋_GB2312" w:hAnsi="仿宋_GB2312" w:eastAsia="仿宋_GB2312" w:cs="仿宋_GB2312"/>
                <w:b w:val="0"/>
                <w:bCs/>
                <w:i w:val="0"/>
                <w:caps w:val="0"/>
                <w:color w:val="auto"/>
                <w:spacing w:val="0"/>
                <w:sz w:val="21"/>
                <w:szCs w:val="21"/>
                <w:shd w:val="clear" w:color="auto" w:fill="FFFFFF"/>
              </w:rPr>
              <w:t>中华人民共和国药品管理法实施条例</w:t>
            </w:r>
            <w:r>
              <w:rPr>
                <w:rStyle w:val="14"/>
                <w:rFonts w:hint="eastAsia" w:ascii="仿宋_GB2312" w:hAnsi="仿宋_GB2312" w:eastAsia="仿宋_GB2312" w:cs="仿宋_GB2312"/>
                <w:b w:val="0"/>
                <w:bCs/>
                <w:i w:val="0"/>
                <w:caps w:val="0"/>
                <w:color w:val="auto"/>
                <w:spacing w:val="0"/>
                <w:sz w:val="21"/>
                <w:szCs w:val="21"/>
                <w:shd w:val="clear" w:color="auto" w:fill="FFFFFF"/>
                <w:lang w:eastAsia="zh-CN"/>
              </w:rPr>
              <w:t>》</w:t>
            </w:r>
            <w:r>
              <w:rPr>
                <w:rStyle w:val="14"/>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Style w:val="14"/>
                <w:rFonts w:hint="eastAsia" w:ascii="仿宋_GB2312" w:hAnsi="仿宋_GB2312" w:eastAsia="仿宋_GB2312" w:cs="仿宋_GB2312"/>
                <w:b w:val="0"/>
                <w:bCs/>
                <w:i w:val="0"/>
                <w:caps w:val="0"/>
                <w:color w:val="auto"/>
                <w:spacing w:val="0"/>
                <w:sz w:val="21"/>
                <w:szCs w:val="21"/>
                <w:shd w:val="clear" w:color="auto" w:fill="FFFFFF"/>
              </w:rPr>
              <w:t>第十五条</w:t>
            </w:r>
            <w:r>
              <w:rPr>
                <w:rStyle w:val="14"/>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 国家实行处方药和非处方药分类管理制度。</w:t>
            </w:r>
            <w:r>
              <w:rPr>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国家根据非处方药品的安全性，将非处方药分为甲类非处方药和乙类非处方药。</w:t>
            </w:r>
            <w:r>
              <w:rPr>
                <w:rFonts w:hint="eastAsia" w:ascii="仿宋_GB2312" w:hAnsi="仿宋_GB2312" w:eastAsia="仿宋_GB2312" w:cs="仿宋_GB2312"/>
                <w:b w:val="0"/>
                <w:bCs/>
                <w:i w:val="0"/>
                <w:caps w:val="0"/>
                <w:color w:val="auto"/>
                <w:spacing w:val="0"/>
                <w:sz w:val="21"/>
                <w:szCs w:val="21"/>
                <w:shd w:val="clear" w:color="auto" w:fill="FFFFFF"/>
                <w:lang w:val="en-US" w:eastAsia="zh-CN"/>
              </w:rPr>
              <w:t xml:space="preserve"> </w:t>
            </w:r>
            <w:r>
              <w:rPr>
                <w:rFonts w:hint="eastAsia" w:ascii="仿宋_GB2312" w:hAnsi="仿宋_GB2312" w:eastAsia="仿宋_GB2312" w:cs="仿宋_GB2312"/>
                <w:b w:val="0"/>
                <w:bCs/>
                <w:i w:val="0"/>
                <w:caps w:val="0"/>
                <w:color w:val="auto"/>
                <w:spacing w:val="0"/>
                <w:sz w:val="21"/>
                <w:szCs w:val="21"/>
                <w:shd w:val="clear" w:color="auto" w:fill="FFFFFF"/>
              </w:rPr>
              <w:t>经营处方药、甲类非处方药的药品零售企业，应当配备执业药师或者其他依法经资格认定的药学技术人员。经营乙类非处方药的药品零售企业，应当配备经设区的市级药品监督管理机构或者省、自治区、直辖市人民政府药品监督管理部门直接设置的县级药品监督管理机构组织考核合格的业务人员。</w:t>
            </w:r>
          </w:p>
          <w:p w14:paraId="40B9D65C">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r>
              <w:rPr>
                <w:rFonts w:hint="eastAsia" w:ascii="仿宋_GB2312" w:hAnsi="仿宋_GB2312" w:eastAsia="仿宋_GB2312" w:cs="仿宋_GB2312"/>
                <w:b w:val="0"/>
                <w:bCs w:val="0"/>
                <w:color w:val="auto"/>
                <w:kern w:val="0"/>
                <w:sz w:val="24"/>
                <w:szCs w:val="24"/>
                <w:lang w:bidi="ar"/>
              </w:rPr>
              <w:t>《</w:t>
            </w:r>
            <w:r>
              <w:rPr>
                <w:rFonts w:hint="eastAsia" w:ascii="仿宋_GB2312" w:hAnsi="仿宋_GB2312" w:eastAsia="仿宋_GB2312" w:cs="仿宋_GB2312"/>
                <w:b w:val="0"/>
                <w:bCs w:val="0"/>
                <w:color w:val="auto"/>
                <w:kern w:val="0"/>
                <w:sz w:val="21"/>
                <w:szCs w:val="21"/>
                <w:lang w:bidi="ar"/>
              </w:rPr>
              <w:t>药品经营和使用质量监督管理办法》第十条第一项</w:t>
            </w:r>
            <w:r>
              <w:rPr>
                <w:rFonts w:hint="eastAsia" w:ascii="仿宋_GB2312" w:hAnsi="仿宋_GB2312" w:eastAsia="仿宋_GB2312" w:cs="仿宋_GB2312"/>
                <w:b w:val="0"/>
                <w:bCs w:val="0"/>
                <w:color w:val="auto"/>
                <w:kern w:val="0"/>
                <w:sz w:val="21"/>
                <w:szCs w:val="21"/>
                <w:lang w:val="en-US" w:eastAsia="zh-CN" w:bidi="ar"/>
              </w:rPr>
              <w:t xml:space="preserve"> </w:t>
            </w:r>
            <w:r>
              <w:rPr>
                <w:rFonts w:hint="eastAsia" w:ascii="仿宋" w:hAnsi="仿宋" w:eastAsia="仿宋" w:cs="仿宋"/>
                <w:sz w:val="21"/>
                <w:szCs w:val="21"/>
              </w:rPr>
              <w:t>从事药品零售活动的，应当具备以下条件：</w:t>
            </w:r>
          </w:p>
          <w:p w14:paraId="0D035EC2">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r>
              <w:rPr>
                <w:rFonts w:hint="eastAsia" w:ascii="黑体" w:hAnsi="黑体" w:eastAsia="黑体" w:cs="黑体"/>
                <w:sz w:val="21"/>
                <w:szCs w:val="21"/>
                <w:lang w:eastAsia="zh-CN"/>
              </w:rPr>
              <w:t>　　</w:t>
            </w:r>
            <w:r>
              <w:rPr>
                <w:rFonts w:hint="eastAsia" w:ascii="仿宋" w:hAnsi="仿宋" w:eastAsia="仿宋" w:cs="仿宋"/>
                <w:sz w:val="21"/>
                <w:szCs w:val="21"/>
              </w:rPr>
              <w:t>（一）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7506C84A">
            <w:pPr>
              <w:rPr>
                <w:rFonts w:hint="eastAsia" w:ascii="仿宋_GB2312" w:hAnsi="仿宋_GB2312" w:eastAsia="仿宋_GB2312" w:cs="仿宋_GB2312"/>
                <w:b w:val="0"/>
                <w:bCs w:val="0"/>
                <w:color w:val="auto"/>
                <w:kern w:val="0"/>
                <w:sz w:val="24"/>
                <w:szCs w:val="24"/>
                <w:lang w:val="en-US" w:eastAsia="zh-CN" w:bidi="ar"/>
              </w:rPr>
            </w:pPr>
          </w:p>
        </w:tc>
      </w:tr>
      <w:tr w14:paraId="21C7D0C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FAFC7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E6F63E">
            <w:pP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 xml:space="preserve">1.受理责任：申请办理《药品经营许可证的》当事人提交的申报材料齐全。                                     </w:t>
            </w:r>
          </w:p>
          <w:p w14:paraId="4F0EC751">
            <w:pP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2.审查责任：现场审核从业人员经过资格认证的药学技术专业证明材料。</w:t>
            </w:r>
          </w:p>
          <w:p w14:paraId="505EACA2">
            <w:pPr>
              <w:jc w:val="left"/>
              <w:rPr>
                <w:rFonts w:hint="eastAsia" w:ascii="仿宋_GB2312" w:hAnsi="宋体" w:eastAsia="宋体" w:cs="仿宋_GB2312"/>
                <w:color w:val="000000"/>
                <w:kern w:val="0"/>
                <w:sz w:val="20"/>
                <w:szCs w:val="20"/>
                <w:lang w:val="en-US" w:eastAsia="zh-CN" w:bidi="ar"/>
              </w:rPr>
            </w:pPr>
            <w:r>
              <w:rPr>
                <w:rFonts w:hint="eastAsia" w:ascii="仿宋_GB2312" w:hAnsi="仿宋_GB2312" w:eastAsia="仿宋_GB2312" w:cs="仿宋_GB2312"/>
                <w:b w:val="0"/>
                <w:bCs/>
                <w:i w:val="0"/>
                <w:caps w:val="0"/>
                <w:color w:val="auto"/>
                <w:spacing w:val="0"/>
                <w:kern w:val="0"/>
                <w:sz w:val="21"/>
                <w:szCs w:val="21"/>
                <w:shd w:val="clear" w:color="auto" w:fill="FFFFFF"/>
                <w:lang w:val="en-US" w:eastAsia="zh-CN" w:bidi="ar"/>
              </w:rPr>
              <w:t>3.决定责任：符合条件的并且材料齐全的，给予核准。</w:t>
            </w:r>
          </w:p>
        </w:tc>
      </w:tr>
      <w:tr w14:paraId="45397A8A">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266E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9D857">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59FE1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55113D">
            <w:pPr>
              <w:widowControl/>
              <w:jc w:val="center"/>
              <w:textAlignment w:val="center"/>
              <w:rPr>
                <w:rFonts w:hint="eastAsia" w:ascii="宋体" w:hAnsi="宋体" w:eastAsia="宋体" w:cs="宋体"/>
                <w:color w:val="000000"/>
                <w:sz w:val="22"/>
                <w:szCs w:val="22"/>
                <w:lang w:eastAsia="zh-CN"/>
              </w:rPr>
            </w:pPr>
            <w:r>
              <w:rPr>
                <w:rFonts w:hint="eastAsia" w:ascii="仿宋_GB2312" w:hAnsi="宋体" w:eastAsia="仿宋_GB2312" w:cs="仿宋_GB2312"/>
                <w:color w:val="000000"/>
                <w:szCs w:val="21"/>
              </w:rPr>
              <w:t>食品药品安全监督管理科</w:t>
            </w:r>
          </w:p>
        </w:tc>
      </w:tr>
      <w:tr w14:paraId="3A0987B5">
        <w:tblPrEx>
          <w:tblCellMar>
            <w:top w:w="0" w:type="dxa"/>
            <w:left w:w="0" w:type="dxa"/>
            <w:bottom w:w="0" w:type="dxa"/>
            <w:right w:w="0" w:type="dxa"/>
          </w:tblCellMar>
        </w:tblPrEx>
        <w:trPr>
          <w:trHeight w:val="48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BF023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EDECB6">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4615C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6CBCF">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6C1179B6">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7FCC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3A2402">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DF3F5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4358E1">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2B197539">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5F4FE0">
            <w:pPr>
              <w:widowControl/>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BEE81">
            <w:pPr>
              <w:jc w:val="center"/>
              <w:rPr>
                <w:rFonts w:hint="default" w:ascii="仿宋_GB2312" w:hAnsi="宋体" w:eastAsia="仿宋_GB2312" w:cs="仿宋_GB2312"/>
                <w:b w:val="0"/>
                <w:bCs w:val="0"/>
                <w:color w:val="auto"/>
                <w:sz w:val="24"/>
                <w:lang w:val="en-US" w:eastAsia="zh-CN"/>
              </w:rPr>
            </w:pPr>
            <w:r>
              <w:rPr>
                <w:rFonts w:hint="eastAsia" w:ascii="仿宋_GB2312" w:hAnsi="宋体" w:eastAsia="仿宋_GB2312" w:cs="仿宋_GB2312"/>
                <w:b w:val="0"/>
                <w:bCs w:val="0"/>
                <w:color w:val="auto"/>
                <w:sz w:val="24"/>
                <w:lang w:val="en-US"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BC680">
            <w:pPr>
              <w:widowControl/>
              <w:jc w:val="center"/>
              <w:textAlignment w:val="center"/>
              <w:rPr>
                <w:rFonts w:hint="eastAsia" w:ascii="仿宋_GB2312" w:hAnsi="宋体" w:eastAsia="仿宋_GB2312" w:cs="仿宋_GB2312"/>
                <w:b w:val="0"/>
                <w:bCs w:val="0"/>
                <w:color w:val="auto"/>
                <w:sz w:val="24"/>
              </w:rPr>
            </w:pPr>
            <w:r>
              <w:rPr>
                <w:rFonts w:hint="eastAsia" w:ascii="仿宋_GB2312" w:hAnsi="宋体" w:eastAsia="仿宋_GB2312" w:cs="仿宋_GB2312"/>
                <w:b w:val="0"/>
                <w:bCs w:val="0"/>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47EC2">
            <w:pPr>
              <w:jc w:val="center"/>
              <w:rPr>
                <w:rFonts w:hint="default" w:ascii="仿宋_GB2312" w:hAnsi="宋体" w:eastAsia="仿宋_GB2312" w:cs="仿宋_GB2312"/>
                <w:b w:val="0"/>
                <w:bCs w:val="0"/>
                <w:color w:val="auto"/>
                <w:sz w:val="24"/>
                <w:lang w:val="en-US" w:eastAsia="zh-CN"/>
              </w:rPr>
            </w:pPr>
            <w:r>
              <w:rPr>
                <w:rFonts w:hint="eastAsia" w:ascii="仿宋_GB2312" w:hAnsi="宋体" w:eastAsia="仿宋_GB2312" w:cs="仿宋_GB2312"/>
                <w:b w:val="0"/>
                <w:bCs w:val="0"/>
                <w:color w:val="auto"/>
                <w:sz w:val="24"/>
                <w:lang w:val="en-US" w:eastAsia="zh-CN"/>
              </w:rPr>
              <w:t>15日</w:t>
            </w:r>
          </w:p>
        </w:tc>
      </w:tr>
      <w:tr w14:paraId="0EB25164">
        <w:tblPrEx>
          <w:tblCellMar>
            <w:top w:w="0" w:type="dxa"/>
            <w:left w:w="0" w:type="dxa"/>
            <w:bottom w:w="0" w:type="dxa"/>
            <w:right w:w="0" w:type="dxa"/>
          </w:tblCellMar>
        </w:tblPrEx>
        <w:trPr>
          <w:trHeight w:val="3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DA91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54E27">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662E2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43692">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0997-4620986</w:t>
            </w:r>
          </w:p>
        </w:tc>
      </w:tr>
      <w:tr w14:paraId="142325D0">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B7B2A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3F0F1">
            <w:pPr>
              <w:jc w:val="both"/>
              <w:rPr>
                <w:rFonts w:hint="eastAsia" w:ascii="仿宋_GB2312" w:hAnsi="宋体" w:eastAsia="仿宋_GB2312" w:cs="仿宋_GB2312"/>
                <w:color w:val="000000"/>
                <w:sz w:val="24"/>
              </w:rPr>
            </w:pPr>
          </w:p>
        </w:tc>
      </w:tr>
    </w:tbl>
    <w:p w14:paraId="688A1B46">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1C0FC4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45E52">
            <w:pPr>
              <w:widowControl/>
              <w:jc w:val="center"/>
              <w:textAlignment w:val="center"/>
              <w:rPr>
                <w:rFonts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4D187">
            <w:pPr>
              <w:jc w:val="center"/>
              <w:rPr>
                <w:rFonts w:hint="eastAsia" w:ascii="仿宋_GB2312" w:hAnsi="宋体" w:eastAsia="仿宋_GB2312" w:cs="宋体"/>
                <w:bCs/>
                <w:sz w:val="24"/>
              </w:rPr>
            </w:pPr>
            <w:r>
              <w:rPr>
                <w:rFonts w:hint="eastAsia" w:ascii="仿宋_GB2312" w:eastAsia="仿宋_GB2312"/>
                <w:bCs/>
                <w:sz w:val="24"/>
              </w:rPr>
              <w:t>宣传、贯彻国家认证认可方面的法律、法规、方针和政策；推动强制性产品认证制度的实施，推动各项自愿性认证活动的开展。</w:t>
            </w:r>
          </w:p>
        </w:tc>
      </w:tr>
      <w:tr w14:paraId="7CA004EA">
        <w:tblPrEx>
          <w:tblCellMar>
            <w:top w:w="0" w:type="dxa"/>
            <w:left w:w="0" w:type="dxa"/>
            <w:bottom w:w="0" w:type="dxa"/>
            <w:right w:w="0" w:type="dxa"/>
          </w:tblCellMar>
        </w:tblPrEx>
        <w:trPr>
          <w:trHeight w:val="54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A23F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A95AE">
            <w:pPr>
              <w:jc w:val="center"/>
              <w:rPr>
                <w:rFonts w:hint="eastAsia" w:ascii="仿宋_GB2312" w:hAnsi="宋体" w:eastAsia="仿宋_GB2312" w:cs="仿宋_GB2312"/>
                <w:color w:val="000000"/>
                <w:sz w:val="24"/>
              </w:rPr>
            </w:pPr>
            <w:r>
              <w:rPr>
                <w:rFonts w:hint="eastAsia" w:ascii="仿宋_GB2312" w:eastAsia="仿宋_GB2312"/>
                <w:bCs/>
                <w:sz w:val="24"/>
              </w:rPr>
              <w:t>其他职权</w:t>
            </w:r>
          </w:p>
        </w:tc>
      </w:tr>
      <w:tr w14:paraId="5D92DA55">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CCA7E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123CE9">
            <w:pPr>
              <w:jc w:val="left"/>
              <w:rPr>
                <w:rFonts w:hint="eastAsia" w:ascii="仿宋_GB2312" w:eastAsia="仿宋_GB2312"/>
                <w:bCs/>
                <w:szCs w:val="21"/>
              </w:rPr>
            </w:pPr>
            <w:r>
              <w:rPr>
                <w:rFonts w:hint="eastAsia" w:ascii="仿宋_GB2312" w:eastAsia="仿宋_GB2312"/>
                <w:bCs/>
                <w:szCs w:val="21"/>
              </w:rPr>
              <w:t>《强制性产品认证管理规定》第一条 为规范强制性产品认证工作，提高认证有效性，维护国家、社会和公共利益，根据《中华人民共和国认证认可条例》（以下简称认证认可条例）等法律、行政法规以及国家有关规定，制定本规定。</w:t>
            </w:r>
          </w:p>
          <w:p w14:paraId="7E6E1508">
            <w:pPr>
              <w:jc w:val="left"/>
              <w:rPr>
                <w:rFonts w:hint="eastAsia" w:ascii="仿宋_GB2312" w:hAnsi="宋体" w:eastAsia="仿宋_GB2312" w:cs="宋体"/>
                <w:bCs/>
                <w:szCs w:val="21"/>
              </w:rPr>
            </w:pPr>
            <w:r>
              <w:rPr>
                <w:rFonts w:hint="eastAsia" w:ascii="仿宋_GB2312" w:eastAsia="仿宋_GB2312"/>
                <w:bCs/>
                <w:szCs w:val="21"/>
              </w:rPr>
              <w:t>第三条　国家质量监督检验检疫总局（以下简称国家质检总局）主管全国强制性产品认证工作。国家认证认可监督管理委员会（以下简称国家认监委）负责全国强制性产品认证工作的组织实施、监督管理和综合协调。地方各级质量技术监督部门和各地出入境检验检疫机构（以下简称地方质检两局）按照各自职责，依法负责所辖区域内强制性产品认证活动的监督管理和执法查处工作。</w:t>
            </w:r>
          </w:p>
        </w:tc>
      </w:tr>
      <w:tr w14:paraId="367AF7F7">
        <w:tblPrEx>
          <w:tblCellMar>
            <w:top w:w="0" w:type="dxa"/>
            <w:left w:w="0" w:type="dxa"/>
            <w:bottom w:w="0" w:type="dxa"/>
            <w:right w:w="0" w:type="dxa"/>
          </w:tblCellMar>
        </w:tblPrEx>
        <w:trPr>
          <w:trHeight w:val="289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54A80">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8198B3">
            <w:pPr>
              <w:jc w:val="left"/>
              <w:rPr>
                <w:rFonts w:hint="eastAsia" w:ascii="仿宋_GB2312" w:eastAsia="仿宋_GB2312"/>
                <w:bCs/>
                <w:szCs w:val="21"/>
                <w:lang w:eastAsia="zh-CN"/>
              </w:rPr>
            </w:pPr>
            <w:r>
              <w:rPr>
                <w:rFonts w:hint="eastAsia"/>
                <w:b/>
                <w:bCs/>
                <w:sz w:val="20"/>
                <w:szCs w:val="20"/>
              </w:rPr>
              <w:t>1</w:t>
            </w:r>
            <w:r>
              <w:rPr>
                <w:rFonts w:hint="eastAsia" w:ascii="仿宋_GB2312" w:eastAsia="仿宋_GB2312"/>
                <w:bCs/>
                <w:szCs w:val="21"/>
              </w:rPr>
              <w:t>.立案责任：根据日常管理中发现或者接到举报的违法行为的，应予以审查，决定是否立案；</w:t>
            </w:r>
          </w:p>
          <w:p w14:paraId="1FBEAC69">
            <w:pPr>
              <w:jc w:val="left"/>
              <w:rPr>
                <w:rFonts w:hint="eastAsia" w:ascii="仿宋_GB2312" w:eastAsia="仿宋_GB2312"/>
                <w:bCs/>
                <w:szCs w:val="21"/>
                <w:lang w:eastAsia="zh-CN"/>
              </w:rPr>
            </w:pPr>
            <w:r>
              <w:rPr>
                <w:rFonts w:hint="eastAsia" w:ascii="仿宋_GB2312" w:eastAsia="仿宋_GB2312"/>
                <w:bCs/>
                <w:szCs w:val="21"/>
              </w:rPr>
              <w:t>2.调查责任：指定专人负责，对违法行为证据调查取证，与当事人有直接利害关系的应当回避。执法人员不得少于两人，调查时应出示执法证件，允许当事人辩解陈述，执法人员应保守有关秘密；</w:t>
            </w:r>
          </w:p>
          <w:p w14:paraId="364420AC">
            <w:pPr>
              <w:jc w:val="left"/>
              <w:rPr>
                <w:rFonts w:hint="eastAsia" w:ascii="仿宋_GB2312" w:eastAsia="仿宋_GB2312"/>
                <w:bCs/>
                <w:szCs w:val="21"/>
                <w:lang w:eastAsia="zh-CN"/>
              </w:rPr>
            </w:pPr>
            <w:r>
              <w:rPr>
                <w:rFonts w:hint="eastAsia" w:ascii="仿宋_GB2312" w:eastAsia="仿宋_GB2312"/>
                <w:bCs/>
                <w:szCs w:val="21"/>
              </w:rPr>
              <w:t>3.审查责任：对案件的违法事实、证据、调查取证程序、法律适用、处罚种类和幅度、当事人的陈述和申辩理由等方面进行审查，提出处理意见；</w:t>
            </w:r>
          </w:p>
          <w:p w14:paraId="41F15550">
            <w:pPr>
              <w:jc w:val="left"/>
              <w:rPr>
                <w:rFonts w:hint="eastAsia" w:ascii="仿宋_GB2312" w:eastAsia="仿宋_GB2312"/>
                <w:bCs/>
                <w:szCs w:val="21"/>
                <w:lang w:eastAsia="zh-CN"/>
              </w:rPr>
            </w:pPr>
            <w:r>
              <w:rPr>
                <w:rFonts w:hint="eastAsia" w:ascii="仿宋_GB2312" w:eastAsia="仿宋_GB2312"/>
                <w:bCs/>
                <w:szCs w:val="21"/>
              </w:rPr>
              <w:t>4.告知责任：做出行政处罚决定前，应书面告知当事人违法事实拟做出的行政处罚及其享有的陈述、申辩、要求听证等权利；</w:t>
            </w:r>
          </w:p>
          <w:p w14:paraId="3FDD8C5C">
            <w:pPr>
              <w:jc w:val="left"/>
              <w:rPr>
                <w:rFonts w:hint="eastAsia" w:ascii="仿宋_GB2312" w:eastAsia="仿宋_GB2312"/>
                <w:bCs/>
                <w:szCs w:val="21"/>
                <w:lang w:eastAsia="zh-CN"/>
              </w:rPr>
            </w:pPr>
            <w:r>
              <w:rPr>
                <w:rFonts w:hint="eastAsia" w:ascii="仿宋_GB2312" w:eastAsia="仿宋_GB2312"/>
                <w:bCs/>
                <w:szCs w:val="21"/>
              </w:rPr>
              <w:t>5.决定责任：行政处罚决定书，载明行政处罚告知、当事人陈述申辩或者听证情况等内容；</w:t>
            </w:r>
          </w:p>
          <w:p w14:paraId="7BC0C6F6">
            <w:pPr>
              <w:jc w:val="left"/>
              <w:rPr>
                <w:rFonts w:hint="eastAsia" w:ascii="仿宋_GB2312" w:eastAsia="仿宋_GB2312"/>
                <w:bCs/>
                <w:szCs w:val="21"/>
                <w:lang w:eastAsia="zh-CN"/>
              </w:rPr>
            </w:pPr>
            <w:r>
              <w:rPr>
                <w:rFonts w:hint="eastAsia" w:ascii="仿宋_GB2312" w:eastAsia="仿宋_GB2312"/>
                <w:bCs/>
                <w:szCs w:val="21"/>
              </w:rPr>
              <w:t>6.送达阶段责任：行政处罚决定书按法律规定的方式送达当事人；</w:t>
            </w:r>
          </w:p>
          <w:p w14:paraId="3EF81A0F">
            <w:pPr>
              <w:jc w:val="left"/>
              <w:rPr>
                <w:rFonts w:hint="eastAsia" w:ascii="仿宋_GB2312" w:eastAsia="仿宋_GB2312"/>
                <w:bCs/>
                <w:szCs w:val="21"/>
                <w:lang w:eastAsia="zh-CN"/>
              </w:rPr>
            </w:pPr>
            <w:r>
              <w:rPr>
                <w:rFonts w:hint="eastAsia" w:ascii="仿宋_GB2312" w:eastAsia="仿宋_GB2312"/>
                <w:bCs/>
                <w:szCs w:val="21"/>
              </w:rPr>
              <w:t>7.执行阶段责任：将罚款在处罚决定规定的期限内追缴入库。</w:t>
            </w:r>
          </w:p>
          <w:p w14:paraId="390A3805">
            <w:pPr>
              <w:jc w:val="left"/>
              <w:rPr>
                <w:rFonts w:hint="eastAsia" w:ascii="宋体" w:hAnsi="宋体" w:cs="宋体"/>
                <w:b/>
                <w:bCs/>
                <w:sz w:val="20"/>
                <w:szCs w:val="20"/>
              </w:rPr>
            </w:pPr>
            <w:r>
              <w:rPr>
                <w:rFonts w:hint="eastAsia" w:ascii="仿宋_GB2312" w:eastAsia="仿宋_GB2312"/>
                <w:bCs/>
                <w:szCs w:val="21"/>
              </w:rPr>
              <w:t>8.其他责任：法律法规规章文件规定应履行的其他责任。</w:t>
            </w:r>
          </w:p>
        </w:tc>
      </w:tr>
      <w:tr w14:paraId="58A6084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97B6A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2178D7">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368A1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050EA">
            <w:pPr>
              <w:jc w:val="center"/>
              <w:rPr>
                <w:rFonts w:hint="eastAsia" w:ascii="仿宋_GB2312" w:hAnsi="宋体" w:eastAsia="仿宋_GB2312" w:cs="宋体"/>
                <w:bCs/>
                <w:sz w:val="24"/>
              </w:rPr>
            </w:pPr>
            <w:r>
              <w:rPr>
                <w:rFonts w:hint="eastAsia" w:ascii="仿宋_GB2312" w:eastAsia="仿宋_GB2312"/>
                <w:bCs/>
                <w:sz w:val="24"/>
              </w:rPr>
              <w:t>标准化科（认证认可科）</w:t>
            </w:r>
          </w:p>
          <w:p w14:paraId="1E15F34B">
            <w:pPr>
              <w:jc w:val="center"/>
              <w:rPr>
                <w:rFonts w:hint="eastAsia" w:ascii="仿宋_GB2312" w:hAnsi="宋体" w:eastAsia="仿宋_GB2312" w:cs="仿宋_GB2312"/>
                <w:color w:val="000000"/>
                <w:sz w:val="24"/>
              </w:rPr>
            </w:pPr>
          </w:p>
        </w:tc>
      </w:tr>
      <w:tr w14:paraId="18971BC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B366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F2D27">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BF37F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D30274">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7AAF6BED">
        <w:tblPrEx>
          <w:tblCellMar>
            <w:top w:w="0" w:type="dxa"/>
            <w:left w:w="0" w:type="dxa"/>
            <w:bottom w:w="0" w:type="dxa"/>
            <w:right w:w="0" w:type="dxa"/>
          </w:tblCellMar>
        </w:tblPrEx>
        <w:trPr>
          <w:trHeight w:val="53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691B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A404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6793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EA354E">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无</w:t>
            </w:r>
          </w:p>
        </w:tc>
      </w:tr>
      <w:tr w14:paraId="6AB76E33">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E2D4C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2A0028">
            <w:pPr>
              <w:jc w:val="center"/>
              <w:rPr>
                <w:rFonts w:ascii="仿宋_GB2312" w:hAnsi="宋体" w:eastAsia="仿宋_GB2312" w:cs="仿宋_GB2312"/>
                <w:color w:val="000000"/>
                <w:sz w:val="24"/>
              </w:rPr>
            </w:pPr>
            <w:r>
              <w:rPr>
                <w:rFonts w:hint="eastAsia" w:ascii="仿宋_GB2312" w:hAnsi="宋体" w:eastAsia="仿宋_GB2312" w:cs="仿宋_GB2312"/>
                <w:color w:val="000000"/>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1450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2DC8DC">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无</w:t>
            </w:r>
          </w:p>
        </w:tc>
      </w:tr>
      <w:tr w14:paraId="4A6F2AB7">
        <w:tblPrEx>
          <w:tblCellMar>
            <w:top w:w="0" w:type="dxa"/>
            <w:left w:w="0" w:type="dxa"/>
            <w:bottom w:w="0" w:type="dxa"/>
            <w:right w:w="0" w:type="dxa"/>
          </w:tblCellMar>
        </w:tblPrEx>
        <w:trPr>
          <w:trHeight w:val="44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823036">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E65021">
            <w:pPr>
              <w:jc w:val="center"/>
              <w:rPr>
                <w:rFonts w:hint="eastAsia" w:ascii="仿宋_GB2312" w:hAnsi="宋体" w:eastAsia="仿宋_GB2312" w:cs="仿宋_GB2312"/>
                <w:color w:val="000000"/>
                <w:sz w:val="24"/>
              </w:rPr>
            </w:pPr>
            <w:r>
              <w:rPr>
                <w:rFonts w:hint="eastAsia" w:ascii="仿宋_GB2312" w:hAnsi="仿宋_GB2312" w:eastAsia="仿宋_GB2312" w:cs="仿宋_GB2312"/>
                <w:sz w:val="22"/>
                <w:szCs w:val="28"/>
              </w:rPr>
              <w:t>0997-4620998</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E0EE80">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837B3">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rPr>
              <w:t>0997-</w:t>
            </w:r>
            <w:r>
              <w:rPr>
                <w:rFonts w:hint="eastAsia" w:ascii="仿宋_GB2312" w:hAnsi="宋体" w:eastAsia="仿宋_GB2312" w:cs="仿宋_GB2312"/>
                <w:color w:val="000000"/>
                <w:sz w:val="24"/>
                <w:lang w:eastAsia="zh-CN"/>
              </w:rPr>
              <w:t>4620986</w:t>
            </w:r>
          </w:p>
        </w:tc>
      </w:tr>
      <w:tr w14:paraId="0866C95F">
        <w:tblPrEx>
          <w:tblCellMar>
            <w:top w:w="0" w:type="dxa"/>
            <w:left w:w="0" w:type="dxa"/>
            <w:bottom w:w="0" w:type="dxa"/>
            <w:right w:w="0" w:type="dxa"/>
          </w:tblCellMar>
        </w:tblPrEx>
        <w:trPr>
          <w:trHeight w:val="62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27F70">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22251C">
            <w:pPr>
              <w:jc w:val="center"/>
              <w:rPr>
                <w:rFonts w:hint="eastAsia" w:ascii="仿宋_GB2312" w:hAnsi="宋体" w:eastAsia="仿宋_GB2312" w:cs="仿宋_GB2312"/>
                <w:color w:val="000000"/>
                <w:sz w:val="24"/>
              </w:rPr>
            </w:pPr>
          </w:p>
        </w:tc>
      </w:tr>
    </w:tbl>
    <w:p w14:paraId="395A29A4">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35706B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4C6AE">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152999">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对职责范围内的举办中医诊所、炮制中药饮片、委托配制中药制剂应当备案而未备案，或者备案时提供虚假材料的行政处罚</w:t>
            </w:r>
          </w:p>
        </w:tc>
      </w:tr>
      <w:tr w14:paraId="2C5D909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394E2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FB206">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14:paraId="637C2319">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E6B6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360B3A">
            <w:pPr>
              <w:pStyle w:val="10"/>
              <w:widowControl/>
              <w:shd w:val="clear" w:color="auto" w:fill="FFFFFF"/>
              <w:spacing w:before="0" w:beforeAutospacing="0" w:after="0" w:afterAutospacing="0" w:line="360" w:lineRule="atLeast"/>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b w:val="0"/>
                <w:bCs w:val="0"/>
                <w:color w:val="000000"/>
                <w:kern w:val="0"/>
                <w:sz w:val="24"/>
                <w:szCs w:val="24"/>
                <w:lang w:val="en-US" w:eastAsia="zh-CN" w:bidi="ar"/>
              </w:rPr>
              <w:t>《</w:t>
            </w:r>
            <w:r>
              <w:rPr>
                <w:rFonts w:hint="eastAsia" w:ascii="仿宋_GB2312" w:hAnsi="宋体" w:eastAsia="仿宋_GB2312" w:cs="仿宋_GB2312"/>
                <w:color w:val="000000"/>
                <w:kern w:val="0"/>
                <w:sz w:val="21"/>
                <w:szCs w:val="21"/>
                <w:lang w:val="en-US" w:eastAsia="zh-CN" w:bidi="ar"/>
              </w:rPr>
              <w:t>中医药法》第五十六条 违反本法规定，举办中医诊所、炮制中药饮片、委托配制中药制剂应当备案而未备案，或者备案时提供虚假材料的，由中医药主管部门和药品监督管理部门按照各自职责分工责令改正，没收违法所得，并处三万元以下罚款，向社会公告相关信息；拒不改正的，责令停止执业活动或者责令停止炮制中药饮片、委托配制中药制剂活动，其直接责任人员五年内不得从事中医药相关活动。</w:t>
            </w:r>
          </w:p>
          <w:p w14:paraId="751C34A3">
            <w:pPr>
              <w:pStyle w:val="10"/>
              <w:widowControl/>
              <w:shd w:val="clear" w:color="auto" w:fill="FFFFFF"/>
              <w:spacing w:before="0" w:beforeAutospacing="0" w:after="0" w:afterAutospacing="0" w:line="360" w:lineRule="atLeast"/>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1"/>
                <w:szCs w:val="21"/>
                <w:lang w:val="en-US" w:eastAsia="zh-CN" w:bidi="ar"/>
              </w:rPr>
              <w:t>医疗机构应用传统工艺配制中药制剂未依照本法规定备案，或者未按照备案材料载明的要求配制中药制剂的，按生产假药给予处罚。</w:t>
            </w:r>
          </w:p>
        </w:tc>
      </w:tr>
      <w:tr w14:paraId="35EFCA89">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B07EF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0EB3A">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14:paraId="201A9545">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34743DA8">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71EB4927">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14:paraId="709A80E2">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14:paraId="2A37D7D7">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14:paraId="23D68DDC">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14:paraId="7E27D385">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14:paraId="1692E991">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C92C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43C6AF">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3A6088">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4C6695">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14:paraId="3E588C5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BBBBC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1401CC">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3B010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BFE3E">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13F0D1D4">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03B93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5579EF">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6055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8BFC1">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236F86D7">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F3758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CBCD8E">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2D7B5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F510D">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14:paraId="062B1BA0">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A9AD9">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3F2B0">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3B138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7B5D9">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0997-4620986</w:t>
            </w:r>
          </w:p>
        </w:tc>
      </w:tr>
      <w:tr w14:paraId="381E697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529D1">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6C5A81">
            <w:pPr>
              <w:jc w:val="center"/>
              <w:rPr>
                <w:rFonts w:hint="eastAsia" w:ascii="仿宋_GB2312" w:hAnsi="宋体" w:eastAsia="仿宋_GB2312" w:cs="仿宋_GB2312"/>
                <w:color w:val="000000"/>
                <w:sz w:val="24"/>
              </w:rPr>
            </w:pPr>
          </w:p>
          <w:p w14:paraId="4DDF8FB4">
            <w:pPr>
              <w:jc w:val="center"/>
              <w:rPr>
                <w:rFonts w:hint="eastAsia" w:ascii="仿宋_GB2312" w:hAnsi="宋体" w:eastAsia="仿宋_GB2312" w:cs="仿宋_GB2312"/>
                <w:color w:val="000000"/>
                <w:sz w:val="24"/>
              </w:rPr>
            </w:pPr>
          </w:p>
        </w:tc>
      </w:tr>
    </w:tbl>
    <w:p w14:paraId="606C8D67">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2"/>
        <w:tblW w:w="8787" w:type="dxa"/>
        <w:tblInd w:w="0" w:type="dxa"/>
        <w:tblLayout w:type="fixed"/>
        <w:tblCellMar>
          <w:top w:w="0" w:type="dxa"/>
          <w:left w:w="0" w:type="dxa"/>
          <w:bottom w:w="0" w:type="dxa"/>
          <w:right w:w="0" w:type="dxa"/>
        </w:tblCellMar>
      </w:tblPr>
      <w:tblGrid>
        <w:gridCol w:w="1920"/>
        <w:gridCol w:w="3075"/>
        <w:gridCol w:w="2010"/>
        <w:gridCol w:w="1782"/>
      </w:tblGrid>
      <w:tr w14:paraId="695A4B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551A7">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9BCBBB">
            <w:pPr>
              <w:widowControl/>
              <w:jc w:val="left"/>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2"/>
                <w:szCs w:val="22"/>
                <w:lang w:bidi="ar"/>
              </w:rPr>
              <w:t>医疗器械使用单位对重复使用的医疗器械未按照消毒和管理的规定进行处理的；重复使用一次性使用的医疗器械或者未按照规定销毁使用过的一次性使用的医疗器械的；对需要定期检查、检验、校准、保养、维护的医疗器械，医疗器械使用单位未按照产品说明书要求检查、检验、校准、保养、维护并予以记录，及时进行分析、评估，确保医疗器械处于良好状态的；医疗器械使用单位未妥善保存购入第三类医疗器械的原始资料或者未按照规定将大型医疗器械以及植入和介入类医疗器械的信息记载到病历等相关记录中的；医疗器械使用单位发现使用的医疗器械存在安全隐患未立即停止使用、通知检修，或者继续使用经检修仍不能达到使用安全标准的医疗器械的；违规使用大型医用设备，不能保障医疗质量安全的；未依照《医疗器械监督管理条例》规定开展医疗器械不良事件监测未按照要求报告不良事件的行政处罚</w:t>
            </w:r>
          </w:p>
        </w:tc>
      </w:tr>
      <w:tr w14:paraId="1DA7A028">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51FEB6">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31044B">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14:paraId="282FF85B">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11B3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00C9A">
            <w:pPr>
              <w:pStyle w:val="10"/>
              <w:keepNext w:val="0"/>
              <w:keepLines w:val="0"/>
              <w:pageBreakBefore w:val="0"/>
              <w:widowControl/>
              <w:suppressLineNumbers w:val="0"/>
              <w:kinsoku/>
              <w:wordWrap/>
              <w:overflowPunct/>
              <w:topLinePunct w:val="0"/>
              <w:autoSpaceDE/>
              <w:autoSpaceDN/>
              <w:bidi w:val="0"/>
              <w:adjustRightInd w:val="0"/>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【行政法规】《医疗器械监督管理条例》 （2021）</w:t>
            </w:r>
          </w:p>
          <w:p w14:paraId="5A6F2FFD">
            <w:pPr>
              <w:pStyle w:val="10"/>
              <w:keepNext w:val="0"/>
              <w:keepLines w:val="0"/>
              <w:pageBreakBefore w:val="0"/>
              <w:widowControl/>
              <w:suppressLineNumbers w:val="0"/>
              <w:kinsoku/>
              <w:wordWrap/>
              <w:overflowPunct/>
              <w:topLinePunct w:val="0"/>
              <w:autoSpaceDE/>
              <w:autoSpaceDN/>
              <w:bidi w:val="0"/>
              <w:adjustRightInd w:val="0"/>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0"/>
                <w:szCs w:val="20"/>
                <w:lang w:bidi="ar"/>
              </w:rPr>
              <w:t>第八十九条　有下列情形之一的，由负责药品监督管理的部门和卫生主管部门依据各自职责责令改正，给予警告；拒不改正的，处1万元以上10万元以下罚款；情节严重的，责令停产停业，直至由原发证部门吊销医疗器械注册证、医疗器械生产许可证、医疗器械经营许可证，对违法单位的法定代表人、主要负责人、直接负责的主管人员和其他责任人员处1万元以上3万元以下罚款：（一）未按照要求提交质量管理体系自查报告；（二）从不具备合法资质的供货者购进医疗器械；（三）医疗器械经营企业、使用单位未依照本条例规定建立并执行医疗器械进货查验记录制度；（四）从事第二类、第三类医疗器械批发业务以及第三类医疗器械零售业务的经营企业未依照本条例规定建立并执行销售记录制度；（五）医疗器械注册人、备案人、生产经营企业、使用单位未依照本条例规定开展医疗器械不良事件监测，未按照要求报告不良事件，或者对医疗器械不良事件监测技术机构、负责药品监督管理的部门、卫生主管部门开展的不良事件调查不予配合；（六）医疗器械注册人、备案人未按照规定制定上市后研究和风险管控计划并保证有效实施；（七）医疗器械注册人、备案人未按照规定建立并执行产品追溯制度；（八）医疗器械注册人、备案人、经营企业从事医疗器械网络销售未按照规定告知负责药品监督管理的部门；（九）对需要定期检查、检验、校准、保养、维护的医疗器械，医疗器械使用单位未按照产品说明书要求进行检查、检验、校准、保养、维护并予以记录，及时进行分析、评估，确保医疗器械处于良好状态；（十）医疗器械使用单位未妥善保存购入第三类医疗器械的原始资料。</w:t>
            </w:r>
          </w:p>
        </w:tc>
      </w:tr>
      <w:tr w14:paraId="218B16B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159CB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C12F6">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14:paraId="3F1E1EDA">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73CC3AB8">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0E0C7692">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14:paraId="38DCF553">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14:paraId="650EDFD6">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14:paraId="34485C14">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14:paraId="35158F28">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14:paraId="49DDDFF1">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3B04B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95A0F">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2E470">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7AA49B">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14:paraId="3FC79F1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F12C30">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B285E">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B258F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C27A38">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6807B5A2">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DBB50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F32AA2">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B5F18">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58324C">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08D75690">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E041B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6E847">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2868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05366C">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14:paraId="7EF263A2">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50BAB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4D2F8">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6F16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E5A9AA">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0997-4620986</w:t>
            </w:r>
          </w:p>
        </w:tc>
      </w:tr>
      <w:tr w14:paraId="42B57246">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1F7D4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8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F20A4">
            <w:pPr>
              <w:jc w:val="center"/>
              <w:rPr>
                <w:rFonts w:hint="eastAsia" w:ascii="仿宋_GB2312" w:hAnsi="宋体" w:eastAsia="仿宋_GB2312" w:cs="仿宋_GB2312"/>
                <w:color w:val="000000"/>
                <w:sz w:val="24"/>
              </w:rPr>
            </w:pPr>
          </w:p>
          <w:p w14:paraId="29B8BEDF">
            <w:pPr>
              <w:jc w:val="center"/>
              <w:rPr>
                <w:rFonts w:hint="eastAsia" w:ascii="仿宋_GB2312" w:hAnsi="宋体" w:eastAsia="仿宋_GB2312" w:cs="仿宋_GB2312"/>
                <w:color w:val="000000"/>
                <w:sz w:val="24"/>
              </w:rPr>
            </w:pPr>
          </w:p>
        </w:tc>
      </w:tr>
    </w:tbl>
    <w:p w14:paraId="5A3E6957">
      <w:pPr>
        <w:rPr>
          <w:rFonts w:hint="eastAsia" w:ascii="方正小标宋简体" w:hAnsi="方正小标宋简体" w:eastAsia="方正小标宋简体" w:cs="方正小标宋简体"/>
          <w:color w:val="000000"/>
          <w:kern w:val="0"/>
          <w:sz w:val="44"/>
          <w:szCs w:val="44"/>
          <w:lang w:bidi="ar"/>
        </w:rPr>
      </w:pPr>
    </w:p>
    <w:p w14:paraId="14525C51">
      <w:pPr>
        <w:rPr>
          <w:rFonts w:hint="eastAsia" w:ascii="方正小标宋简体" w:hAnsi="方正小标宋简体" w:eastAsia="方正小标宋简体" w:cs="方正小标宋简体"/>
          <w:color w:val="000000"/>
          <w:kern w:val="0"/>
          <w:sz w:val="44"/>
          <w:szCs w:val="44"/>
          <w:lang w:bidi="ar"/>
        </w:rPr>
      </w:pPr>
    </w:p>
    <w:p w14:paraId="09859D74">
      <w:pPr>
        <w:rPr>
          <w:rFonts w:hint="eastAsia" w:ascii="方正小标宋简体" w:hAnsi="方正小标宋简体" w:eastAsia="方正小标宋简体" w:cs="方正小标宋简体"/>
          <w:color w:val="000000"/>
          <w:kern w:val="0"/>
          <w:sz w:val="44"/>
          <w:szCs w:val="44"/>
          <w:lang w:bidi="ar"/>
        </w:rPr>
      </w:pPr>
    </w:p>
    <w:p w14:paraId="32E01FB8">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7682836E">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01FC0">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84DDB0">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职责范围内的心理咨询人员从事心理治疗或者精神障碍的诊断、治疗的，从事心理治疗的人员在医疗机构以外开展心理治疗活动的，专门从事心理治疗的人员从事精神障碍的诊断的，专门从事心理治疗的人员为精神障碍患者开具处方或者提供外科治疗的情况的行政处罚</w:t>
            </w:r>
          </w:p>
        </w:tc>
      </w:tr>
      <w:tr w14:paraId="05F8082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D6D4A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4F587F">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14:paraId="382652D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A57C1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1F428">
            <w:pPr>
              <w:pStyle w:val="10"/>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 w:val="21"/>
                <w:szCs w:val="21"/>
                <w:lang w:val="en-US" w:eastAsia="zh-CN" w:bidi="ar"/>
              </w:rPr>
              <w:t>《中华人民共和国精神卫生法》第七十六条 有下列情形之一的，由县级以上人民政府卫生行政部门、工商行政管理部门依据各自职责责令改正，给予警告，并处五千元以上一万元以下罚款，有违法所得的，没收违法所得；造成严重后果的，责令暂停六个月以上一年以下执业活动，直至吊销执业证书或者营业执照：（一）心理咨询人员从事心理治疗或者精神障碍的诊断、治疗的；（二）从事心理治疗的人员在医疗机构以外开展心理治疗活动的；（三）专门从事心理治疗的人员从事精神障碍的诊断的；（四）专门从事心理治疗的人员为精神障碍患者开具处方或者提供外科治疗的。</w:t>
            </w:r>
          </w:p>
        </w:tc>
      </w:tr>
      <w:tr w14:paraId="57B5B4E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1B00D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B97D67">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14:paraId="31E4E8F8">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155F478E">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31AC8D5B">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14:paraId="3B0A2276">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14:paraId="6455E082">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14:paraId="646A4433">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14:paraId="54CF73BE">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14:paraId="2807EAA4">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F191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8D1A2">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CD29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15679">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14:paraId="4EAEE90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2C4D0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5FC8DF">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165C4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2BBF84">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137C70E3">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58931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5C241">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C2DF2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3359C">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28160F06">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C8BE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A6F188">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0C25D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37DC5B">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14:paraId="24910EED">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D2C8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B82E7B">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16FB8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AE9A09">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0997-4620986</w:t>
            </w:r>
          </w:p>
        </w:tc>
      </w:tr>
      <w:tr w14:paraId="4312003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0494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3F5D7A">
            <w:pPr>
              <w:jc w:val="center"/>
              <w:rPr>
                <w:rFonts w:hint="eastAsia" w:ascii="仿宋_GB2312" w:hAnsi="宋体" w:eastAsia="仿宋_GB2312" w:cs="仿宋_GB2312"/>
                <w:color w:val="000000"/>
                <w:sz w:val="24"/>
              </w:rPr>
            </w:pPr>
          </w:p>
          <w:p w14:paraId="130C2DC5">
            <w:pPr>
              <w:jc w:val="center"/>
              <w:rPr>
                <w:rFonts w:hint="eastAsia" w:ascii="仿宋_GB2312" w:hAnsi="宋体" w:eastAsia="仿宋_GB2312" w:cs="仿宋_GB2312"/>
                <w:color w:val="000000"/>
                <w:sz w:val="24"/>
              </w:rPr>
            </w:pPr>
          </w:p>
        </w:tc>
      </w:tr>
    </w:tbl>
    <w:p w14:paraId="413B699F">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3E5ABA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D6339">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D43531">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对医疗机构发布虚假广告的行政处罚</w:t>
            </w:r>
          </w:p>
        </w:tc>
      </w:tr>
      <w:tr w14:paraId="65B651C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B4977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E069C">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14:paraId="3B6C3B23">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8528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EE89EB">
            <w:pPr>
              <w:pStyle w:val="10"/>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i w:val="0"/>
                <w:caps w:val="0"/>
                <w:color w:val="333333"/>
                <w:spacing w:val="0"/>
                <w:sz w:val="21"/>
                <w:szCs w:val="21"/>
                <w:shd w:val="clear" w:color="auto" w:fill="FFFFFF"/>
                <w:lang w:eastAsia="zh-CN"/>
              </w:rPr>
            </w:pPr>
            <w:r>
              <w:rPr>
                <w:rFonts w:hint="eastAsia" w:ascii="仿宋_GB2312" w:hAnsi="仿宋_GB2312" w:eastAsia="仿宋_GB2312" w:cs="仿宋_GB2312"/>
                <w:i w:val="0"/>
                <w:caps w:val="0"/>
                <w:color w:val="333333"/>
                <w:spacing w:val="0"/>
                <w:sz w:val="21"/>
                <w:szCs w:val="21"/>
                <w:shd w:val="clear" w:color="auto" w:fill="FFFFFF"/>
                <w:lang w:eastAsia="zh-CN"/>
              </w:rPr>
              <w:t xml:space="preserve">【法律】《中华人民共和国广告法》（2021）第五十五条  违反本法规定，发布虚假广告的，由市场监督管理部门责令停止发布广告，责令广告主在相应范围内消除影响，处广告费用三倍以上五倍以下的罚款，广告费用无法计算或者明显偏低的，处二十万元以上一百万元以下的罚款；两年内有三次以上违法行为或者有其他严重情节的，处广告费用五倍以上十倍以下的罚款，广告费用无法计算或者明显偏低的，处一百万元以上二百万元以下的罚款，可以吊销营业执照，并由广告审查机关撤销广告审查批准文件、一年内不受理其广告审查申请。 医疗机构有前款规定违法行为，情节严重的，除由市场监督管理部门依照本法处罚外，卫生行政部门可以吊销诊疗科目或者吊销医疗机构执业许可证。    </w:t>
            </w:r>
          </w:p>
          <w:p w14:paraId="521B4830">
            <w:pPr>
              <w:pStyle w:val="10"/>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i w:val="0"/>
                <w:caps w:val="0"/>
                <w:color w:val="333333"/>
                <w:spacing w:val="0"/>
                <w:sz w:val="21"/>
                <w:szCs w:val="21"/>
                <w:shd w:val="clear" w:color="auto" w:fill="FFFFFF"/>
                <w:lang w:eastAsia="zh-CN"/>
              </w:rPr>
            </w:pPr>
            <w:r>
              <w:rPr>
                <w:rFonts w:hint="eastAsia" w:ascii="仿宋_GB2312" w:hAnsi="仿宋_GB2312" w:eastAsia="仿宋_GB2312" w:cs="仿宋_GB2312"/>
                <w:i w:val="0"/>
                <w:caps w:val="0"/>
                <w:color w:val="333333"/>
                <w:spacing w:val="0"/>
                <w:sz w:val="21"/>
                <w:szCs w:val="21"/>
                <w:shd w:val="clear" w:color="auto" w:fill="FFFFFF"/>
                <w:lang w:eastAsia="zh-CN"/>
              </w:rPr>
              <w:t xml:space="preserve">第五十八条  有下列行为之一的，由市场监督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 </w:t>
            </w:r>
          </w:p>
          <w:p w14:paraId="489C09E7">
            <w:pPr>
              <w:pStyle w:val="10"/>
              <w:keepNext w:val="0"/>
              <w:keepLines w:val="0"/>
              <w:pageBreakBefore w:val="0"/>
              <w:widowControl/>
              <w:suppressLineNumbers w:val="0"/>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bidi="ar"/>
              </w:rPr>
            </w:pPr>
            <w:r>
              <w:rPr>
                <w:rFonts w:hint="eastAsia" w:ascii="仿宋_GB2312" w:hAnsi="仿宋_GB2312" w:eastAsia="仿宋_GB2312" w:cs="仿宋_GB2312"/>
                <w:i w:val="0"/>
                <w:caps w:val="0"/>
                <w:color w:val="333333"/>
                <w:spacing w:val="0"/>
                <w:sz w:val="21"/>
                <w:szCs w:val="21"/>
                <w:shd w:val="clear" w:color="auto" w:fill="FFFFFF"/>
                <w:lang w:eastAsia="zh-CN"/>
              </w:rPr>
              <w:t>（十四）违反本法第四十六条规定，未经审查发布广告的。 医疗机构有前款规定违法行为，情节严重的，除由市场监督管理部门依照本法处罚外，卫生行政部门可以吊销诊疗科目或者吊销医疗机构执业许可证。</w:t>
            </w:r>
          </w:p>
        </w:tc>
      </w:tr>
      <w:tr w14:paraId="449817F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E3582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182EF">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14:paraId="49BA9D61">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60F86B8C">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4257276D">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14:paraId="2775B6E5">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14:paraId="67DAA9A7">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14:paraId="1001BFDF">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14:paraId="63C6A796">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14:paraId="15A2B16B">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AC70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17995">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A627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8BBA9F">
            <w:pPr>
              <w:widowControl/>
              <w:jc w:val="center"/>
              <w:textAlignment w:val="center"/>
              <w:rPr>
                <w:rFonts w:hint="eastAsia" w:ascii="宋体" w:hAnsi="宋体" w:cs="宋体"/>
                <w:color w:val="000000"/>
                <w:sz w:val="22"/>
                <w:szCs w:val="22"/>
              </w:rPr>
            </w:pPr>
            <w:r>
              <w:rPr>
                <w:rFonts w:hint="eastAsia" w:ascii="仿宋_GB2312" w:hAnsi="仿宋_GB2312" w:eastAsia="仿宋_GB2312" w:cs="仿宋_GB2312"/>
                <w:color w:val="000000"/>
                <w:sz w:val="22"/>
                <w:szCs w:val="22"/>
              </w:rPr>
              <w:t>网络交易监督管理科</w:t>
            </w:r>
          </w:p>
        </w:tc>
      </w:tr>
      <w:tr w14:paraId="25E7B9FD">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0E35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FCCD1D">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A77202">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69D8E">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763AF9ED">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ADA4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D45719">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5B3AD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04434">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361F2E42">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8FAD8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AD15A2">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03480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59421">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14:paraId="355E86A1">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37BBC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B62C6">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3EB5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808F68">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0997-4620986</w:t>
            </w:r>
          </w:p>
        </w:tc>
      </w:tr>
      <w:tr w14:paraId="625A2CD4">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5F71C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CD27FB">
            <w:pPr>
              <w:jc w:val="center"/>
              <w:rPr>
                <w:rFonts w:hint="eastAsia" w:ascii="仿宋_GB2312" w:hAnsi="宋体" w:eastAsia="仿宋_GB2312" w:cs="仿宋_GB2312"/>
                <w:color w:val="000000"/>
                <w:sz w:val="24"/>
              </w:rPr>
            </w:pPr>
          </w:p>
          <w:p w14:paraId="32B02E28">
            <w:pPr>
              <w:jc w:val="center"/>
              <w:rPr>
                <w:rFonts w:hint="eastAsia" w:ascii="仿宋_GB2312" w:hAnsi="宋体" w:eastAsia="仿宋_GB2312" w:cs="仿宋_GB2312"/>
                <w:color w:val="000000"/>
                <w:sz w:val="24"/>
              </w:rPr>
            </w:pPr>
          </w:p>
        </w:tc>
      </w:tr>
    </w:tbl>
    <w:p w14:paraId="1A9B64AB">
      <w:pPr>
        <w:rPr>
          <w:rFonts w:hint="eastAsia" w:ascii="方正小标宋简体" w:hAnsi="方正小标宋简体" w:eastAsia="方正小标宋简体" w:cs="方正小标宋简体"/>
          <w:color w:val="000000"/>
          <w:kern w:val="0"/>
          <w:sz w:val="44"/>
          <w:szCs w:val="44"/>
          <w:lang w:bidi="ar"/>
        </w:rPr>
      </w:pPr>
    </w:p>
    <w:p w14:paraId="272189D9">
      <w:pPr>
        <w:rPr>
          <w:rFonts w:hint="eastAsia" w:ascii="方正小标宋简体" w:hAnsi="方正小标宋简体" w:eastAsia="方正小标宋简体" w:cs="方正小标宋简体"/>
          <w:color w:val="000000"/>
          <w:kern w:val="0"/>
          <w:sz w:val="44"/>
          <w:szCs w:val="44"/>
          <w:lang w:bidi="ar"/>
        </w:rPr>
      </w:pPr>
    </w:p>
    <w:p w14:paraId="24D5EA06">
      <w:pPr>
        <w:rPr>
          <w:rFonts w:hint="eastAsia" w:ascii="方正小标宋简体" w:hAnsi="方正小标宋简体" w:eastAsia="方正小标宋简体" w:cs="方正小标宋简体"/>
          <w:color w:val="000000"/>
          <w:kern w:val="0"/>
          <w:sz w:val="44"/>
          <w:szCs w:val="44"/>
          <w:lang w:bidi="ar"/>
        </w:rPr>
      </w:pPr>
    </w:p>
    <w:p w14:paraId="162B956B">
      <w:pPr>
        <w:rPr>
          <w:color w:val="auto"/>
        </w:rPr>
      </w:pPr>
    </w:p>
    <w:p w14:paraId="16D1EDDD">
      <w:pPr>
        <w:rPr>
          <w:color w:val="auto"/>
        </w:rPr>
      </w:pPr>
    </w:p>
    <w:p w14:paraId="25DDF3F0">
      <w:pPr>
        <w:rPr>
          <w:color w:val="auto"/>
        </w:rPr>
      </w:pPr>
    </w:p>
    <w:p w14:paraId="70FF21CD">
      <w:pPr>
        <w:rPr>
          <w:color w:val="auto"/>
        </w:rPr>
      </w:pPr>
    </w:p>
    <w:p w14:paraId="2C8379D0">
      <w:pPr>
        <w:rPr>
          <w:color w:val="auto"/>
        </w:rPr>
      </w:pPr>
    </w:p>
    <w:p w14:paraId="7B79A7EF">
      <w:pPr>
        <w:rPr>
          <w:color w:val="auto"/>
        </w:rPr>
      </w:pPr>
    </w:p>
    <w:p w14:paraId="0398A0E0">
      <w:pPr>
        <w:rPr>
          <w:color w:val="auto"/>
        </w:rPr>
      </w:pPr>
    </w:p>
    <w:p w14:paraId="23A10ECB">
      <w:pPr>
        <w:rPr>
          <w:color w:val="auto"/>
        </w:rPr>
      </w:pPr>
    </w:p>
    <w:p w14:paraId="2BB191B9">
      <w:pPr>
        <w:rPr>
          <w:color w:val="auto"/>
        </w:rPr>
      </w:pPr>
    </w:p>
    <w:p w14:paraId="4838E7F8">
      <w:pPr>
        <w:rPr>
          <w:color w:val="auto"/>
        </w:rPr>
      </w:pPr>
    </w:p>
    <w:p w14:paraId="13321C3B">
      <w:pPr>
        <w:rPr>
          <w:color w:val="auto"/>
        </w:rPr>
      </w:pPr>
    </w:p>
    <w:p w14:paraId="1B8087F8">
      <w:pPr>
        <w:rPr>
          <w:color w:val="auto"/>
        </w:rPr>
      </w:pPr>
    </w:p>
    <w:p w14:paraId="0BCC520F">
      <w:pPr>
        <w:rPr>
          <w:color w:val="auto"/>
        </w:rPr>
      </w:pPr>
    </w:p>
    <w:p w14:paraId="26D5C3C6">
      <w:pPr>
        <w:rPr>
          <w:color w:val="auto"/>
        </w:rPr>
      </w:pPr>
    </w:p>
    <w:p w14:paraId="7DC3A75D">
      <w:pPr>
        <w:rPr>
          <w:color w:val="auto"/>
        </w:rPr>
      </w:pPr>
    </w:p>
    <w:p w14:paraId="68676AAE">
      <w:pPr>
        <w:rPr>
          <w:color w:val="auto"/>
        </w:rPr>
      </w:pPr>
    </w:p>
    <w:p w14:paraId="24E74BA2">
      <w:pPr>
        <w:rPr>
          <w:color w:val="auto"/>
        </w:rPr>
      </w:pPr>
    </w:p>
    <w:p w14:paraId="2F792CF7">
      <w:pPr>
        <w:rPr>
          <w:color w:val="auto"/>
        </w:rPr>
      </w:pPr>
    </w:p>
    <w:p w14:paraId="45B23D38">
      <w:pPr>
        <w:rPr>
          <w:color w:val="auto"/>
        </w:rPr>
      </w:pPr>
    </w:p>
    <w:p w14:paraId="3C1449A0">
      <w:pPr>
        <w:rPr>
          <w:color w:val="auto"/>
        </w:rPr>
      </w:pPr>
    </w:p>
    <w:p w14:paraId="7FECCB53">
      <w:pPr>
        <w:rPr>
          <w:color w:val="auto"/>
        </w:rPr>
      </w:pPr>
    </w:p>
    <w:p w14:paraId="51856222">
      <w:pPr>
        <w:rPr>
          <w:color w:val="auto"/>
        </w:rPr>
      </w:pPr>
    </w:p>
    <w:p w14:paraId="705A3631">
      <w:pPr>
        <w:rPr>
          <w:color w:val="auto"/>
        </w:rPr>
      </w:pPr>
    </w:p>
    <w:p w14:paraId="2FAB9DB8">
      <w:pPr>
        <w:rPr>
          <w:color w:val="auto"/>
        </w:rPr>
      </w:pPr>
    </w:p>
    <w:p w14:paraId="408FA8AB">
      <w:pPr>
        <w:rPr>
          <w:color w:val="auto"/>
        </w:rPr>
      </w:pPr>
    </w:p>
    <w:p w14:paraId="0F4620E0">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251BF9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35C117">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CBDC67">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对生产、进口、销售或者使用不符合规定标准或者要求的锅炉的行政处罚</w:t>
            </w:r>
          </w:p>
        </w:tc>
      </w:tr>
      <w:tr w14:paraId="234B12E0">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6CE26">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ECBD16">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14:paraId="5DA623CA">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9D6C3">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F1DC1">
            <w:pPr>
              <w:pStyle w:val="10"/>
              <w:widowControl/>
              <w:shd w:val="clear" w:color="auto" w:fill="FFFFFF"/>
              <w:spacing w:before="0" w:beforeAutospacing="0" w:after="0" w:afterAutospacing="0" w:line="360" w:lineRule="atLeast"/>
              <w:rPr>
                <w:rFonts w:hint="eastAsia" w:ascii="仿宋_GB2312" w:hAnsi="仿宋_GB2312" w:eastAsia="仿宋_GB2312" w:cs="仿宋_GB2312"/>
                <w:color w:val="000000"/>
                <w:sz w:val="24"/>
                <w:szCs w:val="24"/>
                <w:lang w:bidi="ar"/>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中华人民共和国大气污染防治法》</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第一百零七条 第二款  违反本法规定，生产、进口、销售或者使用不符合规定标准或者要求的锅炉，由县级以上人民政府质量监督、环境保护主管部门责令改正，没收违法所得，并处二万元以上二十万元以下的罚款。</w:t>
            </w:r>
          </w:p>
          <w:p w14:paraId="764DAF69">
            <w:pPr>
              <w:widowControl/>
              <w:textAlignment w:val="center"/>
              <w:rPr>
                <w:rFonts w:hint="eastAsia" w:ascii="仿宋_GB2312" w:hAnsi="宋体" w:eastAsia="仿宋_GB2312" w:cs="仿宋_GB2312"/>
                <w:color w:val="000000"/>
                <w:kern w:val="0"/>
                <w:sz w:val="20"/>
                <w:szCs w:val="20"/>
                <w:lang w:bidi="ar"/>
              </w:rPr>
            </w:pPr>
          </w:p>
        </w:tc>
      </w:tr>
      <w:tr w14:paraId="70ED0D06">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1D7E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36C242">
            <w:pPr>
              <w:widowControl/>
              <w:textAlignment w:val="center"/>
              <w:rPr>
                <w:rFonts w:hint="eastAsia" w:ascii="仿宋_GB2312" w:hAnsi="宋体" w:eastAsia="仿宋_GB2312" w:cs="仿宋_GB2312"/>
                <w:color w:val="000000"/>
                <w:kern w:val="0"/>
                <w:sz w:val="20"/>
                <w:szCs w:val="20"/>
                <w:lang w:bidi="ar"/>
              </w:rPr>
            </w:pPr>
          </w:p>
          <w:p w14:paraId="48E4071F">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14:paraId="43D41579">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777811FC">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7C467565">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14:paraId="41FCE55B">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14:paraId="20DCC17B">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14:paraId="2364FF22">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14:paraId="76D86F42">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14:paraId="1677FEF3">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5941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E3452">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2E667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AC5C6">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特种设备安全监察科（计量科）</w:t>
            </w:r>
          </w:p>
        </w:tc>
      </w:tr>
      <w:tr w14:paraId="14CE010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45267D">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46C8AC">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934D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6ECEDD">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0545B895">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7700A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2412F">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C4EAD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D7D85">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13EF1ECD">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C5B2EF">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3EAB0">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D5F2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AA28B">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14:paraId="4D10D7A0">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9F2F29">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3F0D12">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0997-4620997</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A16CF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E6973A">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0997-4620986</w:t>
            </w:r>
          </w:p>
        </w:tc>
      </w:tr>
      <w:tr w14:paraId="1AB1103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6CA011">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85A8E">
            <w:pPr>
              <w:jc w:val="center"/>
              <w:rPr>
                <w:rFonts w:hint="eastAsia" w:ascii="仿宋_GB2312" w:hAnsi="宋体" w:eastAsia="仿宋_GB2312" w:cs="仿宋_GB2312"/>
                <w:color w:val="000000"/>
                <w:sz w:val="24"/>
              </w:rPr>
            </w:pPr>
          </w:p>
          <w:p w14:paraId="0B79CA94">
            <w:pPr>
              <w:jc w:val="center"/>
              <w:rPr>
                <w:rFonts w:hint="eastAsia" w:ascii="仿宋_GB2312" w:hAnsi="宋体" w:eastAsia="仿宋_GB2312" w:cs="仿宋_GB2312"/>
                <w:color w:val="000000"/>
                <w:sz w:val="24"/>
              </w:rPr>
            </w:pPr>
          </w:p>
        </w:tc>
      </w:tr>
    </w:tbl>
    <w:p w14:paraId="607C5D81">
      <w:pPr>
        <w:rPr>
          <w:color w:val="auto"/>
        </w:rPr>
      </w:pPr>
    </w:p>
    <w:p w14:paraId="407F4BE6">
      <w:pPr>
        <w:jc w:val="center"/>
        <w:rPr>
          <w:rFonts w:hint="eastAsia"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5D4B8CCF">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1EC09">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300A8">
            <w:pPr>
              <w:widowControl/>
              <w:jc w:val="center"/>
              <w:textAlignment w:val="center"/>
              <w:rPr>
                <w:rFonts w:hint="eastAsia" w:ascii="仿宋_GB2312" w:hAnsi="宋体" w:eastAsia="仿宋_GB2312" w:cs="仿宋_GB2312"/>
                <w:b w:val="0"/>
                <w:bCs w:val="0"/>
                <w:color w:val="000000"/>
                <w:kern w:val="0"/>
                <w:sz w:val="24"/>
                <w:lang w:bidi="ar"/>
              </w:rPr>
            </w:pPr>
            <w:r>
              <w:rPr>
                <w:rFonts w:hint="eastAsia" w:ascii="仿宋_GB2312" w:hAnsi="宋体" w:eastAsia="仿宋_GB2312" w:cs="仿宋_GB2312"/>
                <w:b w:val="0"/>
                <w:bCs w:val="0"/>
                <w:color w:val="000000"/>
                <w:kern w:val="0"/>
                <w:sz w:val="24"/>
                <w:lang w:bidi="ar"/>
              </w:rPr>
              <w:t>对提供虚假资料或者采取其他欺骗手段取得大型医用设备配置许可证的行政处罚</w:t>
            </w:r>
          </w:p>
        </w:tc>
      </w:tr>
      <w:tr w14:paraId="55ED00BB">
        <w:tblPrEx>
          <w:tblCellMar>
            <w:top w:w="0" w:type="dxa"/>
            <w:left w:w="0" w:type="dxa"/>
            <w:bottom w:w="0" w:type="dxa"/>
            <w:right w:w="0" w:type="dxa"/>
          </w:tblCellMar>
        </w:tblPrEx>
        <w:trPr>
          <w:trHeight w:val="4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814B4">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A7F43">
            <w:pPr>
              <w:widowControl/>
              <w:jc w:val="center"/>
              <w:textAlignment w:val="center"/>
              <w:rPr>
                <w:rFonts w:hint="eastAsia" w:ascii="仿宋_GB2312" w:hAnsi="宋体" w:eastAsia="仿宋_GB2312" w:cs="仿宋_GB2312"/>
                <w:color w:val="000000"/>
                <w:kern w:val="0"/>
                <w:sz w:val="24"/>
                <w:lang w:eastAsia="zh-CN" w:bidi="ar"/>
              </w:rPr>
            </w:pPr>
            <w:r>
              <w:rPr>
                <w:rFonts w:hint="eastAsia" w:ascii="仿宋_GB2312" w:hAnsi="宋体" w:eastAsia="仿宋_GB2312" w:cs="仿宋_GB2312"/>
                <w:color w:val="000000"/>
                <w:kern w:val="0"/>
                <w:sz w:val="24"/>
                <w:lang w:eastAsia="zh-CN" w:bidi="ar"/>
              </w:rPr>
              <w:t>行政处罚</w:t>
            </w:r>
          </w:p>
        </w:tc>
      </w:tr>
      <w:tr w14:paraId="4240B459">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7212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2ACD5">
            <w:pPr>
              <w:pStyle w:val="10"/>
              <w:keepNext w:val="0"/>
              <w:keepLines w:val="0"/>
              <w:pageBreakBefore w:val="0"/>
              <w:widowControl/>
              <w:suppressLineNumbers w:val="0"/>
              <w:tabs>
                <w:tab w:val="left" w:pos="1039"/>
              </w:tabs>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eastAsia="zh-CN" w:bidi="ar"/>
              </w:rPr>
            </w:pPr>
            <w:r>
              <w:rPr>
                <w:rFonts w:hint="eastAsia" w:ascii="仿宋_GB2312" w:hAnsi="宋体" w:eastAsia="仿宋_GB2312" w:cs="仿宋_GB2312"/>
                <w:color w:val="000000"/>
                <w:kern w:val="0"/>
                <w:sz w:val="20"/>
                <w:szCs w:val="20"/>
                <w:lang w:eastAsia="zh-CN" w:bidi="ar"/>
              </w:rPr>
              <w:t>【行政法规】《医疗器械监督管理条例》 （2021）</w:t>
            </w:r>
          </w:p>
          <w:p w14:paraId="22E9DDF6">
            <w:pPr>
              <w:pStyle w:val="10"/>
              <w:keepNext w:val="0"/>
              <w:keepLines w:val="0"/>
              <w:pageBreakBefore w:val="0"/>
              <w:widowControl/>
              <w:suppressLineNumbers w:val="0"/>
              <w:tabs>
                <w:tab w:val="left" w:pos="1039"/>
              </w:tabs>
              <w:kinsoku/>
              <w:wordWrap/>
              <w:overflowPunct/>
              <w:topLinePunct w:val="0"/>
              <w:autoSpaceDE/>
              <w:autoSpaceDN/>
              <w:bidi w:val="0"/>
              <w:adjustRightInd/>
              <w:snapToGrid w:val="0"/>
              <w:spacing w:line="240" w:lineRule="auto"/>
              <w:textAlignment w:val="auto"/>
              <w:rPr>
                <w:rFonts w:hint="eastAsia" w:ascii="仿宋_GB2312" w:hAnsi="宋体" w:eastAsia="仿宋_GB2312" w:cs="仿宋_GB2312"/>
                <w:color w:val="000000"/>
                <w:kern w:val="0"/>
                <w:sz w:val="20"/>
                <w:szCs w:val="20"/>
                <w:lang w:eastAsia="zh-CN" w:bidi="ar"/>
              </w:rPr>
            </w:pPr>
            <w:r>
              <w:rPr>
                <w:rFonts w:hint="eastAsia" w:ascii="仿宋_GB2312" w:hAnsi="宋体" w:eastAsia="仿宋_GB2312" w:cs="仿宋_GB2312"/>
                <w:color w:val="000000"/>
                <w:kern w:val="0"/>
                <w:sz w:val="20"/>
                <w:szCs w:val="20"/>
                <w:lang w:eastAsia="zh-CN" w:bidi="ar"/>
              </w:rPr>
              <w:t>第八十二条　未经许可擅自配置使用大型医用设备的，由县级以上人民政府卫生主管部门责令停止使用，给予警告，没收违法所得；违法所得不足1万元的，并处5万元以上10万元以下罚款；违法所得1万元以上的，并处违法所得10倍以上30倍以下罚款；情节严重的，5年内不受理相关责任人以及单位提出的大型医用设备配置许可申请，对违法单位的法定代表人、主要负责人、直接负责的主管人员和其他责任人员，没收违法行为发生期间自本单位所获收入，并处所获收入30%以上3倍以下罚款，依法给予处分。</w:t>
            </w:r>
          </w:p>
        </w:tc>
      </w:tr>
      <w:tr w14:paraId="2D2513A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C43D0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9B598E">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1.立案阶段：发现涉嫌违法行为，予以审查，决定是否立案。    </w:t>
            </w:r>
          </w:p>
          <w:p w14:paraId="45BAA97C">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2.调查阶段：对立案的案件指定专人负责，及时组织调查取证，与当事人直接利害关系的应当回避。执法人员不得少于两人，调查时应当出示执法证件，允许当事人人辩解陈述。执法人员应保护有关秘密。</w:t>
            </w:r>
          </w:p>
          <w:p w14:paraId="3AAB24FC">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 xml:space="preserve">3.审查阶段：审理案件调查报告，对案件违纪事实、证据、调查取证程序、法律适用、处罚种类和幅度、当人事人陈述和申辩理由等方面进行审查，提出处理意见（主要证据不足时，以适当方式补充调查）。  </w:t>
            </w:r>
          </w:p>
          <w:p w14:paraId="2113376A">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4.告知阶段：作出行政处罚决定前，应制作《行政处罚告知书》送达当事人，告知违纪事实及其享有的陈述、申辩等权利。</w:t>
            </w:r>
          </w:p>
          <w:p w14:paraId="5ADFDCB1">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5.决定阶段：制作行政处罚决定书，载明行政处罚告知、当事人陈述申辩等内容。</w:t>
            </w:r>
          </w:p>
          <w:p w14:paraId="6BE4E62A">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6.送达阶段：行政处罚决定书按法律规定的方式送达当事人。</w:t>
            </w:r>
          </w:p>
          <w:p w14:paraId="18E82647">
            <w:pPr>
              <w:widowControl/>
              <w:textAlignment w:val="center"/>
              <w:rPr>
                <w:rFonts w:hint="eastAsia" w:ascii="仿宋_GB2312" w:hAnsi="宋体" w:eastAsia="仿宋_GB2312" w:cs="仿宋_GB2312"/>
                <w:color w:val="000000"/>
                <w:kern w:val="0"/>
                <w:szCs w:val="21"/>
                <w:lang w:eastAsia="zh-CN" w:bidi="ar"/>
              </w:rPr>
            </w:pPr>
            <w:r>
              <w:rPr>
                <w:rFonts w:hint="eastAsia" w:ascii="仿宋_GB2312" w:hAnsi="宋体" w:eastAsia="仿宋_GB2312" w:cs="仿宋_GB2312"/>
                <w:color w:val="000000"/>
                <w:kern w:val="0"/>
                <w:szCs w:val="21"/>
                <w:lang w:bidi="ar"/>
              </w:rPr>
              <w:t>7.执行阶段：依照已经生效的行政处罚决定。</w:t>
            </w:r>
          </w:p>
          <w:p w14:paraId="7D58A17F">
            <w:pPr>
              <w:widowControl/>
              <w:textAlignment w:val="center"/>
              <w:rPr>
                <w:rFonts w:hint="eastAsia" w:ascii="仿宋_GB2312" w:hAnsi="宋体" w:eastAsia="仿宋_GB2312" w:cs="仿宋_GB2312"/>
                <w:color w:val="000000"/>
                <w:kern w:val="0"/>
                <w:sz w:val="20"/>
                <w:szCs w:val="20"/>
                <w:lang w:bidi="ar"/>
              </w:rPr>
            </w:pPr>
            <w:r>
              <w:rPr>
                <w:rFonts w:hint="eastAsia" w:ascii="仿宋_GB2312" w:hAnsi="宋体" w:eastAsia="仿宋_GB2312" w:cs="仿宋_GB2312"/>
                <w:color w:val="000000"/>
                <w:kern w:val="0"/>
                <w:szCs w:val="21"/>
                <w:lang w:bidi="ar"/>
              </w:rPr>
              <w:t>8.其他法律法规规章规定应履行的责任。</w:t>
            </w:r>
          </w:p>
        </w:tc>
      </w:tr>
      <w:tr w14:paraId="3CF17F84">
        <w:tblPrEx>
          <w:tblCellMar>
            <w:top w:w="0" w:type="dxa"/>
            <w:left w:w="0" w:type="dxa"/>
            <w:bottom w:w="0" w:type="dxa"/>
            <w:right w:w="0" w:type="dxa"/>
          </w:tblCellMar>
        </w:tblPrEx>
        <w:trPr>
          <w:trHeight w:val="716"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AFF25">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26F29">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FD833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C64992">
            <w:pPr>
              <w:widowControl/>
              <w:jc w:val="center"/>
              <w:textAlignment w:val="center"/>
              <w:rPr>
                <w:rFonts w:hint="eastAsia" w:ascii="宋体" w:hAnsi="宋体" w:cs="宋体"/>
                <w:color w:val="000000"/>
                <w:sz w:val="22"/>
                <w:szCs w:val="22"/>
              </w:rPr>
            </w:pPr>
            <w:r>
              <w:rPr>
                <w:rFonts w:hint="eastAsia" w:ascii="仿宋_GB2312" w:hAnsi="宋体" w:eastAsia="仿宋_GB2312" w:cs="仿宋_GB2312"/>
                <w:color w:val="000000"/>
                <w:szCs w:val="21"/>
              </w:rPr>
              <w:t>食品药品安全监督管理科</w:t>
            </w:r>
          </w:p>
        </w:tc>
      </w:tr>
      <w:tr w14:paraId="69027C6B">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0AA3BC">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68F144">
            <w:pPr>
              <w:jc w:val="center"/>
              <w:rPr>
                <w:rFonts w:hint="eastAsia" w:ascii="仿宋_GB2312" w:hAnsi="宋体" w:eastAsia="仿宋_GB2312" w:cs="仿宋_GB2312"/>
                <w:color w:val="000000"/>
                <w:sz w:val="24"/>
              </w:rPr>
            </w:pPr>
            <w:r>
              <w:rPr>
                <w:rFonts w:hint="eastAsia" w:ascii="仿宋_GB2312" w:hAnsi="宋体" w:eastAsia="仿宋_GB2312" w:cs="仿宋_GB2312"/>
                <w:color w:val="000000"/>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A59BE">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D4B77">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全社会</w:t>
            </w:r>
          </w:p>
        </w:tc>
      </w:tr>
      <w:tr w14:paraId="72A597BD">
        <w:tblPrEx>
          <w:tblCellMar>
            <w:top w:w="0" w:type="dxa"/>
            <w:left w:w="0" w:type="dxa"/>
            <w:bottom w:w="0" w:type="dxa"/>
            <w:right w:w="0" w:type="dxa"/>
          </w:tblCellMar>
        </w:tblPrEx>
        <w:trPr>
          <w:trHeight w:val="4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64DB4B">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BE2240">
            <w:pPr>
              <w:widowControl/>
              <w:jc w:val="center"/>
              <w:textAlignment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64C158">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2AF83">
            <w:pPr>
              <w:jc w:val="center"/>
              <w:rPr>
                <w:rFonts w:hint="eastAsia" w:ascii="仿宋_GB2312" w:hAnsi="宋体" w:eastAsia="仿宋_GB2312" w:cs="仿宋_GB2312"/>
                <w:color w:val="000000"/>
                <w:sz w:val="24"/>
                <w:lang w:eastAsia="zh-CN"/>
              </w:rPr>
            </w:pPr>
            <w:r>
              <w:rPr>
                <w:rFonts w:hint="eastAsia" w:ascii="仿宋_GB2312" w:hAnsi="宋体" w:eastAsia="仿宋_GB2312" w:cs="仿宋_GB2312"/>
                <w:color w:val="000000"/>
                <w:sz w:val="24"/>
                <w:lang w:eastAsia="zh-CN"/>
              </w:rPr>
              <w:t>无</w:t>
            </w:r>
          </w:p>
        </w:tc>
      </w:tr>
      <w:tr w14:paraId="7F027BA8">
        <w:tblPrEx>
          <w:tblCellMar>
            <w:top w:w="0" w:type="dxa"/>
            <w:left w:w="0" w:type="dxa"/>
            <w:bottom w:w="0" w:type="dxa"/>
            <w:right w:w="0" w:type="dxa"/>
          </w:tblCellMar>
        </w:tblPrEx>
        <w:trPr>
          <w:trHeight w:val="38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5F4E91">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64721">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B2BA67">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E24DD">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无</w:t>
            </w:r>
          </w:p>
        </w:tc>
      </w:tr>
      <w:tr w14:paraId="65F41B73">
        <w:tblPrEx>
          <w:tblCellMar>
            <w:top w:w="0" w:type="dxa"/>
            <w:left w:w="0" w:type="dxa"/>
            <w:bottom w:w="0" w:type="dxa"/>
            <w:right w:w="0" w:type="dxa"/>
          </w:tblCellMar>
        </w:tblPrEx>
        <w:trPr>
          <w:trHeight w:val="6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645669">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80D6A1">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E79A9">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48997E">
            <w:pPr>
              <w:jc w:val="center"/>
              <w:rPr>
                <w:rFonts w:hint="default" w:ascii="仿宋_GB2312" w:hAnsi="宋体" w:eastAsia="仿宋_GB2312" w:cs="仿宋_GB2312"/>
                <w:color w:val="000000"/>
                <w:sz w:val="24"/>
                <w:lang w:val="en-US" w:eastAsia="zh-CN"/>
              </w:rPr>
            </w:pPr>
            <w:r>
              <w:rPr>
                <w:rFonts w:hint="eastAsia" w:ascii="仿宋_GB2312" w:hAnsi="宋体" w:eastAsia="仿宋_GB2312" w:cs="仿宋_GB2312"/>
                <w:color w:val="000000"/>
                <w:sz w:val="24"/>
                <w:lang w:val="en-US" w:eastAsia="zh-CN"/>
              </w:rPr>
              <w:t>0997-4620986</w:t>
            </w:r>
          </w:p>
        </w:tc>
      </w:tr>
      <w:tr w14:paraId="7A26068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97F8A">
            <w:pPr>
              <w:widowControl/>
              <w:jc w:val="center"/>
              <w:textAlignment w:val="center"/>
              <w:rPr>
                <w:rFonts w:hint="eastAsia" w:ascii="仿宋_GB2312" w:hAnsi="宋体" w:eastAsia="仿宋_GB2312" w:cs="仿宋_GB2312"/>
                <w:color w:val="000000"/>
                <w:sz w:val="24"/>
              </w:rPr>
            </w:pPr>
            <w:r>
              <w:rPr>
                <w:rFonts w:hint="eastAsia" w:ascii="仿宋_GB2312" w:hAnsi="宋体" w:eastAsia="仿宋_GB2312" w:cs="仿宋_GB2312"/>
                <w:color w:val="000000"/>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12D764">
            <w:pPr>
              <w:jc w:val="center"/>
              <w:rPr>
                <w:rFonts w:hint="eastAsia" w:ascii="仿宋_GB2312" w:hAnsi="宋体" w:eastAsia="仿宋_GB2312" w:cs="仿宋_GB2312"/>
                <w:color w:val="000000"/>
                <w:sz w:val="24"/>
              </w:rPr>
            </w:pPr>
          </w:p>
          <w:p w14:paraId="57918665">
            <w:pPr>
              <w:jc w:val="center"/>
              <w:rPr>
                <w:rFonts w:hint="eastAsia" w:ascii="仿宋_GB2312" w:hAnsi="宋体" w:eastAsia="仿宋_GB2312" w:cs="仿宋_GB2312"/>
                <w:color w:val="000000"/>
                <w:sz w:val="24"/>
              </w:rPr>
            </w:pPr>
          </w:p>
        </w:tc>
      </w:tr>
    </w:tbl>
    <w:p w14:paraId="2CB3BBC8">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4F8CC0A2">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E2D8E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27BDFE">
            <w:pPr>
              <w:rPr>
                <w:rFonts w:hint="eastAsia" w:ascii="仿宋_GB2312" w:eastAsia="仿宋_GB2312"/>
                <w:color w:val="auto"/>
                <w:szCs w:val="21"/>
              </w:rPr>
            </w:pPr>
            <w:r>
              <w:rPr>
                <w:rFonts w:hint="eastAsia" w:ascii="仿宋_GB2312" w:eastAsia="仿宋_GB2312"/>
                <w:color w:val="auto"/>
                <w:szCs w:val="21"/>
              </w:rPr>
              <w:t>对违规发布处方药广告、药品类易制毒化学品广告、戒毒治疗的医疗器械和治疗方法广告的处罚</w:t>
            </w:r>
          </w:p>
        </w:tc>
      </w:tr>
      <w:tr w14:paraId="17B28FFE">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C619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7A5A28">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201D1EA2">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93831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BFD90">
            <w:pPr>
              <w:adjustRightInd w:val="0"/>
              <w:snapToGrid w:val="0"/>
              <w:spacing w:line="160" w:lineRule="atLeast"/>
              <w:rPr>
                <w:rFonts w:hint="eastAsia" w:ascii="仿宋_GB2312" w:eastAsia="仿宋_GB2312" w:cs="Times New Roman"/>
                <w:color w:val="auto"/>
                <w:szCs w:val="21"/>
                <w:lang w:val="en-US" w:eastAsia="zh-CN"/>
              </w:rPr>
            </w:pPr>
            <w:r>
              <w:rPr>
                <w:rFonts w:hint="eastAsia" w:ascii="仿宋_GB2312" w:eastAsia="仿宋_GB2312" w:cs="Times New Roman"/>
                <w:color w:val="auto"/>
                <w:szCs w:val="21"/>
                <w:lang w:val="en-US" w:eastAsia="zh-CN"/>
              </w:rPr>
              <w:t>《中华人民共和国广告法》</w:t>
            </w:r>
            <w:r>
              <w:rPr>
                <w:rFonts w:hint="default" w:ascii="仿宋_GB2312" w:eastAsia="仿宋_GB2312" w:cs="Times New Roman"/>
                <w:color w:val="auto"/>
                <w:szCs w:val="21"/>
                <w:lang w:val="en-US" w:eastAsia="zh-CN"/>
              </w:rPr>
              <w:t>第十五条麻醉药品、精神药品、医疗用毒性药品、放射性药品等特殊药品，药品类易制毒化学品，以及戒毒治疗的药品、医疗器械和治疗方法，不得作广告。</w:t>
            </w:r>
          </w:p>
          <w:p w14:paraId="5146D9A2">
            <w:pPr>
              <w:adjustRightInd w:val="0"/>
              <w:snapToGrid w:val="0"/>
              <w:spacing w:line="160" w:lineRule="atLeast"/>
              <w:rPr>
                <w:rFonts w:hint="eastAsia" w:ascii="仿宋_GB2312" w:eastAsia="仿宋_GB2312" w:cs="Times New Roman"/>
                <w:color w:val="auto"/>
                <w:szCs w:val="21"/>
                <w:lang w:val="en-US" w:eastAsia="zh-CN"/>
              </w:rPr>
            </w:pPr>
            <w:r>
              <w:rPr>
                <w:rFonts w:hint="default" w:ascii="仿宋_GB2312" w:eastAsia="仿宋_GB2312" w:cs="Times New Roman"/>
                <w:color w:val="auto"/>
                <w:szCs w:val="21"/>
                <w:lang w:val="en-US" w:eastAsia="zh-CN"/>
              </w:rPr>
              <w:t>前款规定以外的处方药，只能在国务院卫生行政部门和国务院药品监督管第五十七条有下列行为之一的，由工商行政管理部门责令停止发布广告，对广告主处二十万元以上一百万元以下的罚款，情节严重的，并可以吊销营业执照，由广告审查机关撤销广告审查批准文件、一年内不受理其广告审查申请；对广告经营者、广告发布者，由工商行政管理部门没收广告费用，处二十万元以上一百万元以下的罚款，情节严重的，并可以吊销营业执照、吊销广告发布登记证件：</w:t>
            </w:r>
          </w:p>
          <w:p w14:paraId="49F7133D">
            <w:pPr>
              <w:adjustRightInd w:val="0"/>
              <w:snapToGrid w:val="0"/>
              <w:spacing w:line="160" w:lineRule="atLeast"/>
              <w:rPr>
                <w:rFonts w:hint="default" w:ascii="仿宋_GB2312" w:eastAsia="仿宋_GB2312" w:cs="Times New Roman"/>
                <w:color w:val="auto"/>
                <w:szCs w:val="21"/>
                <w:lang w:val="en-US" w:eastAsia="zh-CN"/>
              </w:rPr>
            </w:pPr>
            <w:r>
              <w:rPr>
                <w:rFonts w:hint="default" w:ascii="仿宋_GB2312" w:eastAsia="仿宋_GB2312" w:cs="Times New Roman"/>
                <w:color w:val="auto"/>
                <w:szCs w:val="21"/>
                <w:lang w:val="en-US" w:eastAsia="zh-CN"/>
              </w:rPr>
              <w:t>（二）违反本法第十五条规定发布处方药广告、药品类易制毒化学品广告、戒毒治疗的医疗器械和治疗方法广告的；</w:t>
            </w:r>
          </w:p>
          <w:p w14:paraId="731CF18A">
            <w:pPr>
              <w:adjustRightInd w:val="0"/>
              <w:snapToGrid w:val="0"/>
              <w:spacing w:line="160" w:lineRule="atLeast"/>
              <w:rPr>
                <w:rFonts w:hint="eastAsia" w:ascii="仿宋_GB2312" w:eastAsia="仿宋_GB2312"/>
                <w:color w:val="auto"/>
                <w:szCs w:val="21"/>
              </w:rPr>
            </w:pPr>
            <w:r>
              <w:rPr>
                <w:rFonts w:hint="default" w:ascii="仿宋_GB2312" w:eastAsia="仿宋_GB2312" w:cs="Times New Roman"/>
                <w:color w:val="auto"/>
                <w:szCs w:val="21"/>
                <w:lang w:val="en-US" w:eastAsia="zh-CN"/>
              </w:rPr>
              <w:t>理部门共同指定的医学、药学专业刊物上作广告。</w:t>
            </w:r>
          </w:p>
        </w:tc>
      </w:tr>
      <w:tr w14:paraId="3D62B792">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E877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DE257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72BFB0A2">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419B99E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75562CAD">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2C44734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36468AF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3131110A">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175C494D">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5EF9392D">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5DA33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9E17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08CB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635D1E">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14:paraId="28509506">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EFF66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D402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12CB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257CD0">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752AA50C">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D9B4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A9E53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DB2F5">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F5924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25C5205F">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3FA2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B6DD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0746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2B25B6">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1B19550C">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05D30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CCADE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222F5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BAC0FE">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58AB5FD8">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9EEEFA">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C25C36">
            <w:pPr>
              <w:jc w:val="center"/>
              <w:rPr>
                <w:rFonts w:hint="eastAsia" w:ascii="仿宋_GB2312" w:hAnsi="宋体" w:eastAsia="仿宋_GB2312" w:cs="仿宋_GB2312"/>
                <w:color w:val="auto"/>
                <w:szCs w:val="21"/>
              </w:rPr>
            </w:pPr>
          </w:p>
        </w:tc>
      </w:tr>
    </w:tbl>
    <w:p w14:paraId="13DFAEE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24D81ECC">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B843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67DF1C">
            <w:pPr>
              <w:rPr>
                <w:rFonts w:hint="eastAsia" w:ascii="仿宋_GB2312" w:eastAsia="仿宋_GB2312"/>
                <w:color w:val="auto"/>
                <w:szCs w:val="21"/>
              </w:rPr>
            </w:pPr>
            <w:r>
              <w:rPr>
                <w:rFonts w:hint="eastAsia" w:ascii="仿宋_GB2312" w:eastAsia="仿宋_GB2312"/>
                <w:color w:val="auto"/>
                <w:szCs w:val="21"/>
              </w:rPr>
              <w:t>对违法发布医疗、药品、医疗器械广告行为的处罚</w:t>
            </w:r>
          </w:p>
        </w:tc>
      </w:tr>
      <w:tr w14:paraId="7B95F757">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346E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6DC944">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610900BB">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C865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2EE9F">
            <w:pPr>
              <w:adjustRightInd w:val="0"/>
              <w:snapToGrid w:val="0"/>
              <w:spacing w:line="160" w:lineRule="atLeast"/>
              <w:rPr>
                <w:rFonts w:hint="eastAsia" w:ascii="仿宋_GB2312" w:eastAsia="仿宋_GB2312" w:cs="Times New Roman"/>
                <w:color w:val="auto"/>
                <w:szCs w:val="21"/>
              </w:rPr>
            </w:pPr>
            <w:r>
              <w:rPr>
                <w:rFonts w:hint="eastAsia" w:ascii="仿宋_GB2312" w:eastAsia="仿宋_GB2312" w:cs="Times New Roman"/>
                <w:color w:val="auto"/>
                <w:szCs w:val="21"/>
                <w:lang w:val="en-US" w:eastAsia="zh-CN"/>
              </w:rPr>
              <w:t>《中华人民共和国广告法》</w:t>
            </w:r>
            <w:r>
              <w:rPr>
                <w:rFonts w:hint="default" w:ascii="仿宋_GB2312" w:eastAsia="仿宋_GB2312" w:cs="Times New Roman"/>
                <w:color w:val="auto"/>
                <w:szCs w:val="21"/>
              </w:rPr>
              <w:t>第十六条 医疗、药品、医疗器械广告不得含有下列内容：</w:t>
            </w:r>
          </w:p>
          <w:p w14:paraId="65ABD8A9">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（一）表示功效、安全性的断言或者保证；</w:t>
            </w:r>
          </w:p>
          <w:p w14:paraId="0BBFF62B">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（二）说明治愈率或者有效率；</w:t>
            </w:r>
          </w:p>
          <w:p w14:paraId="23FCA73F">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（三）与其他药品、医疗器械的功效和安全性或者其他医疗机构比较；</w:t>
            </w:r>
          </w:p>
          <w:p w14:paraId="271E624C">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（四）利用广告代言人作推荐、证明；</w:t>
            </w:r>
          </w:p>
          <w:p w14:paraId="2BC25CB4">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（五）法律、行政法规规定禁止的其他内容。</w:t>
            </w:r>
          </w:p>
          <w:p w14:paraId="496798B2">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药品广告的内容不得与国务院药品监督管理部门批准的说明书不一致，并应当显著标明禁忌、不良反应。处方药广告应当显著标明“本广告仅供医学药学专业人士阅读”，非处方药广告应当显著标明“请按药品说明书或者在药师指导下购买和使用”。</w:t>
            </w:r>
          </w:p>
          <w:p w14:paraId="70AB446A">
            <w:pPr>
              <w:adjustRightInd w:val="0"/>
              <w:snapToGrid w:val="0"/>
              <w:spacing w:line="160" w:lineRule="atLeast"/>
              <w:rPr>
                <w:rFonts w:hint="eastAsia" w:ascii="仿宋_GB2312" w:eastAsia="仿宋_GB2312" w:cs="Times New Roman"/>
                <w:color w:val="auto"/>
                <w:szCs w:val="21"/>
              </w:rPr>
            </w:pPr>
            <w:r>
              <w:rPr>
                <w:rFonts w:hint="default" w:ascii="仿宋_GB2312" w:eastAsia="仿宋_GB2312" w:cs="Times New Roman"/>
                <w:color w:val="auto"/>
                <w:szCs w:val="21"/>
              </w:rPr>
              <w:t>推荐给个人自用的医疗器械的广告，应当显著标明“请仔细阅读产品说明书或者在医务人员的指导下购买和使用”。医疗器械产品注册证明文件中有禁忌内容、注意事项的，广告中应当显著标明“禁忌内容或者注意事项详见第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5FEF27E7">
            <w:pPr>
              <w:adjustRightInd w:val="0"/>
              <w:snapToGrid w:val="0"/>
              <w:spacing w:line="160" w:lineRule="atLeast"/>
              <w:rPr>
                <w:rFonts w:hint="default" w:ascii="仿宋_GB2312" w:eastAsia="仿宋_GB2312" w:cs="Times New Roman"/>
                <w:color w:val="auto"/>
                <w:szCs w:val="21"/>
              </w:rPr>
            </w:pPr>
            <w:r>
              <w:rPr>
                <w:rFonts w:hint="default" w:ascii="仿宋_GB2312" w:eastAsia="仿宋_GB2312" w:cs="Times New Roman"/>
                <w:color w:val="auto"/>
                <w:szCs w:val="21"/>
              </w:rPr>
              <w:t>（一）违反本法第十六条规定发布医疗、药品、医疗器械广告的；</w:t>
            </w:r>
          </w:p>
          <w:p w14:paraId="0C5888C9">
            <w:pPr>
              <w:adjustRightInd w:val="0"/>
              <w:snapToGrid w:val="0"/>
              <w:spacing w:line="160" w:lineRule="atLeast"/>
              <w:rPr>
                <w:rFonts w:hint="eastAsia" w:ascii="仿宋_GB2312" w:eastAsia="仿宋_GB2312"/>
                <w:color w:val="auto"/>
                <w:szCs w:val="21"/>
              </w:rPr>
            </w:pPr>
            <w:r>
              <w:rPr>
                <w:rFonts w:hint="default" w:ascii="仿宋_GB2312" w:eastAsia="仿宋_GB2312" w:cs="Times New Roman"/>
                <w:color w:val="auto"/>
                <w:szCs w:val="21"/>
              </w:rPr>
              <w:t>说明书”。</w:t>
            </w:r>
          </w:p>
        </w:tc>
      </w:tr>
      <w:tr w14:paraId="66E36A20">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490C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DCC82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303964B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E626AA1">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A427172">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4EE4E90E">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935B0A3">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0E7C5C3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353F6606">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74E92337">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2AFC4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4726F">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B47A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9723B">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14:paraId="07C979C1">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176A4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5D9A9">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43FB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6F7EB7">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0086DC2A">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3354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AF164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34248">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21ACA">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7D1985C">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BA06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4950D">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B01550">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6591E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5978D08A">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CDEC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8256DE">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B57A6">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9D390">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4722904F">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08E8D4">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86586">
            <w:pPr>
              <w:jc w:val="center"/>
              <w:rPr>
                <w:rFonts w:hint="eastAsia" w:ascii="仿宋_GB2312" w:hAnsi="宋体" w:eastAsia="仿宋_GB2312" w:cs="仿宋_GB2312"/>
                <w:color w:val="auto"/>
                <w:szCs w:val="21"/>
              </w:rPr>
            </w:pPr>
          </w:p>
        </w:tc>
      </w:tr>
    </w:tbl>
    <w:p w14:paraId="0635BB2F">
      <w:pPr>
        <w:rPr>
          <w:color w:val="auto"/>
        </w:rPr>
      </w:pPr>
    </w:p>
    <w:p w14:paraId="3D953DB7">
      <w:pPr>
        <w:pStyle w:val="11"/>
        <w:rPr>
          <w:color w:val="auto"/>
        </w:rPr>
      </w:pPr>
    </w:p>
    <w:p w14:paraId="59F9FE06">
      <w:pPr>
        <w:pStyle w:val="6"/>
        <w:rPr>
          <w:color w:val="auto"/>
        </w:rPr>
      </w:pPr>
    </w:p>
    <w:p w14:paraId="4E36B9A1">
      <w:pPr>
        <w:pStyle w:val="7"/>
        <w:widowControl w:val="0"/>
        <w:numPr>
          <w:ilvl w:val="0"/>
          <w:numId w:val="0"/>
        </w:numPr>
        <w:jc w:val="both"/>
        <w:rPr>
          <w:color w:val="auto"/>
        </w:rPr>
      </w:pPr>
    </w:p>
    <w:p w14:paraId="6D9F30DB">
      <w:pPr>
        <w:pStyle w:val="7"/>
        <w:widowControl w:val="0"/>
        <w:numPr>
          <w:ilvl w:val="0"/>
          <w:numId w:val="0"/>
        </w:numPr>
        <w:jc w:val="both"/>
        <w:rPr>
          <w:color w:val="auto"/>
        </w:rPr>
      </w:pPr>
    </w:p>
    <w:p w14:paraId="7D86C643">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00BAE81E">
        <w:tblPrEx>
          <w:tblCellMar>
            <w:top w:w="0" w:type="dxa"/>
            <w:left w:w="0" w:type="dxa"/>
            <w:bottom w:w="0" w:type="dxa"/>
            <w:right w:w="0" w:type="dxa"/>
          </w:tblCellMar>
        </w:tblPrEx>
        <w:trPr>
          <w:trHeight w:val="441"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49AE0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238A22">
            <w:pPr>
              <w:rPr>
                <w:rFonts w:hint="eastAsia" w:ascii="仿宋_GB2312" w:eastAsia="仿宋_GB2312"/>
                <w:color w:val="auto"/>
                <w:szCs w:val="21"/>
              </w:rPr>
            </w:pPr>
            <w:r>
              <w:rPr>
                <w:rFonts w:hint="eastAsia" w:ascii="仿宋_GB2312" w:eastAsia="仿宋_GB2312"/>
                <w:color w:val="auto"/>
                <w:szCs w:val="21"/>
              </w:rPr>
              <w:t>违规发布农作物种子、林木种子、草种子、种畜禽、水产苗种和种养殖广告的处罚</w:t>
            </w:r>
          </w:p>
        </w:tc>
      </w:tr>
      <w:tr w14:paraId="5C7E82A0">
        <w:tblPrEx>
          <w:tblCellMar>
            <w:top w:w="0" w:type="dxa"/>
            <w:left w:w="0" w:type="dxa"/>
            <w:bottom w:w="0" w:type="dxa"/>
            <w:right w:w="0" w:type="dxa"/>
          </w:tblCellMar>
        </w:tblPrEx>
        <w:trPr>
          <w:trHeight w:val="2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437EC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F9A202">
            <w:pPr>
              <w:jc w:val="center"/>
              <w:rPr>
                <w:rFonts w:hint="eastAsia" w:ascii="仿宋_GB2312" w:hAnsi="宋体" w:eastAsia="仿宋_GB2312" w:cs="宋体"/>
                <w:color w:val="auto"/>
                <w:szCs w:val="21"/>
              </w:rPr>
            </w:pPr>
            <w:r>
              <w:rPr>
                <w:rFonts w:hint="eastAsia" w:ascii="仿宋_GB2312" w:eastAsia="仿宋_GB2312"/>
                <w:color w:val="auto"/>
                <w:szCs w:val="21"/>
              </w:rPr>
              <w:t>行政处罚</w:t>
            </w:r>
          </w:p>
        </w:tc>
      </w:tr>
      <w:tr w14:paraId="43805D9B">
        <w:tblPrEx>
          <w:tblCellMar>
            <w:top w:w="0" w:type="dxa"/>
            <w:left w:w="0" w:type="dxa"/>
            <w:bottom w:w="0" w:type="dxa"/>
            <w:right w:w="0" w:type="dxa"/>
          </w:tblCellMar>
        </w:tblPrEx>
        <w:trPr>
          <w:trHeight w:val="324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6C00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1D4C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lang w:val="en-US" w:eastAsia="zh-CN"/>
              </w:rPr>
              <w:t>《中华人民共和国广告法》</w:t>
            </w:r>
            <w:r>
              <w:rPr>
                <w:rFonts w:hint="default" w:ascii="仿宋_GB2312" w:eastAsia="仿宋_GB2312"/>
                <w:color w:val="auto"/>
                <w:szCs w:val="21"/>
              </w:rPr>
              <w:t>第二十七条农作物种子、林木种子、草种子、种畜禽、水产苗种和种养殖广告关于品种名称、生产性能、生长量或者产量、品质、抗性、特殊使用价值、经济价值、适宜种植或者养殖的范围和条件等方面的表述应当真实、清楚、明白，并不得含有下列内容：</w:t>
            </w:r>
          </w:p>
          <w:p w14:paraId="2559FC58">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（一）作科学上无法验证的断言；</w:t>
            </w:r>
          </w:p>
          <w:p w14:paraId="431CDEB6">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（二）表示功效的断言或者保证；</w:t>
            </w:r>
          </w:p>
          <w:p w14:paraId="05EAD15A">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（三）对经济效益进行分析、预测或者作保证性承诺；</w:t>
            </w:r>
          </w:p>
          <w:p w14:paraId="2B8148D1">
            <w:pPr>
              <w:adjustRightInd w:val="0"/>
              <w:snapToGrid w:val="0"/>
              <w:spacing w:line="160" w:lineRule="atLeast"/>
              <w:rPr>
                <w:rFonts w:hint="default" w:ascii="仿宋_GB2312" w:eastAsia="仿宋_GB2312"/>
                <w:color w:val="auto"/>
                <w:szCs w:val="21"/>
              </w:rPr>
            </w:pPr>
            <w:r>
              <w:rPr>
                <w:rFonts w:hint="default" w:ascii="仿宋_GB2312" w:eastAsia="仿宋_GB2312"/>
                <w:color w:val="auto"/>
                <w:szCs w:val="21"/>
              </w:rPr>
              <w:t>（四）利用科研单位、学术机构、技术推广机构、行业协会或者专业人士第</w:t>
            </w:r>
          </w:p>
          <w:p w14:paraId="016DEEC0">
            <w:pPr>
              <w:adjustRightInd w:val="0"/>
              <w:snapToGrid w:val="0"/>
              <w:spacing w:line="160" w:lineRule="atLeast"/>
              <w:rPr>
                <w:rFonts w:hint="eastAsia" w:ascii="仿宋_GB2312" w:eastAsia="仿宋_GB2312"/>
                <w:color w:val="auto"/>
                <w:szCs w:val="21"/>
              </w:rPr>
            </w:pPr>
            <w:r>
              <w:rPr>
                <w:rFonts w:hint="default" w:ascii="仿宋_GB2312" w:eastAsia="仿宋_GB2312"/>
                <w:color w:val="auto"/>
                <w:szCs w:val="21"/>
              </w:rPr>
              <w:t>五十八条有下列行为之一的，由工商行政管理部门责令停止发布广告，责令广告主在相应范围内消除影响，处广告费用一倍以上三倍以下的罚款，广告费用无法计算或者明显偏低的，处十万元以上二十万元以下的罚款；情节严重的，处广告费用三倍以上五倍以下的罚款，广告费用无法计算或者明显偏低的，处二十万元以上一百万元以下的罚款，可以吊销营业执照，并由广告审查机关撤销广告审查批准文件、一年内不受理其广告审查申请：</w:t>
            </w:r>
          </w:p>
          <w:p w14:paraId="0F7828F9">
            <w:pPr>
              <w:adjustRightInd w:val="0"/>
              <w:snapToGrid w:val="0"/>
              <w:spacing w:line="160" w:lineRule="atLeast"/>
              <w:rPr>
                <w:rFonts w:hint="eastAsia" w:ascii="仿宋_GB2312" w:eastAsia="仿宋_GB2312"/>
                <w:color w:val="auto"/>
                <w:szCs w:val="21"/>
              </w:rPr>
            </w:pPr>
            <w:r>
              <w:rPr>
                <w:rFonts w:hint="default" w:ascii="仿宋_GB2312" w:eastAsia="仿宋_GB2312"/>
                <w:color w:val="auto"/>
                <w:szCs w:val="21"/>
              </w:rPr>
              <w:t>（九）违反本法第二十七条规定发布农作物种子、林木种子、草种子、种畜禽、水产苗种和种养殖广告的；</w:t>
            </w:r>
          </w:p>
        </w:tc>
      </w:tr>
      <w:tr w14:paraId="0BAA5781">
        <w:tblPrEx>
          <w:tblCellMar>
            <w:top w:w="0" w:type="dxa"/>
            <w:left w:w="0" w:type="dxa"/>
            <w:bottom w:w="0" w:type="dxa"/>
            <w:right w:w="0" w:type="dxa"/>
          </w:tblCellMar>
        </w:tblPrEx>
        <w:trPr>
          <w:trHeight w:val="3473"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311D0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D2A0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1.立案阶段：依据监督检查职权或者通过举报、投诉、其他部门移送、上级部门交办等途径发现的违法行为线索，自发现之日起15日内组织核查，并决定是否立案。</w:t>
            </w:r>
          </w:p>
          <w:p w14:paraId="32E53CC9">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E535DA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45D8DD5">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4.告知阶段：在送达行政处罚告知书的同时，告知当事人享有陈述申辩和要求听证等权力。</w:t>
            </w:r>
          </w:p>
          <w:p w14:paraId="17B85ACB">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481155E4">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6.送达阶段：行政处罚决定书应在7日内送达当事人。</w:t>
            </w:r>
          </w:p>
          <w:p w14:paraId="7470D316">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7.执行阶段：督促当事人履行生效的行政处罚决定，对逾期不履行行政处罚决定的，依照《行政强制法》的规定申请行政强制执行。</w:t>
            </w:r>
          </w:p>
          <w:p w14:paraId="59B33400">
            <w:pPr>
              <w:adjustRightInd w:val="0"/>
              <w:snapToGrid w:val="0"/>
              <w:spacing w:line="160" w:lineRule="atLeast"/>
              <w:rPr>
                <w:rFonts w:hint="eastAsia" w:ascii="仿宋_GB2312" w:eastAsia="仿宋_GB2312"/>
                <w:color w:val="auto"/>
                <w:sz w:val="18"/>
                <w:szCs w:val="18"/>
              </w:rPr>
            </w:pPr>
            <w:r>
              <w:rPr>
                <w:rFonts w:hint="eastAsia" w:ascii="仿宋_GB2312" w:eastAsia="仿宋_GB2312"/>
                <w:color w:val="auto"/>
                <w:szCs w:val="21"/>
              </w:rPr>
              <w:t>8.法律法规规章文件规定应履行的其他责任。</w:t>
            </w:r>
          </w:p>
        </w:tc>
      </w:tr>
      <w:tr w14:paraId="5EB0A3E5">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1DC72F">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D5E245">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A2D6D">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DBB3B">
            <w:pPr>
              <w:jc w:val="center"/>
              <w:rPr>
                <w:rFonts w:hint="eastAsia" w:ascii="仿宋_GB2312" w:eastAsia="仿宋_GB2312"/>
                <w:color w:val="auto"/>
                <w:szCs w:val="21"/>
              </w:rPr>
            </w:pPr>
            <w:r>
              <w:rPr>
                <w:rFonts w:hint="eastAsia" w:ascii="仿宋_GB2312" w:eastAsia="仿宋_GB2312"/>
                <w:color w:val="auto"/>
                <w:szCs w:val="21"/>
              </w:rPr>
              <w:t>网络交易监督管理科</w:t>
            </w:r>
          </w:p>
        </w:tc>
      </w:tr>
      <w:tr w14:paraId="62A317B6">
        <w:tblPrEx>
          <w:tblCellMar>
            <w:top w:w="0" w:type="dxa"/>
            <w:left w:w="0" w:type="dxa"/>
            <w:bottom w:w="0" w:type="dxa"/>
            <w:right w:w="0" w:type="dxa"/>
          </w:tblCellMar>
        </w:tblPrEx>
        <w:trPr>
          <w:trHeight w:val="26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410A35">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CF878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E6A118">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8B3E15">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lang w:eastAsia="zh-CN"/>
              </w:rPr>
              <w:t>全社会</w:t>
            </w:r>
          </w:p>
        </w:tc>
      </w:tr>
      <w:tr w14:paraId="1FA3FD17">
        <w:tblPrEx>
          <w:tblCellMar>
            <w:top w:w="0" w:type="dxa"/>
            <w:left w:w="0" w:type="dxa"/>
            <w:bottom w:w="0" w:type="dxa"/>
            <w:right w:w="0" w:type="dxa"/>
          </w:tblCellMar>
        </w:tblPrEx>
        <w:trPr>
          <w:trHeight w:val="37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4D852">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A2601">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D2640">
            <w:pPr>
              <w:widowControl/>
              <w:jc w:val="center"/>
              <w:textAlignment w:val="center"/>
              <w:rPr>
                <w:rFonts w:hint="eastAsia" w:ascii="仿宋_GB2312" w:hAnsi="宋体" w:eastAsia="仿宋_GB2312" w:cs="仿宋_GB2312"/>
                <w:color w:val="auto"/>
                <w:sz w:val="18"/>
                <w:szCs w:val="18"/>
              </w:rPr>
            </w:pPr>
            <w:r>
              <w:rPr>
                <w:rFonts w:hint="eastAsia" w:ascii="仿宋_GB2312" w:hAnsi="宋体"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2A71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47D2A581">
        <w:tblPrEx>
          <w:tblCellMar>
            <w:top w:w="0" w:type="dxa"/>
            <w:left w:w="0" w:type="dxa"/>
            <w:bottom w:w="0" w:type="dxa"/>
            <w:right w:w="0" w:type="dxa"/>
          </w:tblCellMar>
        </w:tblPrEx>
        <w:trPr>
          <w:trHeight w:val="2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2F8C7">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9E6F4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24D1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57B378">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无</w:t>
            </w:r>
          </w:p>
        </w:tc>
      </w:tr>
      <w:tr w14:paraId="67D54917">
        <w:tblPrEx>
          <w:tblCellMar>
            <w:top w:w="0" w:type="dxa"/>
            <w:left w:w="0" w:type="dxa"/>
            <w:bottom w:w="0" w:type="dxa"/>
            <w:right w:w="0" w:type="dxa"/>
          </w:tblCellMar>
        </w:tblPrEx>
        <w:trPr>
          <w:trHeight w:val="259"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1E48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4775A1">
            <w:pPr>
              <w:jc w:val="center"/>
              <w:rPr>
                <w:rFonts w:hint="eastAsia" w:ascii="仿宋_GB2312" w:hAnsi="宋体" w:eastAsia="仿宋_GB2312" w:cs="仿宋_GB2312"/>
                <w:color w:val="auto"/>
                <w:szCs w:val="21"/>
              </w:rPr>
            </w:pPr>
            <w:r>
              <w:rPr>
                <w:rFonts w:hint="eastAsia" w:ascii="仿宋_GB2312" w:hAnsi="宋体" w:eastAsia="仿宋_GB2312" w:cs="仿宋_GB2312"/>
                <w:color w:val="auto"/>
                <w:szCs w:val="21"/>
              </w:rPr>
              <w:t>0997-</w:t>
            </w:r>
            <w:r>
              <w:rPr>
                <w:rFonts w:hint="eastAsia" w:ascii="仿宋_GB2312" w:hAnsi="仿宋_GB2312" w:eastAsia="仿宋_GB2312" w:cs="仿宋_GB2312"/>
                <w:color w:val="auto"/>
                <w:szCs w:val="21"/>
              </w:rPr>
              <w:t>4619315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4F17FB">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7AF841">
            <w:pPr>
              <w:jc w:val="center"/>
              <w:rPr>
                <w:rFonts w:hint="eastAsia" w:ascii="仿宋_GB2312" w:hAnsi="宋体" w:eastAsia="仿宋_GB2312" w:cs="仿宋_GB2312"/>
                <w:color w:val="auto"/>
                <w:szCs w:val="21"/>
                <w:lang w:eastAsia="zh-CN"/>
              </w:rPr>
            </w:pPr>
            <w:r>
              <w:rPr>
                <w:rFonts w:hint="eastAsia" w:ascii="仿宋_GB2312" w:hAnsi="宋体" w:eastAsia="仿宋_GB2312" w:cs="仿宋_GB2312"/>
                <w:color w:val="auto"/>
                <w:szCs w:val="21"/>
              </w:rPr>
              <w:t>0997-</w:t>
            </w:r>
            <w:r>
              <w:rPr>
                <w:rFonts w:hint="eastAsia" w:ascii="仿宋_GB2312" w:hAnsi="宋体" w:eastAsia="仿宋_GB2312" w:cs="仿宋_GB2312"/>
                <w:color w:val="auto"/>
                <w:szCs w:val="21"/>
                <w:lang w:eastAsia="zh-CN"/>
              </w:rPr>
              <w:t>4620986</w:t>
            </w:r>
          </w:p>
        </w:tc>
      </w:tr>
      <w:tr w14:paraId="44AE067B">
        <w:tblPrEx>
          <w:tblCellMar>
            <w:top w:w="0" w:type="dxa"/>
            <w:left w:w="0" w:type="dxa"/>
            <w:bottom w:w="0" w:type="dxa"/>
            <w:right w:w="0" w:type="dxa"/>
          </w:tblCellMar>
        </w:tblPrEx>
        <w:trPr>
          <w:trHeight w:val="164"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32A743">
            <w:pPr>
              <w:widowControl/>
              <w:jc w:val="center"/>
              <w:textAlignment w:val="center"/>
              <w:rPr>
                <w:rFonts w:hint="eastAsia" w:ascii="仿宋_GB2312" w:hAnsi="宋体" w:eastAsia="仿宋_GB2312" w:cs="仿宋_GB2312"/>
                <w:color w:val="auto"/>
                <w:szCs w:val="21"/>
              </w:rPr>
            </w:pPr>
            <w:r>
              <w:rPr>
                <w:rFonts w:hint="eastAsia" w:ascii="仿宋_GB2312" w:hAnsi="宋体" w:eastAsia="仿宋_GB2312" w:cs="仿宋_GB2312"/>
                <w:color w:val="auto"/>
                <w:kern w:val="0"/>
                <w:szCs w:val="21"/>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3E7BF2">
            <w:pPr>
              <w:jc w:val="center"/>
              <w:rPr>
                <w:rFonts w:hint="eastAsia" w:ascii="仿宋_GB2312" w:hAnsi="宋体" w:eastAsia="仿宋_GB2312" w:cs="仿宋_GB2312"/>
                <w:color w:val="auto"/>
                <w:szCs w:val="21"/>
              </w:rPr>
            </w:pPr>
          </w:p>
        </w:tc>
      </w:tr>
    </w:tbl>
    <w:p w14:paraId="2027E42F">
      <w:pPr>
        <w:rPr>
          <w:color w:val="auto"/>
        </w:rPr>
      </w:pPr>
    </w:p>
    <w:p w14:paraId="6F9E22DC">
      <w:pPr>
        <w:pStyle w:val="7"/>
        <w:widowControl w:val="0"/>
        <w:numPr>
          <w:ilvl w:val="0"/>
          <w:numId w:val="0"/>
        </w:numPr>
        <w:jc w:val="both"/>
        <w:rPr>
          <w:color w:val="auto"/>
        </w:rPr>
      </w:pPr>
    </w:p>
    <w:p w14:paraId="5AA17B30">
      <w:pPr>
        <w:pStyle w:val="7"/>
        <w:widowControl w:val="0"/>
        <w:numPr>
          <w:ilvl w:val="0"/>
          <w:numId w:val="0"/>
        </w:numPr>
        <w:jc w:val="both"/>
        <w:rPr>
          <w:color w:val="auto"/>
        </w:rPr>
      </w:pPr>
    </w:p>
    <w:p w14:paraId="086A3DDB">
      <w:pPr>
        <w:pStyle w:val="7"/>
        <w:widowControl w:val="0"/>
        <w:numPr>
          <w:ilvl w:val="0"/>
          <w:numId w:val="0"/>
        </w:numPr>
        <w:jc w:val="both"/>
        <w:rPr>
          <w:color w:val="auto"/>
        </w:rPr>
      </w:pPr>
    </w:p>
    <w:p w14:paraId="5032EC74">
      <w:pPr>
        <w:pStyle w:val="7"/>
        <w:widowControl w:val="0"/>
        <w:numPr>
          <w:ilvl w:val="0"/>
          <w:numId w:val="0"/>
        </w:numPr>
        <w:jc w:val="both"/>
        <w:rPr>
          <w:color w:val="auto"/>
        </w:rPr>
      </w:pPr>
    </w:p>
    <w:p w14:paraId="07FE38A5">
      <w:pPr>
        <w:pStyle w:val="7"/>
        <w:widowControl w:val="0"/>
        <w:numPr>
          <w:ilvl w:val="0"/>
          <w:numId w:val="0"/>
        </w:numPr>
        <w:jc w:val="both"/>
        <w:rPr>
          <w:color w:val="auto"/>
        </w:rPr>
      </w:pPr>
    </w:p>
    <w:p w14:paraId="44714D4F">
      <w:pPr>
        <w:pStyle w:val="7"/>
        <w:widowControl w:val="0"/>
        <w:numPr>
          <w:ilvl w:val="0"/>
          <w:numId w:val="0"/>
        </w:numPr>
        <w:jc w:val="both"/>
        <w:rPr>
          <w:color w:val="auto"/>
        </w:rPr>
      </w:pPr>
    </w:p>
    <w:p w14:paraId="378E2C92">
      <w:pPr>
        <w:pStyle w:val="7"/>
        <w:widowControl w:val="0"/>
        <w:numPr>
          <w:ilvl w:val="0"/>
          <w:numId w:val="0"/>
        </w:numPr>
        <w:jc w:val="both"/>
        <w:rPr>
          <w:color w:val="auto"/>
        </w:rPr>
      </w:pPr>
    </w:p>
    <w:p w14:paraId="75FC2FDD">
      <w:pPr>
        <w:pStyle w:val="7"/>
        <w:widowControl w:val="0"/>
        <w:numPr>
          <w:ilvl w:val="0"/>
          <w:numId w:val="0"/>
        </w:numPr>
        <w:jc w:val="both"/>
        <w:rPr>
          <w:color w:val="auto"/>
        </w:rPr>
      </w:pPr>
    </w:p>
    <w:p w14:paraId="401560B9">
      <w:pPr>
        <w:pStyle w:val="7"/>
        <w:widowControl w:val="0"/>
        <w:numPr>
          <w:ilvl w:val="0"/>
          <w:numId w:val="0"/>
        </w:numPr>
        <w:jc w:val="both"/>
        <w:rPr>
          <w:color w:val="auto"/>
        </w:rPr>
      </w:pPr>
    </w:p>
    <w:p w14:paraId="6F444C89">
      <w:pPr>
        <w:pStyle w:val="7"/>
        <w:widowControl w:val="0"/>
        <w:numPr>
          <w:ilvl w:val="0"/>
          <w:numId w:val="0"/>
        </w:numPr>
        <w:jc w:val="both"/>
        <w:rPr>
          <w:color w:val="auto"/>
        </w:rPr>
      </w:pPr>
    </w:p>
    <w:p w14:paraId="3CA5B29D">
      <w:pPr>
        <w:pStyle w:val="7"/>
        <w:widowControl w:val="0"/>
        <w:numPr>
          <w:ilvl w:val="0"/>
          <w:numId w:val="0"/>
        </w:numPr>
        <w:jc w:val="both"/>
        <w:rPr>
          <w:color w:val="auto"/>
        </w:rPr>
      </w:pPr>
    </w:p>
    <w:p w14:paraId="4D2A6DD5">
      <w:pPr>
        <w:pStyle w:val="7"/>
        <w:widowControl w:val="0"/>
        <w:numPr>
          <w:ilvl w:val="0"/>
          <w:numId w:val="0"/>
        </w:numPr>
        <w:jc w:val="both"/>
        <w:rPr>
          <w:color w:val="auto"/>
        </w:rPr>
      </w:pPr>
    </w:p>
    <w:p w14:paraId="2B6ECC87">
      <w:pPr>
        <w:pStyle w:val="7"/>
        <w:widowControl w:val="0"/>
        <w:numPr>
          <w:ilvl w:val="0"/>
          <w:numId w:val="0"/>
        </w:numPr>
        <w:jc w:val="both"/>
        <w:rPr>
          <w:color w:val="auto"/>
        </w:rPr>
      </w:pPr>
    </w:p>
    <w:p w14:paraId="0F6CB65B">
      <w:pPr>
        <w:pStyle w:val="7"/>
        <w:widowControl w:val="0"/>
        <w:numPr>
          <w:ilvl w:val="0"/>
          <w:numId w:val="0"/>
        </w:numPr>
        <w:jc w:val="both"/>
        <w:rPr>
          <w:color w:val="auto"/>
        </w:rPr>
      </w:pPr>
    </w:p>
    <w:p w14:paraId="4C9D642B">
      <w:pPr>
        <w:pStyle w:val="7"/>
        <w:widowControl w:val="0"/>
        <w:numPr>
          <w:ilvl w:val="0"/>
          <w:numId w:val="0"/>
        </w:numPr>
        <w:jc w:val="both"/>
        <w:rPr>
          <w:color w:val="auto"/>
        </w:rPr>
      </w:pPr>
    </w:p>
    <w:p w14:paraId="2C2AE096">
      <w:pPr>
        <w:pStyle w:val="7"/>
        <w:widowControl w:val="0"/>
        <w:numPr>
          <w:ilvl w:val="0"/>
          <w:numId w:val="0"/>
        </w:numPr>
        <w:jc w:val="both"/>
        <w:rPr>
          <w:color w:val="auto"/>
        </w:rPr>
      </w:pPr>
    </w:p>
    <w:p w14:paraId="7F28970B">
      <w:pPr>
        <w:pStyle w:val="7"/>
        <w:widowControl w:val="0"/>
        <w:numPr>
          <w:ilvl w:val="0"/>
          <w:numId w:val="0"/>
        </w:numPr>
        <w:jc w:val="both"/>
        <w:rPr>
          <w:color w:val="auto"/>
        </w:rPr>
      </w:pPr>
    </w:p>
    <w:p w14:paraId="7473F5A4">
      <w:pPr>
        <w:pStyle w:val="7"/>
        <w:widowControl w:val="0"/>
        <w:numPr>
          <w:ilvl w:val="0"/>
          <w:numId w:val="0"/>
        </w:numPr>
        <w:jc w:val="both"/>
        <w:rPr>
          <w:color w:val="auto"/>
        </w:rPr>
      </w:pPr>
    </w:p>
    <w:p w14:paraId="4178F90F">
      <w:pPr>
        <w:pStyle w:val="7"/>
        <w:widowControl w:val="0"/>
        <w:numPr>
          <w:ilvl w:val="0"/>
          <w:numId w:val="0"/>
        </w:numPr>
        <w:jc w:val="both"/>
        <w:rPr>
          <w:color w:val="auto"/>
        </w:rPr>
      </w:pPr>
    </w:p>
    <w:p w14:paraId="39C10D28">
      <w:pPr>
        <w:pStyle w:val="7"/>
        <w:widowControl w:val="0"/>
        <w:numPr>
          <w:ilvl w:val="0"/>
          <w:numId w:val="0"/>
        </w:numPr>
        <w:jc w:val="both"/>
        <w:rPr>
          <w:color w:val="auto"/>
        </w:rPr>
      </w:pPr>
    </w:p>
    <w:p w14:paraId="1C45700F">
      <w:pPr>
        <w:pStyle w:val="7"/>
        <w:widowControl w:val="0"/>
        <w:numPr>
          <w:ilvl w:val="0"/>
          <w:numId w:val="0"/>
        </w:numPr>
        <w:jc w:val="both"/>
        <w:rPr>
          <w:color w:val="auto"/>
        </w:rPr>
      </w:pPr>
    </w:p>
    <w:p w14:paraId="787F7F3D">
      <w:pPr>
        <w:pStyle w:val="7"/>
        <w:widowControl w:val="0"/>
        <w:numPr>
          <w:ilvl w:val="0"/>
          <w:numId w:val="0"/>
        </w:numPr>
        <w:jc w:val="both"/>
        <w:rPr>
          <w:color w:val="auto"/>
        </w:rPr>
      </w:pPr>
    </w:p>
    <w:p w14:paraId="0EA4EDBB">
      <w:pPr>
        <w:pStyle w:val="7"/>
        <w:widowControl w:val="0"/>
        <w:numPr>
          <w:ilvl w:val="0"/>
          <w:numId w:val="0"/>
        </w:numPr>
        <w:jc w:val="both"/>
        <w:rPr>
          <w:color w:val="auto"/>
        </w:rPr>
      </w:pPr>
    </w:p>
    <w:p w14:paraId="3A8F74DE">
      <w:pPr>
        <w:pStyle w:val="7"/>
        <w:widowControl w:val="0"/>
        <w:numPr>
          <w:ilvl w:val="0"/>
          <w:numId w:val="0"/>
        </w:numPr>
        <w:jc w:val="both"/>
        <w:rPr>
          <w:color w:val="auto"/>
        </w:rPr>
      </w:pPr>
    </w:p>
    <w:p w14:paraId="1ECA8A8B">
      <w:pPr>
        <w:pStyle w:val="7"/>
        <w:widowControl w:val="0"/>
        <w:numPr>
          <w:ilvl w:val="0"/>
          <w:numId w:val="0"/>
        </w:numPr>
        <w:jc w:val="both"/>
        <w:rPr>
          <w:color w:val="auto"/>
        </w:rPr>
      </w:pPr>
    </w:p>
    <w:p w14:paraId="15160D72">
      <w:pPr>
        <w:pStyle w:val="7"/>
        <w:widowControl w:val="0"/>
        <w:numPr>
          <w:ilvl w:val="0"/>
          <w:numId w:val="0"/>
        </w:numPr>
        <w:jc w:val="both"/>
        <w:rPr>
          <w:color w:val="auto"/>
        </w:rPr>
      </w:pPr>
    </w:p>
    <w:p w14:paraId="530835A4">
      <w:pPr>
        <w:pStyle w:val="7"/>
        <w:widowControl w:val="0"/>
        <w:numPr>
          <w:ilvl w:val="0"/>
          <w:numId w:val="0"/>
        </w:numPr>
        <w:jc w:val="both"/>
        <w:rPr>
          <w:color w:val="auto"/>
        </w:rPr>
      </w:pPr>
    </w:p>
    <w:p w14:paraId="38D174A3">
      <w:pPr>
        <w:pStyle w:val="7"/>
        <w:widowControl w:val="0"/>
        <w:numPr>
          <w:ilvl w:val="0"/>
          <w:numId w:val="0"/>
        </w:numPr>
        <w:jc w:val="both"/>
        <w:rPr>
          <w:color w:val="auto"/>
        </w:rPr>
      </w:pPr>
    </w:p>
    <w:p w14:paraId="0DF07CA4">
      <w:pPr>
        <w:pStyle w:val="7"/>
        <w:widowControl w:val="0"/>
        <w:numPr>
          <w:ilvl w:val="0"/>
          <w:numId w:val="0"/>
        </w:numPr>
        <w:jc w:val="both"/>
        <w:rPr>
          <w:color w:val="auto"/>
        </w:rPr>
      </w:pPr>
    </w:p>
    <w:p w14:paraId="31655EAB">
      <w:pPr>
        <w:pStyle w:val="7"/>
        <w:widowControl w:val="0"/>
        <w:numPr>
          <w:ilvl w:val="0"/>
          <w:numId w:val="0"/>
        </w:numPr>
        <w:jc w:val="both"/>
        <w:rPr>
          <w:color w:val="auto"/>
        </w:rPr>
      </w:pPr>
    </w:p>
    <w:p w14:paraId="40068EE5">
      <w:pPr>
        <w:pStyle w:val="7"/>
        <w:widowControl w:val="0"/>
        <w:numPr>
          <w:ilvl w:val="0"/>
          <w:numId w:val="0"/>
        </w:numPr>
        <w:jc w:val="both"/>
        <w:rPr>
          <w:color w:val="auto"/>
        </w:rPr>
      </w:pPr>
    </w:p>
    <w:p w14:paraId="62F8B384">
      <w:pPr>
        <w:pStyle w:val="7"/>
        <w:widowControl w:val="0"/>
        <w:numPr>
          <w:ilvl w:val="0"/>
          <w:numId w:val="0"/>
        </w:numPr>
        <w:jc w:val="both"/>
        <w:rPr>
          <w:color w:val="auto"/>
        </w:rPr>
      </w:pPr>
    </w:p>
    <w:p w14:paraId="6DDE672C">
      <w:pPr>
        <w:pStyle w:val="7"/>
        <w:widowControl w:val="0"/>
        <w:numPr>
          <w:ilvl w:val="0"/>
          <w:numId w:val="0"/>
        </w:numPr>
        <w:jc w:val="both"/>
        <w:rPr>
          <w:color w:val="auto"/>
        </w:rPr>
      </w:pPr>
    </w:p>
    <w:p w14:paraId="155D8B6B">
      <w:pPr>
        <w:pStyle w:val="7"/>
        <w:widowControl w:val="0"/>
        <w:numPr>
          <w:ilvl w:val="0"/>
          <w:numId w:val="0"/>
        </w:numPr>
        <w:jc w:val="both"/>
        <w:rPr>
          <w:color w:val="auto"/>
        </w:rPr>
      </w:pPr>
    </w:p>
    <w:p w14:paraId="5DC8CF72">
      <w:pPr>
        <w:pStyle w:val="7"/>
        <w:widowControl w:val="0"/>
        <w:numPr>
          <w:ilvl w:val="0"/>
          <w:numId w:val="0"/>
        </w:numPr>
        <w:jc w:val="both"/>
        <w:rPr>
          <w:color w:val="auto"/>
        </w:rPr>
      </w:pPr>
    </w:p>
    <w:p w14:paraId="46D034DA">
      <w:pPr>
        <w:pStyle w:val="7"/>
        <w:widowControl w:val="0"/>
        <w:numPr>
          <w:ilvl w:val="0"/>
          <w:numId w:val="0"/>
        </w:numPr>
        <w:jc w:val="both"/>
        <w:rPr>
          <w:color w:val="auto"/>
        </w:rPr>
      </w:pPr>
    </w:p>
    <w:p w14:paraId="40106F7C">
      <w:pPr>
        <w:pStyle w:val="7"/>
        <w:widowControl w:val="0"/>
        <w:numPr>
          <w:ilvl w:val="0"/>
          <w:numId w:val="0"/>
        </w:numPr>
        <w:jc w:val="both"/>
        <w:rPr>
          <w:color w:val="auto"/>
        </w:rPr>
      </w:pPr>
    </w:p>
    <w:p w14:paraId="5430DED6">
      <w:pPr>
        <w:pStyle w:val="7"/>
        <w:widowControl w:val="0"/>
        <w:numPr>
          <w:ilvl w:val="0"/>
          <w:numId w:val="0"/>
        </w:numPr>
        <w:jc w:val="both"/>
        <w:rPr>
          <w:color w:val="auto"/>
        </w:rPr>
      </w:pPr>
    </w:p>
    <w:p w14:paraId="33751B48">
      <w:pPr>
        <w:pStyle w:val="7"/>
        <w:widowControl w:val="0"/>
        <w:numPr>
          <w:ilvl w:val="0"/>
          <w:numId w:val="0"/>
        </w:numPr>
        <w:jc w:val="both"/>
        <w:rPr>
          <w:color w:val="auto"/>
        </w:rPr>
      </w:pPr>
    </w:p>
    <w:p w14:paraId="6D4ED08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6CCC08FF">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ADDB4D">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5F66E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食品生产经营限制入市的处罚</w:t>
            </w:r>
          </w:p>
        </w:tc>
      </w:tr>
      <w:tr w14:paraId="7A179172">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4FA01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CFC26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E9C6242">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0589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6E2F7">
            <w:pPr>
              <w:adjustRightInd w:val="0"/>
              <w:snapToGrid w:val="0"/>
              <w:spacing w:line="160" w:lineRule="atLeast"/>
              <w:rPr>
                <w:rFonts w:hint="eastAsia" w:ascii="仿宋_GB2312" w:eastAsia="仿宋_GB2312"/>
                <w:color w:val="auto"/>
                <w:szCs w:val="21"/>
              </w:rPr>
            </w:pPr>
          </w:p>
          <w:p w14:paraId="751B4807">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《中华人民共和国食品安全法》（2021）第三十四条  禁止生产经营下列食品、食品添加剂、食品相关产品：</w:t>
            </w:r>
          </w:p>
          <w:p w14:paraId="400C02BA">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（一）用非食品原料生产的食品或者添加食品添加剂以外的化学物质和其他可能危害人体健康物质的食品，或者用回收食品作为原料生产的食品；</w:t>
            </w:r>
          </w:p>
          <w:p w14:paraId="5992052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（二）致病性微生物，农药残留、兽药残留、生物毒素、重金属等污染物质以及其他危害人体健康的物质含量超过食品安全标准限量的食品、食品添加剂、食品相关产品；</w:t>
            </w:r>
          </w:p>
          <w:p w14:paraId="1302D32A">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（三）用超过保质期的食品原料、食品添加剂生产的食品、食品添加剂；</w:t>
            </w:r>
          </w:p>
          <w:p w14:paraId="17F650F4">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（四）超范围、超限量使用食品添加剂的食品；</w:t>
            </w:r>
          </w:p>
          <w:p w14:paraId="602D78B2">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（五）营养成分不符合食品安全标准的专供婴幼儿和其他特定人群的主辅食品；</w:t>
            </w:r>
          </w:p>
          <w:p w14:paraId="3398F1EF">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（六）腐败变质、油脂酸败、霉变生虫、污秽不洁、混有异物、掺假掺杂或者感官性状异常的食品、食品添加剂；</w:t>
            </w:r>
          </w:p>
          <w:p w14:paraId="1F49C1DF">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（七）病死、毒死或者死因不明的禽、畜、兽、水产动物肉类及其制品；</w:t>
            </w:r>
          </w:p>
          <w:p w14:paraId="5C1DA91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（八）未按规定进行检疫或者检疫不合格的肉类，或者未经检验或者检验不合格的肉类制品；</w:t>
            </w:r>
          </w:p>
          <w:p w14:paraId="68A88F9D">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（九）被包装材料、容器、运输工具等污染的食品、食品添加剂；</w:t>
            </w:r>
          </w:p>
          <w:p w14:paraId="23B55880">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（十）标注虚假生产日期、保质期或者超过保质期的食品、食品添加剂；</w:t>
            </w:r>
          </w:p>
          <w:p w14:paraId="6BC99E90">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（十一）无标签的预包装食品、食品添加剂；</w:t>
            </w:r>
          </w:p>
          <w:p w14:paraId="343AB26F">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（十二）国家为防病等特殊需要明令禁止生产经营的食品；</w:t>
            </w:r>
          </w:p>
          <w:p w14:paraId="4B1FBFA8">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（十三）其他不符合法律、法规或者食品安全标准的食品、食品添加剂、食品相关产品。</w:t>
            </w:r>
          </w:p>
          <w:p w14:paraId="4F15050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6CB9269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（一）用非食品原料生产食品、在食品中添加食品添加剂以外的化学物质和其他可能危害人体健康的物质，或者用回收食品作为原料生产食品，或者经营上述食品；</w:t>
            </w:r>
          </w:p>
          <w:p w14:paraId="2297AF46">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（二）生产经营营养成分不符合食品安全标准的专供婴幼儿和其他特定人群的主辅食品；</w:t>
            </w:r>
          </w:p>
          <w:p w14:paraId="53CBC10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（三）经营病死、毒死或者死因不明的禽、畜、兽、水产动物肉类，或者生产经营其制品；</w:t>
            </w:r>
          </w:p>
          <w:p w14:paraId="37369DFC">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（四）经营未按规定进行检疫或者检疫不合格的肉类，或者生产经营未经检验或者检验不合格的肉类制品；</w:t>
            </w:r>
          </w:p>
          <w:p w14:paraId="09B2CAEB">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（五）生产经营国家为防病等特殊需要明令禁止生产经营的食品；</w:t>
            </w:r>
          </w:p>
          <w:p w14:paraId="2966F552">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（六）生产经营添加药品的食品。</w:t>
            </w:r>
          </w:p>
          <w:p w14:paraId="7C1BBBB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14:paraId="0CEF645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违法使用剧毒、高毒农药的，除依照有关法律、法规规定给予处罚外，可以由公安机关依照第一款规定给予拘留。</w:t>
            </w:r>
          </w:p>
          <w:p w14:paraId="4D65EFBE">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251DBC06">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（一）生产经营致病性微生物，农药残留、兽药残留、生物毒素、重金属等污染物质以及其他危害人体健康的物质含量超过食品安全标准限量的食品、食品添加剂；</w:t>
            </w:r>
          </w:p>
          <w:p w14:paraId="3A859C92">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（二）用超过保质期的食品原料、食品添加剂生产食品、食品添加剂，或者经营上述食品、食品添加剂；</w:t>
            </w:r>
          </w:p>
          <w:p w14:paraId="11B95547">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（三）生产经营超范围、超限量使用食品添加剂的食品；</w:t>
            </w:r>
          </w:p>
          <w:p w14:paraId="700752BE">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（四）生产经营腐败变质、油脂酸败、霉变生虫、污秽不洁、混有异物、掺假掺杂或者感官性状异常的食品、食品添加剂；</w:t>
            </w:r>
          </w:p>
          <w:p w14:paraId="16C47AC8">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（五）生产经营标注虚假生产日期、保质期或者超过保质期的食品、食品添加剂；</w:t>
            </w:r>
          </w:p>
          <w:p w14:paraId="43E9AFF7">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（六）生产经营未按规定注册的保健食品、特殊医学用途配方食品、婴幼儿配方乳粉，或者未按注册的产品配方、生产工艺等技术要求组织生产；</w:t>
            </w:r>
          </w:p>
          <w:p w14:paraId="25597A9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（七）以分装方式生产婴幼儿配方乳粉，或者同一企业以同一配方生产不同品牌的婴幼儿配方乳粉；</w:t>
            </w:r>
          </w:p>
          <w:p w14:paraId="30C8138E">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（八）利用新的食品原料生产食品，或者生产食品添加剂新品种，未通过安全性评估；</w:t>
            </w:r>
          </w:p>
          <w:p w14:paraId="6AA3E759">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（九）食品生产经营者在食品安全监督管理部门责令其召回或者停止经营后，仍拒不召回或者停止经营。</w:t>
            </w:r>
          </w:p>
          <w:p w14:paraId="7A424A58">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除前款和本法第一百二十三条、第一百二十五条规定的情形外，生产经营不符合法律、法规或者食品安全标准的食品、食品添加剂的，依照前款规定给予处罚。</w:t>
            </w:r>
          </w:p>
          <w:p w14:paraId="1AD5E4D8">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生产食品相关产品新品种，未通过安全性评估，或者生产不符合食品安全标准的食品相关产品的，由县级以上人民政府食品安全监督管理部门依照第一款规定给予处罚。</w:t>
            </w:r>
          </w:p>
          <w:p w14:paraId="103F701D">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0D19D12F">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（一）生产经营被包装材料、容器、运输工具等污染的食品、食品添加剂；</w:t>
            </w:r>
          </w:p>
          <w:p w14:paraId="2FC137BC">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（二）生产经营无标签的预包装食品、食品添加剂或者标签、说明书不符合本法规定的食品、食品添加剂；</w:t>
            </w:r>
          </w:p>
          <w:p w14:paraId="016A5D98">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（三）生产经营转基因食品未按规定进行标示；</w:t>
            </w:r>
          </w:p>
          <w:p w14:paraId="02614355">
            <w:pPr>
              <w:adjustRightInd w:val="0"/>
              <w:snapToGrid w:val="0"/>
              <w:spacing w:line="160" w:lineRule="atLeast"/>
              <w:rPr>
                <w:rFonts w:hint="eastAsia" w:ascii="仿宋_GB2312" w:eastAsia="仿宋_GB2312"/>
                <w:color w:val="auto"/>
                <w:szCs w:val="21"/>
                <w:lang w:eastAsia="zh-CN"/>
              </w:rPr>
            </w:pPr>
            <w:r>
              <w:rPr>
                <w:rFonts w:hint="eastAsia" w:ascii="仿宋_GB2312" w:eastAsia="仿宋_GB2312"/>
                <w:color w:val="auto"/>
                <w:szCs w:val="21"/>
              </w:rPr>
              <w:t>（四）食品生产经营者采购或者使用不符合食品安全标准的食品原料、食品添加剂、食品相关产品。</w:t>
            </w:r>
          </w:p>
          <w:p w14:paraId="7FFCB43F">
            <w:pPr>
              <w:adjustRightInd w:val="0"/>
              <w:snapToGrid w:val="0"/>
              <w:spacing w:line="160" w:lineRule="atLeast"/>
              <w:rPr>
                <w:rFonts w:hint="eastAsia" w:ascii="仿宋_GB2312" w:eastAsia="仿宋_GB2312"/>
                <w:color w:val="auto"/>
                <w:szCs w:val="21"/>
              </w:rPr>
            </w:pPr>
            <w:r>
              <w:rPr>
                <w:rFonts w:hint="eastAsia" w:ascii="仿宋_GB2312" w:eastAsia="仿宋_GB2312"/>
                <w:color w:val="auto"/>
                <w:szCs w:val="21"/>
              </w:rPr>
              <w:t>生产经营的食品、食品添加剂的标签、说明书存在瑕疵但不影响食品安全且不会对消费者造成误导的，由县级以上人民政府食品安全监督管理部门责令改正；拒不改正的，处二千元以下罚款。</w:t>
            </w:r>
          </w:p>
        </w:tc>
      </w:tr>
      <w:tr w14:paraId="3F9A4F95">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C5B58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4BDB4B">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75202509">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23304E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3F0A2C7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675726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ED8748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2DED8AC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64B6567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5E030422">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68BDC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D7BDD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DE6F8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9C6116">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6DCB7CEC">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10216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68BC9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FB58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61871D">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489417D3">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17250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2FB7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F5BFD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CE3A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E4F99B6">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3274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8E300F">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D91770">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5B9C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56A54B">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FEEB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053FC3">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2894F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B6DC6">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3C389CDD">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C8E9E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E6A02">
            <w:pPr>
              <w:jc w:val="center"/>
              <w:rPr>
                <w:rFonts w:hint="eastAsia" w:ascii="仿宋_GB2312" w:hAnsi="宋体" w:eastAsia="仿宋_GB2312" w:cs="仿宋_GB2312"/>
                <w:color w:val="auto"/>
                <w:sz w:val="24"/>
              </w:rPr>
            </w:pPr>
          </w:p>
        </w:tc>
      </w:tr>
    </w:tbl>
    <w:p w14:paraId="4BFCA86B">
      <w:pPr>
        <w:rPr>
          <w:rFonts w:hint="eastAsia" w:ascii="方正小标宋简体" w:hAnsi="方正小标宋简体" w:eastAsia="方正小标宋简体" w:cs="方正小标宋简体"/>
          <w:color w:val="auto"/>
          <w:kern w:val="0"/>
          <w:sz w:val="44"/>
          <w:szCs w:val="44"/>
          <w:lang w:bidi="ar"/>
        </w:rPr>
      </w:pPr>
    </w:p>
    <w:p w14:paraId="004950B9">
      <w:pPr>
        <w:pStyle w:val="7"/>
        <w:widowControl w:val="0"/>
        <w:numPr>
          <w:ilvl w:val="0"/>
          <w:numId w:val="0"/>
        </w:numPr>
        <w:jc w:val="both"/>
        <w:rPr>
          <w:color w:val="auto"/>
        </w:rPr>
      </w:pPr>
    </w:p>
    <w:p w14:paraId="78628291">
      <w:pPr>
        <w:pStyle w:val="7"/>
        <w:widowControl w:val="0"/>
        <w:numPr>
          <w:ilvl w:val="0"/>
          <w:numId w:val="0"/>
        </w:numPr>
        <w:jc w:val="both"/>
        <w:rPr>
          <w:color w:val="auto"/>
        </w:rPr>
      </w:pPr>
    </w:p>
    <w:p w14:paraId="309C1659">
      <w:pPr>
        <w:pStyle w:val="7"/>
        <w:widowControl w:val="0"/>
        <w:numPr>
          <w:ilvl w:val="0"/>
          <w:numId w:val="0"/>
        </w:numPr>
        <w:jc w:val="both"/>
        <w:rPr>
          <w:color w:val="auto"/>
        </w:rPr>
      </w:pPr>
    </w:p>
    <w:p w14:paraId="07671E7C">
      <w:pPr>
        <w:pStyle w:val="7"/>
        <w:widowControl w:val="0"/>
        <w:numPr>
          <w:ilvl w:val="0"/>
          <w:numId w:val="0"/>
        </w:numPr>
        <w:jc w:val="both"/>
        <w:rPr>
          <w:color w:val="auto"/>
        </w:rPr>
      </w:pPr>
    </w:p>
    <w:p w14:paraId="67F11871">
      <w:pPr>
        <w:pStyle w:val="7"/>
        <w:widowControl w:val="0"/>
        <w:numPr>
          <w:ilvl w:val="0"/>
          <w:numId w:val="0"/>
        </w:numPr>
        <w:jc w:val="both"/>
        <w:rPr>
          <w:color w:val="auto"/>
        </w:rPr>
      </w:pPr>
    </w:p>
    <w:p w14:paraId="4E021BC6">
      <w:pPr>
        <w:pStyle w:val="7"/>
        <w:widowControl w:val="0"/>
        <w:numPr>
          <w:ilvl w:val="0"/>
          <w:numId w:val="0"/>
        </w:numPr>
        <w:jc w:val="both"/>
        <w:rPr>
          <w:color w:val="auto"/>
        </w:rPr>
      </w:pPr>
    </w:p>
    <w:p w14:paraId="78A72FE7">
      <w:pPr>
        <w:pStyle w:val="7"/>
        <w:widowControl w:val="0"/>
        <w:numPr>
          <w:ilvl w:val="0"/>
          <w:numId w:val="0"/>
        </w:numPr>
        <w:jc w:val="both"/>
        <w:rPr>
          <w:color w:val="auto"/>
        </w:rPr>
      </w:pPr>
    </w:p>
    <w:p w14:paraId="6D810DA6">
      <w:pPr>
        <w:pStyle w:val="7"/>
        <w:widowControl w:val="0"/>
        <w:numPr>
          <w:ilvl w:val="0"/>
          <w:numId w:val="0"/>
        </w:numPr>
        <w:jc w:val="both"/>
        <w:rPr>
          <w:color w:val="auto"/>
        </w:rPr>
      </w:pPr>
    </w:p>
    <w:p w14:paraId="5F002E4D">
      <w:pPr>
        <w:pStyle w:val="7"/>
        <w:widowControl w:val="0"/>
        <w:numPr>
          <w:ilvl w:val="0"/>
          <w:numId w:val="0"/>
        </w:numPr>
        <w:jc w:val="both"/>
        <w:rPr>
          <w:color w:val="auto"/>
        </w:rPr>
      </w:pPr>
    </w:p>
    <w:p w14:paraId="061315EC">
      <w:pPr>
        <w:pStyle w:val="7"/>
        <w:widowControl w:val="0"/>
        <w:numPr>
          <w:ilvl w:val="0"/>
          <w:numId w:val="0"/>
        </w:numPr>
        <w:jc w:val="both"/>
        <w:rPr>
          <w:color w:val="auto"/>
        </w:rPr>
      </w:pPr>
    </w:p>
    <w:p w14:paraId="4BD4DE9B">
      <w:pPr>
        <w:pStyle w:val="7"/>
        <w:widowControl w:val="0"/>
        <w:numPr>
          <w:ilvl w:val="0"/>
          <w:numId w:val="0"/>
        </w:numPr>
        <w:jc w:val="both"/>
        <w:rPr>
          <w:color w:val="auto"/>
        </w:rPr>
      </w:pPr>
    </w:p>
    <w:p w14:paraId="61D96E47">
      <w:pPr>
        <w:pStyle w:val="7"/>
        <w:widowControl w:val="0"/>
        <w:numPr>
          <w:ilvl w:val="0"/>
          <w:numId w:val="0"/>
        </w:numPr>
        <w:jc w:val="both"/>
        <w:rPr>
          <w:color w:val="auto"/>
        </w:rPr>
      </w:pPr>
    </w:p>
    <w:p w14:paraId="2557E05A">
      <w:pPr>
        <w:pStyle w:val="7"/>
        <w:widowControl w:val="0"/>
        <w:numPr>
          <w:ilvl w:val="0"/>
          <w:numId w:val="0"/>
        </w:numPr>
        <w:jc w:val="both"/>
        <w:rPr>
          <w:color w:val="auto"/>
        </w:rPr>
      </w:pPr>
    </w:p>
    <w:p w14:paraId="736ECE45">
      <w:pPr>
        <w:pStyle w:val="7"/>
        <w:widowControl w:val="0"/>
        <w:numPr>
          <w:ilvl w:val="0"/>
          <w:numId w:val="0"/>
        </w:numPr>
        <w:jc w:val="both"/>
        <w:rPr>
          <w:color w:val="auto"/>
        </w:rPr>
      </w:pPr>
    </w:p>
    <w:p w14:paraId="709141B1">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536B5C14">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1A28C5">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A4764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违法生产经营食品的处罚</w:t>
            </w:r>
          </w:p>
        </w:tc>
      </w:tr>
      <w:tr w14:paraId="7EDCA70F">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34678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EFEA74">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4234FAC2">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EB017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D1ED1E">
            <w:pPr>
              <w:jc w:val="left"/>
              <w:rPr>
                <w:rFonts w:hint="eastAsia" w:ascii="仿宋_GB2312" w:hAnsi="宋体" w:eastAsia="仿宋_GB2312" w:cs="仿宋_GB2312"/>
                <w:color w:val="auto"/>
                <w:sz w:val="21"/>
                <w:szCs w:val="21"/>
              </w:rPr>
            </w:pPr>
          </w:p>
          <w:p w14:paraId="4382C6FF">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《中华人民共和国食品安全法》第一百二十二条　违反本法规定，未取得食品生产经营许可从事食品生产经营活动，或者未取得食品添加剂生产许可从事食品添加剂生产活动的，由县级以上人民政府食品安全监督管理部门没收违法所得和违法生产经营的食品、食品添加剂以及用于违法生产经营的工具、设备、原料等物品；违法生产经营的食品、食品添加剂货值金额不足一万元的，并处五万元以上十万元以下罚款；货值金额一万元以上的，并处货值金额十倍以上二十倍以下罚款。</w:t>
            </w:r>
          </w:p>
          <w:p w14:paraId="4D7F5F22">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明知从事前款规定的违法行为，仍为其提供生产经营场所或者其他条件的，由县级以上人民政府食品安全监督管理部门责令停止违法行为，没收违法所得，并处五万元以上十万元以下罚款；使消费者的合法权益受到损害的，应当与食品、食品添加剂生产经营者承担连带责任。</w:t>
            </w:r>
          </w:p>
          <w:p w14:paraId="1253627E">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第一百二十三条　违反本法规定，有下列情形之一，尚不构成犯罪的，由县级以上人民政府食品安全监督管理部门没收违法所得和违法生产经营的食品，并可以没收用于违法生产经营的工具、设备、原料等物品；违法生产经营的食品货值金额不足一万元的，并处十万元以上十五万元以下罚款；货值金额一万元以上的，并处货值金额十五倍以上三十倍以下罚款；情节严重的，吊销许可证，并可以由公安机关对其直接负责的主管人员和其他直接责任人员处五日以上十五日以下拘留：</w:t>
            </w:r>
          </w:p>
          <w:p w14:paraId="39BD5AFD">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（一）用非食品原料生产食品、在食品中添加食品添加剂以外的化学物质和其他可能危害人体健康的物质，或者用回收食品作为原料生产食品，或者经营上述食品；</w:t>
            </w:r>
          </w:p>
          <w:p w14:paraId="63066BE0">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（二）生产经营营养成分不符合食品安全标准的专供婴幼儿和其他特定人群的主辅食品；</w:t>
            </w:r>
          </w:p>
          <w:p w14:paraId="0A47A50F">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（三）经营病死、毒死或者死因不明的禽、畜、兽、水产动物肉类，或者生产经营其制品；</w:t>
            </w:r>
          </w:p>
          <w:p w14:paraId="1C581240">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（四）经营未按规定进行检疫或者检疫不合格的肉类，或者生产经营未经检验或者检验不合格的肉类制品；</w:t>
            </w:r>
          </w:p>
          <w:p w14:paraId="560CC19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（五）生产经营国家为防病等特殊需要明令禁止生产经营的食品；</w:t>
            </w:r>
          </w:p>
          <w:p w14:paraId="09918298">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（六）生产经营添加药品的食品。</w:t>
            </w:r>
          </w:p>
          <w:p w14:paraId="6FF9E37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明知从事前款规定的违法行为，仍为其提供生产经营场所或者其他条件的，由县级以上人民政府食品安全监督管理部门责令停止违法行为，没收违法所得，并处十万元以上二十万元以下罚款；使消费者的合法权益受到损害的，应当与食品生产经营者承担连带责任。</w:t>
            </w:r>
          </w:p>
          <w:p w14:paraId="1A59A307">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违法使用剧毒、高毒农药的，除依照有关法律、法规规定给予处罚外，可以由公安机关依照第一款规定给予拘留。</w:t>
            </w:r>
          </w:p>
          <w:p w14:paraId="3EBD3D8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第一百二十四条　违反本法规定，有下列情形之一，尚不构成犯罪的，由县级以上人民政府食品安全监督管理部门没收违法所得和违法生产经营的食品、食品添加剂，并可以没收用于违法生产经营的工具、设备、原料等物品；违法生产经营的食品、食品添加剂货值金额不足一万元的，并处五万元以上十万元以下罚款；货值金额一万元以上的，并处货值金额十倍以上二十倍以下罚款；情节严重的，吊销许可证：</w:t>
            </w:r>
          </w:p>
          <w:p w14:paraId="718D9499">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（一）生产经营致病性微生物，农药残留、兽药残留、生物毒素、重金属等污染物质以及其他危害人体健康的物质含量超过食品安全标准限量的食品、食品添加剂；</w:t>
            </w:r>
          </w:p>
          <w:p w14:paraId="5C58208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（二）用超过保质期的食品原料、食品添加剂生产食品、食品添加剂，或者经营上述食品、食品添加剂；</w:t>
            </w:r>
          </w:p>
          <w:p w14:paraId="0502BDB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（三）生产经营超范围、超限量使用食品添加剂的食品；</w:t>
            </w:r>
          </w:p>
          <w:p w14:paraId="0200BCE9">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（四）生产经营腐败变质、油脂酸败、霉变生虫、污秽不洁、混有异物、掺假掺杂或者感官性状异常的食品、食品添加剂；</w:t>
            </w:r>
          </w:p>
          <w:p w14:paraId="4B10DE18">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（五）生产经营标注虚假生产日期、保质期或者超过保质期的食品、食品添加剂；</w:t>
            </w:r>
          </w:p>
          <w:p w14:paraId="7A5FDAC8">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（六）生产经营未按规定注册的保健食品、特殊医学用途配方食品、婴幼儿配方乳粉，或者未按注册的产品配方、生产工艺等技术要求组织生产；</w:t>
            </w:r>
          </w:p>
          <w:p w14:paraId="0A51BB36">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（七）以分装方式生产婴幼儿配方乳粉，或者同一企业以同一配方生产不同品牌的婴幼儿配方乳粉；</w:t>
            </w:r>
          </w:p>
          <w:p w14:paraId="5C4C6609">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（八）利用新的食品原料生产食品，或者生产食品添加剂新品种，未通过安全性评估；</w:t>
            </w:r>
          </w:p>
          <w:p w14:paraId="3BB3A568">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（九）食品生产经营者在食品安全监督管理部门责令其召回或者停止经营后，仍拒不召回或者停止经营。</w:t>
            </w:r>
          </w:p>
          <w:p w14:paraId="183F15C4">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除前款和本法第一百二十三条、第一百二十五条规定的情形外，生产经营不符合法律、法规或者食品安全标准的食品、食品添加剂的，依照前款规定给予处罚。</w:t>
            </w:r>
          </w:p>
          <w:p w14:paraId="2E8ED999">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生产食品相关产品新品种，未通过安全性评估，或者生产不符合食品安全标准的食品相关产品的，由县级以上人民政府食品安全监督管理部门依照第一款规定给予处罚。</w:t>
            </w:r>
          </w:p>
          <w:p w14:paraId="75481D21">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第一百二十五条 违反本法规定，有下列情形之一的，由县级以上人民政府食品安全监督管理部门没收违法所得和违法生产经营的食品、食品添加剂，并可以没收用于违法生产经营的工具、设备、原料等物品；违法生产经营的食品、食品添加剂货值金额不足一万元的，并处五千元以上五万元以下罚款；货值金额一万元以上的，并处货值金额五倍以上十倍以下罚款；情节严重的，责令停产停业，直至吊销许可证：</w:t>
            </w:r>
          </w:p>
          <w:p w14:paraId="1BAACB4E">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（一）生产经营被包装材料、容器、运输工具等污染的食品、食品添加剂；</w:t>
            </w:r>
          </w:p>
          <w:p w14:paraId="1E954CFB">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（二）生产经营无标签的预包装食品、食品添加剂或者标签、说明书不符合本法规定的食品、食品添加剂；</w:t>
            </w:r>
          </w:p>
          <w:p w14:paraId="40420ADB">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（三）生产经营转基因食品未按规定进行标示；</w:t>
            </w:r>
          </w:p>
          <w:p w14:paraId="18188FEA">
            <w:pPr>
              <w:jc w:val="left"/>
              <w:rPr>
                <w:rFonts w:hint="eastAsia" w:ascii="仿宋_GB2312" w:hAnsi="宋体" w:eastAsia="仿宋_GB2312" w:cs="仿宋_GB2312"/>
                <w:color w:val="auto"/>
                <w:sz w:val="21"/>
                <w:szCs w:val="21"/>
                <w:lang w:eastAsia="zh-CN"/>
              </w:rPr>
            </w:pPr>
            <w:r>
              <w:rPr>
                <w:rFonts w:hint="eastAsia" w:ascii="仿宋_GB2312" w:hAnsi="宋体" w:eastAsia="仿宋_GB2312" w:cs="仿宋_GB2312"/>
                <w:color w:val="auto"/>
                <w:sz w:val="21"/>
                <w:szCs w:val="21"/>
              </w:rPr>
              <w:t>（四）食品生产经营者采购或者使用不符合食品安全标准的食品原料、食品添加剂、食品相关产品。</w:t>
            </w:r>
          </w:p>
          <w:p w14:paraId="20568C0F">
            <w:pPr>
              <w:jc w:val="left"/>
              <w:rPr>
                <w:rFonts w:hint="eastAsia" w:ascii="仿宋_GB2312" w:hAnsi="宋体" w:eastAsia="仿宋_GB2312" w:cs="仿宋_GB2312"/>
                <w:color w:val="auto"/>
                <w:sz w:val="21"/>
                <w:szCs w:val="21"/>
              </w:rPr>
            </w:pPr>
            <w:r>
              <w:rPr>
                <w:rFonts w:hint="eastAsia" w:ascii="仿宋_GB2312" w:hAnsi="宋体" w:eastAsia="仿宋_GB2312" w:cs="仿宋_GB2312"/>
                <w:color w:val="auto"/>
                <w:sz w:val="21"/>
                <w:szCs w:val="21"/>
              </w:rPr>
              <w:t>生产经营的食品、食品添加剂的标签、说明书存在瑕疵但不影响食品安全且不会对消费者造成误导的，由县级以上人民政府食品安全监督管理部门责令改正；拒不改正的，处二千元以下罚款。</w:t>
            </w:r>
          </w:p>
          <w:p w14:paraId="42827729">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rPr>
              <w:t>第</w:t>
            </w:r>
            <w:r>
              <w:rPr>
                <w:rFonts w:hint="eastAsia" w:ascii="仿宋_GB2312" w:hAnsi="宋体" w:eastAsia="仿宋_GB2312" w:cs="仿宋_GB2312"/>
                <w:color w:val="auto"/>
                <w:sz w:val="21"/>
                <w:szCs w:val="21"/>
                <w:lang w:val="en-US" w:eastAsia="zh-CN"/>
              </w:rPr>
              <w:t>一百二十六条　违反本法规定，有下列情形之一的，由县级以上人民政府食品安全监督管理部门责令改正，给予警告；拒不改正的，处五千元以上五万元以下罚款；情节严重的，责令停产停业，直至吊销许可证：</w:t>
            </w:r>
          </w:p>
          <w:p w14:paraId="4D5CC666">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（一）食品、食品添加剂生产者未按规定对采购的食品原料和生产的食品、食品添加剂进行检验；</w:t>
            </w:r>
          </w:p>
          <w:p w14:paraId="66B3C5C2">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（二）食品生产经营企业未按规定建立食品安全管理制度，或者未按规定配备或者培训、考核食品安全管理人员；</w:t>
            </w:r>
          </w:p>
          <w:p w14:paraId="6E204348">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（三）食品、食品添加剂生产经营者进货时未查验许可证和相关证明文件，或者未按规定建立并遵守进货查验记录、出厂检验记录和销售记录制度；</w:t>
            </w:r>
          </w:p>
          <w:p w14:paraId="4E7CBD53">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（四）食品生产经营企业未制定食品安全事故处置方案；</w:t>
            </w:r>
          </w:p>
          <w:p w14:paraId="3A4636C3">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（五）餐具、饮具和盛放直接入口食品的容器，使用前未经洗净、消毒或者清洗消毒不合格，或者餐饮服务设施、设备未按规定定期维护、清洗、校验；</w:t>
            </w:r>
          </w:p>
          <w:p w14:paraId="5D927C75">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（六）食品生产经营者安排未取得健康证明或者患有国务院卫生行政部门规定的有碍食品安全疾病的人员从事接触直接入口食品的工作；</w:t>
            </w:r>
          </w:p>
          <w:p w14:paraId="6C8512A1">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（七）食品经营者未按规定要求销售食品；</w:t>
            </w:r>
          </w:p>
          <w:p w14:paraId="53907A53">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（八）保健食品生产企业未按规定向食品安全监督管理部门备案，或者未按备案的产品配方、生产工艺等技术要求组织生产；</w:t>
            </w:r>
          </w:p>
          <w:p w14:paraId="16119B0C">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（九）婴幼儿配方食品生产企业未将食品原料、食品添加剂、产品配方、标签等向食品安全监督管理部门备案；</w:t>
            </w:r>
          </w:p>
          <w:p w14:paraId="048EBE54">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（十）特殊食品生产企业未按规定建立生产质量管理体系并有效运行，或者未定期提交自查报告；</w:t>
            </w:r>
          </w:p>
          <w:p w14:paraId="25F3462E">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（十一）食品生产经营者未定期对食品安全状况进行检查评价，或者生产经营条件发生变化，未按规定处理；</w:t>
            </w:r>
          </w:p>
          <w:p w14:paraId="6784DFB6">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（十二）学校、托幼机构、养老机构、建筑工地等集中用餐单位未按规定履行食品安全管理责任；</w:t>
            </w:r>
          </w:p>
          <w:p w14:paraId="26F7A0F2">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（十三）食品生产企业、餐饮服务提供者未按规定制定、实施生产经营过程控制要求。</w:t>
            </w:r>
          </w:p>
          <w:p w14:paraId="4FFEA712">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餐具、饮具集中消毒服务单位违反本法规定用水，使用洗涤剂、消毒剂，或者出厂的餐具、饮具未按规定检验合格并随附消毒合格证明，或者未按规定在独立包装上标注相关内容的，由县级以上人民政府卫生行政部门依照前款规定给予处罚。</w:t>
            </w:r>
          </w:p>
          <w:p w14:paraId="62421520">
            <w:pPr>
              <w:jc w:val="left"/>
              <w:rPr>
                <w:rFonts w:hint="eastAsia" w:ascii="仿宋_GB2312" w:hAnsi="宋体" w:eastAsia="仿宋_GB2312" w:cs="仿宋_GB2312"/>
                <w:color w:val="auto"/>
                <w:sz w:val="21"/>
                <w:szCs w:val="21"/>
                <w:lang w:val="en-US" w:eastAsia="zh-CN"/>
              </w:rPr>
            </w:pPr>
            <w:r>
              <w:rPr>
                <w:rFonts w:hint="eastAsia" w:ascii="仿宋_GB2312" w:hAnsi="宋体" w:eastAsia="仿宋_GB2312" w:cs="仿宋_GB2312"/>
                <w:color w:val="auto"/>
                <w:sz w:val="21"/>
                <w:szCs w:val="21"/>
                <w:lang w:val="en-US" w:eastAsia="zh-CN"/>
              </w:rPr>
              <w:t>食品相关产品生产者未按规定对生产的食品相关产品进行检验的，由县级以上人民政府食品安全监督管理部门依照第一款规定给予处罚。</w:t>
            </w:r>
          </w:p>
          <w:p w14:paraId="735EA048">
            <w:pPr>
              <w:jc w:val="left"/>
              <w:rPr>
                <w:rFonts w:hint="eastAsia"/>
              </w:rPr>
            </w:pPr>
            <w:r>
              <w:rPr>
                <w:rFonts w:hint="eastAsia" w:ascii="仿宋_GB2312" w:hAnsi="宋体" w:eastAsia="仿宋_GB2312" w:cs="仿宋_GB2312"/>
                <w:color w:val="auto"/>
                <w:sz w:val="21"/>
                <w:szCs w:val="21"/>
                <w:lang w:val="en-US" w:eastAsia="zh-CN"/>
              </w:rPr>
              <w:t>食用农产品销售者违反本法第六十五条规定的，由县级以上人民政府食品安全监督管理部门依照第一款规定给予处罚。</w:t>
            </w:r>
          </w:p>
        </w:tc>
      </w:tr>
      <w:tr w14:paraId="0A36E0C7">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6B3EC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C204C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4EB7234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0AA47F2C">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0C1FE553">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5891B45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53BBEB2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0B83BC76">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15AE7841">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714E02AF">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0796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0A10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DCE5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8AF8F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04205BA7">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BCFF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E41B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94FD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CC32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6ACD0F1">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F9B3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78FB7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EA08C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B3A7B">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202985">
        <w:tblPrEx>
          <w:tblCellMar>
            <w:top w:w="0" w:type="dxa"/>
            <w:left w:w="0" w:type="dxa"/>
            <w:bottom w:w="0" w:type="dxa"/>
            <w:right w:w="0" w:type="dxa"/>
          </w:tblCellMar>
        </w:tblPrEx>
        <w:trPr>
          <w:trHeight w:val="84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535757">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BC4B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905051">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768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03C8DF1A">
        <w:tblPrEx>
          <w:tblCellMar>
            <w:top w:w="0" w:type="dxa"/>
            <w:left w:w="0" w:type="dxa"/>
            <w:bottom w:w="0" w:type="dxa"/>
            <w:right w:w="0" w:type="dxa"/>
          </w:tblCellMar>
        </w:tblPrEx>
        <w:trPr>
          <w:trHeight w:val="7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CA789">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94129">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DF33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8CC14E">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55D2BC02">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079E26">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ED8D7A">
            <w:pPr>
              <w:jc w:val="center"/>
              <w:rPr>
                <w:rFonts w:hint="eastAsia" w:ascii="仿宋_GB2312" w:hAnsi="宋体" w:eastAsia="仿宋_GB2312" w:cs="仿宋_GB2312"/>
                <w:color w:val="auto"/>
                <w:sz w:val="24"/>
              </w:rPr>
            </w:pPr>
          </w:p>
        </w:tc>
      </w:tr>
    </w:tbl>
    <w:p w14:paraId="4172995E">
      <w:pPr>
        <w:rPr>
          <w:rFonts w:hint="eastAsia" w:ascii="方正小标宋简体" w:hAnsi="方正小标宋简体" w:eastAsia="方正小标宋简体" w:cs="方正小标宋简体"/>
          <w:color w:val="auto"/>
          <w:kern w:val="0"/>
          <w:sz w:val="44"/>
          <w:szCs w:val="44"/>
          <w:lang w:bidi="ar"/>
        </w:rPr>
      </w:pPr>
    </w:p>
    <w:p w14:paraId="069D7166">
      <w:pPr>
        <w:pStyle w:val="7"/>
        <w:widowControl w:val="0"/>
        <w:numPr>
          <w:ilvl w:val="0"/>
          <w:numId w:val="0"/>
        </w:numPr>
        <w:jc w:val="both"/>
        <w:rPr>
          <w:color w:val="auto"/>
        </w:rPr>
      </w:pPr>
    </w:p>
    <w:p w14:paraId="4647E062">
      <w:pPr>
        <w:pStyle w:val="7"/>
        <w:widowControl w:val="0"/>
        <w:numPr>
          <w:ilvl w:val="0"/>
          <w:numId w:val="0"/>
        </w:numPr>
        <w:jc w:val="both"/>
        <w:rPr>
          <w:color w:val="auto"/>
        </w:rPr>
      </w:pPr>
    </w:p>
    <w:p w14:paraId="5E0D22BA">
      <w:pPr>
        <w:pStyle w:val="7"/>
        <w:widowControl w:val="0"/>
        <w:numPr>
          <w:ilvl w:val="0"/>
          <w:numId w:val="0"/>
        </w:numPr>
        <w:jc w:val="both"/>
        <w:rPr>
          <w:color w:val="auto"/>
        </w:rPr>
      </w:pPr>
    </w:p>
    <w:p w14:paraId="54E0E83E">
      <w:pPr>
        <w:pStyle w:val="7"/>
        <w:widowControl w:val="0"/>
        <w:numPr>
          <w:ilvl w:val="0"/>
          <w:numId w:val="0"/>
        </w:numPr>
        <w:jc w:val="both"/>
        <w:rPr>
          <w:color w:val="auto"/>
        </w:rPr>
      </w:pPr>
    </w:p>
    <w:p w14:paraId="1553071B">
      <w:pPr>
        <w:pStyle w:val="7"/>
        <w:widowControl w:val="0"/>
        <w:numPr>
          <w:ilvl w:val="0"/>
          <w:numId w:val="0"/>
        </w:numPr>
        <w:jc w:val="both"/>
        <w:rPr>
          <w:color w:val="auto"/>
        </w:rPr>
      </w:pPr>
    </w:p>
    <w:p w14:paraId="4C7C952F">
      <w:pPr>
        <w:pStyle w:val="7"/>
        <w:widowControl w:val="0"/>
        <w:numPr>
          <w:ilvl w:val="0"/>
          <w:numId w:val="0"/>
        </w:numPr>
        <w:jc w:val="both"/>
        <w:rPr>
          <w:color w:val="auto"/>
        </w:rPr>
      </w:pPr>
    </w:p>
    <w:p w14:paraId="14714147">
      <w:pPr>
        <w:pStyle w:val="7"/>
        <w:widowControl w:val="0"/>
        <w:numPr>
          <w:ilvl w:val="0"/>
          <w:numId w:val="0"/>
        </w:numPr>
        <w:jc w:val="both"/>
        <w:rPr>
          <w:color w:val="auto"/>
        </w:rPr>
      </w:pPr>
    </w:p>
    <w:p w14:paraId="628C22CE">
      <w:pPr>
        <w:pStyle w:val="7"/>
        <w:widowControl w:val="0"/>
        <w:numPr>
          <w:ilvl w:val="0"/>
          <w:numId w:val="0"/>
        </w:numPr>
        <w:jc w:val="both"/>
        <w:rPr>
          <w:color w:val="auto"/>
        </w:rPr>
      </w:pPr>
    </w:p>
    <w:p w14:paraId="0E3849DA">
      <w:pPr>
        <w:pStyle w:val="7"/>
        <w:widowControl w:val="0"/>
        <w:numPr>
          <w:ilvl w:val="0"/>
          <w:numId w:val="0"/>
        </w:numPr>
        <w:jc w:val="both"/>
        <w:rPr>
          <w:color w:val="auto"/>
        </w:rPr>
      </w:pPr>
    </w:p>
    <w:p w14:paraId="23BEF9F9">
      <w:pPr>
        <w:pStyle w:val="7"/>
        <w:widowControl w:val="0"/>
        <w:numPr>
          <w:ilvl w:val="0"/>
          <w:numId w:val="0"/>
        </w:numPr>
        <w:jc w:val="both"/>
        <w:rPr>
          <w:color w:val="auto"/>
        </w:rPr>
      </w:pPr>
    </w:p>
    <w:p w14:paraId="0E634FDD">
      <w:pPr>
        <w:pStyle w:val="7"/>
        <w:widowControl w:val="0"/>
        <w:numPr>
          <w:ilvl w:val="0"/>
          <w:numId w:val="0"/>
        </w:numPr>
        <w:jc w:val="both"/>
        <w:rPr>
          <w:color w:val="auto"/>
        </w:rPr>
      </w:pPr>
    </w:p>
    <w:p w14:paraId="66C1394D">
      <w:pPr>
        <w:pStyle w:val="7"/>
        <w:widowControl w:val="0"/>
        <w:numPr>
          <w:ilvl w:val="0"/>
          <w:numId w:val="0"/>
        </w:numPr>
        <w:jc w:val="both"/>
        <w:rPr>
          <w:color w:val="auto"/>
        </w:rPr>
      </w:pPr>
    </w:p>
    <w:p w14:paraId="51CDD79E">
      <w:pPr>
        <w:pStyle w:val="7"/>
        <w:widowControl w:val="0"/>
        <w:numPr>
          <w:ilvl w:val="0"/>
          <w:numId w:val="0"/>
        </w:numPr>
        <w:jc w:val="both"/>
        <w:rPr>
          <w:color w:val="auto"/>
        </w:rPr>
      </w:pPr>
    </w:p>
    <w:p w14:paraId="4B54DCE2">
      <w:pPr>
        <w:pStyle w:val="7"/>
        <w:widowControl w:val="0"/>
        <w:numPr>
          <w:ilvl w:val="0"/>
          <w:numId w:val="0"/>
        </w:numPr>
        <w:jc w:val="both"/>
        <w:rPr>
          <w:color w:val="auto"/>
        </w:rPr>
      </w:pPr>
    </w:p>
    <w:p w14:paraId="1800C8E0">
      <w:pPr>
        <w:pStyle w:val="7"/>
        <w:widowControl w:val="0"/>
        <w:numPr>
          <w:ilvl w:val="0"/>
          <w:numId w:val="0"/>
        </w:numPr>
        <w:jc w:val="both"/>
        <w:rPr>
          <w:color w:val="auto"/>
        </w:rPr>
      </w:pPr>
    </w:p>
    <w:p w14:paraId="334EB941">
      <w:pPr>
        <w:pStyle w:val="7"/>
        <w:widowControl w:val="0"/>
        <w:numPr>
          <w:ilvl w:val="0"/>
          <w:numId w:val="0"/>
        </w:numPr>
        <w:jc w:val="both"/>
        <w:rPr>
          <w:color w:val="auto"/>
        </w:rPr>
      </w:pPr>
    </w:p>
    <w:p w14:paraId="346232D7">
      <w:pPr>
        <w:pStyle w:val="7"/>
        <w:widowControl w:val="0"/>
        <w:numPr>
          <w:ilvl w:val="0"/>
          <w:numId w:val="0"/>
        </w:numPr>
        <w:jc w:val="both"/>
        <w:rPr>
          <w:color w:val="auto"/>
        </w:rPr>
      </w:pPr>
    </w:p>
    <w:p w14:paraId="0D47A2E2">
      <w:pPr>
        <w:pStyle w:val="7"/>
        <w:widowControl w:val="0"/>
        <w:numPr>
          <w:ilvl w:val="0"/>
          <w:numId w:val="0"/>
        </w:numPr>
        <w:jc w:val="both"/>
        <w:rPr>
          <w:color w:val="auto"/>
        </w:rPr>
      </w:pPr>
    </w:p>
    <w:p w14:paraId="1982C613">
      <w:pPr>
        <w:pStyle w:val="7"/>
        <w:widowControl w:val="0"/>
        <w:numPr>
          <w:ilvl w:val="0"/>
          <w:numId w:val="0"/>
        </w:numPr>
        <w:jc w:val="both"/>
        <w:rPr>
          <w:color w:val="auto"/>
        </w:rPr>
      </w:pPr>
    </w:p>
    <w:p w14:paraId="1CAF5FCE">
      <w:pPr>
        <w:pStyle w:val="7"/>
        <w:widowControl w:val="0"/>
        <w:numPr>
          <w:ilvl w:val="0"/>
          <w:numId w:val="0"/>
        </w:numPr>
        <w:jc w:val="both"/>
        <w:rPr>
          <w:color w:val="auto"/>
        </w:rPr>
      </w:pPr>
    </w:p>
    <w:p w14:paraId="2C3FEAE0">
      <w:pPr>
        <w:pStyle w:val="7"/>
        <w:widowControl w:val="0"/>
        <w:numPr>
          <w:ilvl w:val="0"/>
          <w:numId w:val="0"/>
        </w:numPr>
        <w:jc w:val="both"/>
        <w:rPr>
          <w:color w:val="auto"/>
        </w:rPr>
      </w:pPr>
    </w:p>
    <w:p w14:paraId="49F552B6">
      <w:pPr>
        <w:pStyle w:val="7"/>
        <w:widowControl w:val="0"/>
        <w:numPr>
          <w:ilvl w:val="0"/>
          <w:numId w:val="0"/>
        </w:numPr>
        <w:jc w:val="both"/>
        <w:rPr>
          <w:color w:val="auto"/>
        </w:rPr>
      </w:pPr>
    </w:p>
    <w:p w14:paraId="39FB585C">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8653" w:type="dxa"/>
        <w:tblInd w:w="0" w:type="dxa"/>
        <w:tblLayout w:type="fixed"/>
        <w:tblCellMar>
          <w:top w:w="0" w:type="dxa"/>
          <w:left w:w="0" w:type="dxa"/>
          <w:bottom w:w="0" w:type="dxa"/>
          <w:right w:w="0" w:type="dxa"/>
        </w:tblCellMar>
      </w:tblPr>
      <w:tblGrid>
        <w:gridCol w:w="1920"/>
        <w:gridCol w:w="3075"/>
        <w:gridCol w:w="2010"/>
        <w:gridCol w:w="1648"/>
      </w:tblGrid>
      <w:tr w14:paraId="1FC39F28">
        <w:tblPrEx>
          <w:tblCellMar>
            <w:top w:w="0" w:type="dxa"/>
            <w:left w:w="0" w:type="dxa"/>
            <w:bottom w:w="0" w:type="dxa"/>
            <w:right w:w="0" w:type="dxa"/>
          </w:tblCellMar>
        </w:tblPrEx>
        <w:trPr>
          <w:trHeight w:val="43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C72D80">
            <w:pPr>
              <w:widowControl/>
              <w:jc w:val="center"/>
              <w:textAlignment w:val="center"/>
              <w:rPr>
                <w:rFonts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75C147">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违法生产食品、食品添加剂涉及吊销食品（添加剂）生产许可证的处罚</w:t>
            </w:r>
          </w:p>
        </w:tc>
      </w:tr>
      <w:tr w14:paraId="290AF7CB">
        <w:tblPrEx>
          <w:tblCellMar>
            <w:top w:w="0" w:type="dxa"/>
            <w:left w:w="0" w:type="dxa"/>
            <w:bottom w:w="0" w:type="dxa"/>
            <w:right w:w="0" w:type="dxa"/>
          </w:tblCellMar>
        </w:tblPrEx>
        <w:trPr>
          <w:trHeight w:val="33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894805">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1B3FE8">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行政处罚</w:t>
            </w:r>
          </w:p>
        </w:tc>
      </w:tr>
      <w:tr w14:paraId="70E11EA6">
        <w:tblPrEx>
          <w:tblCellMar>
            <w:top w:w="0" w:type="dxa"/>
            <w:left w:w="0" w:type="dxa"/>
            <w:bottom w:w="0" w:type="dxa"/>
            <w:right w:w="0" w:type="dxa"/>
          </w:tblCellMar>
        </w:tblPrEx>
        <w:trPr>
          <w:trHeight w:val="239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CB3CB8">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CC6B80">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lang w:eastAsia="zh-CN"/>
              </w:rPr>
              <w:t>【</w:t>
            </w:r>
            <w:r>
              <w:rPr>
                <w:rFonts w:hint="eastAsia" w:ascii="仿宋_GB2312" w:hAnsi="宋体" w:eastAsia="仿宋_GB2312" w:cs="仿宋_GB2312"/>
                <w:color w:val="auto"/>
                <w:sz w:val="22"/>
                <w:szCs w:val="22"/>
                <w:lang w:val="en-US" w:eastAsia="zh-CN"/>
              </w:rPr>
              <w:t>法律</w:t>
            </w:r>
            <w:r>
              <w:rPr>
                <w:rFonts w:hint="eastAsia" w:ascii="仿宋_GB2312" w:hAnsi="宋体" w:eastAsia="仿宋_GB2312" w:cs="仿宋_GB2312"/>
                <w:color w:val="auto"/>
                <w:sz w:val="22"/>
                <w:szCs w:val="22"/>
                <w:lang w:eastAsia="zh-CN"/>
              </w:rPr>
              <w:t>】《</w:t>
            </w:r>
            <w:r>
              <w:rPr>
                <w:rFonts w:hint="eastAsia" w:ascii="仿宋_GB2312" w:hAnsi="宋体" w:eastAsia="仿宋_GB2312" w:cs="仿宋_GB2312"/>
                <w:color w:val="auto"/>
                <w:sz w:val="22"/>
                <w:szCs w:val="22"/>
                <w:lang w:val="en-US" w:eastAsia="zh-CN"/>
              </w:rPr>
              <w:t>中华人民共和国食品安全法</w:t>
            </w:r>
            <w:r>
              <w:rPr>
                <w:rFonts w:hint="eastAsia" w:ascii="仿宋_GB2312" w:hAnsi="宋体" w:eastAsia="仿宋_GB2312" w:cs="仿宋_GB2312"/>
                <w:color w:val="auto"/>
                <w:sz w:val="22"/>
                <w:szCs w:val="22"/>
                <w:lang w:eastAsia="zh-CN"/>
              </w:rPr>
              <w:t>》</w:t>
            </w:r>
            <w:r>
              <w:rPr>
                <w:rFonts w:hint="eastAsia" w:ascii="仿宋_GB2312" w:hAnsi="宋体" w:eastAsia="仿宋_GB2312" w:cs="仿宋_GB2312"/>
                <w:color w:val="auto"/>
                <w:sz w:val="22"/>
                <w:szCs w:val="22"/>
              </w:rPr>
              <w:t>第一百三十四条　食品生产经营者在一年内累计三次因违反本法规定受到责令停产停业、吊销许可证以外处罚的，由食品安全监督管理部门责令停产停业，直至吊销许可证。</w:t>
            </w:r>
          </w:p>
          <w:p w14:paraId="4E56E477">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rPr>
              <w:t>第一百三十五条　被吊销许可证的食品生产经营者及其法定代表人、直接负责的主管人员和其他直接责任人员自处罚决定作出之日起五年内不得申请食品生产经营许可，或者从事食品生产经营管理工作、担任食品生产经营企业食品安全管理人员。</w:t>
            </w:r>
          </w:p>
          <w:p w14:paraId="09840F8D">
            <w:pPr>
              <w:jc w:val="left"/>
              <w:rPr>
                <w:rFonts w:hint="eastAsia" w:ascii="仿宋_GB2312" w:hAnsi="宋体" w:eastAsia="仿宋_GB2312" w:cs="仿宋_GB2312"/>
                <w:color w:val="auto"/>
                <w:sz w:val="22"/>
                <w:szCs w:val="22"/>
                <w:lang w:eastAsia="zh-CN"/>
              </w:rPr>
            </w:pPr>
            <w:r>
              <w:rPr>
                <w:rFonts w:hint="eastAsia" w:ascii="仿宋_GB2312" w:hAnsi="宋体" w:eastAsia="仿宋_GB2312" w:cs="仿宋_GB2312"/>
                <w:color w:val="auto"/>
                <w:sz w:val="22"/>
                <w:szCs w:val="22"/>
              </w:rPr>
              <w:t>因食品安全犯罪被判处有期徒刑以上刑罚的，终身不得从事食品生产经营管理工作，也不得担任食品生产经营企业食品安全管理人员。</w:t>
            </w:r>
          </w:p>
          <w:p w14:paraId="50F72C38">
            <w:pPr>
              <w:jc w:val="left"/>
              <w:rPr>
                <w:rFonts w:hint="eastAsia"/>
              </w:rPr>
            </w:pPr>
            <w:r>
              <w:rPr>
                <w:rFonts w:hint="eastAsia" w:ascii="仿宋_GB2312" w:hAnsi="宋体" w:eastAsia="仿宋_GB2312" w:cs="仿宋_GB2312"/>
                <w:color w:val="auto"/>
                <w:sz w:val="22"/>
                <w:szCs w:val="22"/>
              </w:rPr>
              <w:t>食品生产经营者聘用人员违反前两款规定的，由县级以上人民政府食品安全监督管理部门吊销许可证。</w:t>
            </w:r>
          </w:p>
        </w:tc>
      </w:tr>
      <w:tr w14:paraId="7E7B459B">
        <w:tblPrEx>
          <w:tblCellMar>
            <w:top w:w="0" w:type="dxa"/>
            <w:left w:w="0" w:type="dxa"/>
            <w:bottom w:w="0" w:type="dxa"/>
            <w:right w:w="0" w:type="dxa"/>
          </w:tblCellMar>
        </w:tblPrEx>
        <w:trPr>
          <w:trHeight w:val="191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31F31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52524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1.立案阶段：依据监督检查职权或者通过举报、投诉、其他部门移送、上级部门交办等途径发现的违法行为线索，自发现之日起15日内组织核查，并决定是否立案。</w:t>
            </w:r>
          </w:p>
          <w:p w14:paraId="34CFF480">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163FE435">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6EB25887">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4.告知阶段：在送达行政处罚告知书的同时，告知当事人享有陈述申辩和要求听证等权力。</w:t>
            </w:r>
          </w:p>
          <w:p w14:paraId="43BA54A4">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34764EF">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6.送达阶段：行政处罚决定书应在7日内送达当事人。</w:t>
            </w:r>
          </w:p>
          <w:p w14:paraId="5DDC5BB8">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7.执行阶段：督促当事人履行生效的行政处罚决定，对逾期不履行行政处罚决定的，依照《行政强制法》的规定申请行政强制执行。</w:t>
            </w:r>
          </w:p>
          <w:p w14:paraId="097B741E">
            <w:pPr>
              <w:keepNext w:val="0"/>
              <w:keepLines w:val="0"/>
              <w:pageBreakBefore w:val="0"/>
              <w:widowControl w:val="0"/>
              <w:kinsoku/>
              <w:wordWrap/>
              <w:overflowPunct/>
              <w:topLinePunct w:val="0"/>
              <w:autoSpaceDE/>
              <w:autoSpaceDN/>
              <w:bidi w:val="0"/>
              <w:adjustRightInd/>
              <w:snapToGrid w:val="0"/>
              <w:jc w:val="left"/>
              <w:textAlignment w:val="auto"/>
              <w:rPr>
                <w:rFonts w:hint="eastAsia" w:ascii="仿宋_GB2312" w:hAnsi="宋体" w:eastAsia="仿宋_GB2312" w:cs="仿宋_GB2312"/>
                <w:color w:val="auto"/>
                <w:sz w:val="18"/>
                <w:szCs w:val="18"/>
              </w:rPr>
            </w:pPr>
            <w:r>
              <w:rPr>
                <w:rFonts w:hint="eastAsia" w:ascii="仿宋_GB2312" w:hAnsi="宋体" w:eastAsia="仿宋_GB2312" w:cs="仿宋_GB2312"/>
                <w:color w:val="auto"/>
                <w:sz w:val="18"/>
                <w:szCs w:val="18"/>
              </w:rPr>
              <w:t>8.法律法规规章文件规定应履行的其他责任。</w:t>
            </w:r>
          </w:p>
        </w:tc>
      </w:tr>
      <w:tr w14:paraId="637B4D4C">
        <w:tblPrEx>
          <w:tblCellMar>
            <w:top w:w="0" w:type="dxa"/>
            <w:left w:w="0" w:type="dxa"/>
            <w:bottom w:w="0" w:type="dxa"/>
            <w:right w:w="0" w:type="dxa"/>
          </w:tblCellMar>
        </w:tblPrEx>
        <w:trPr>
          <w:trHeight w:val="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B66CE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7840C">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Cs w:val="21"/>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9A85B3">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C4B66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食品药品安全监督管理科</w:t>
            </w:r>
          </w:p>
        </w:tc>
      </w:tr>
      <w:tr w14:paraId="071036C8">
        <w:tblPrEx>
          <w:tblCellMar>
            <w:top w:w="0" w:type="dxa"/>
            <w:left w:w="0" w:type="dxa"/>
            <w:bottom w:w="0" w:type="dxa"/>
            <w:right w:w="0" w:type="dxa"/>
          </w:tblCellMar>
        </w:tblPrEx>
        <w:trPr>
          <w:trHeight w:val="61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FFA10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8043D">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736AE">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B72E1">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lang w:eastAsia="zh-CN"/>
              </w:rPr>
              <w:t>全社会</w:t>
            </w:r>
          </w:p>
        </w:tc>
      </w:tr>
      <w:tr w14:paraId="6718FC24">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926B34">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B9BA4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24942">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F18840">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2F017F9">
        <w:tblPrEx>
          <w:tblCellMar>
            <w:top w:w="0" w:type="dxa"/>
            <w:left w:w="0" w:type="dxa"/>
            <w:bottom w:w="0" w:type="dxa"/>
            <w:right w:w="0" w:type="dxa"/>
          </w:tblCellMar>
        </w:tblPrEx>
        <w:trPr>
          <w:trHeight w:val="312"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BE616B">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BDCDBA">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90日</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8B310D">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F7461">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无</w:t>
            </w:r>
          </w:p>
        </w:tc>
      </w:tr>
      <w:tr w14:paraId="6AD43BAE">
        <w:tblPrEx>
          <w:tblCellMar>
            <w:top w:w="0" w:type="dxa"/>
            <w:left w:w="0" w:type="dxa"/>
            <w:bottom w:w="0" w:type="dxa"/>
            <w:right w:w="0" w:type="dxa"/>
          </w:tblCellMar>
        </w:tblPrEx>
        <w:trPr>
          <w:trHeight w:val="4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A960C">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604DC2">
            <w:pPr>
              <w:jc w:val="center"/>
              <w:rPr>
                <w:rFonts w:hint="eastAsia" w:ascii="仿宋_GB2312" w:hAnsi="宋体" w:eastAsia="仿宋_GB2312" w:cs="仿宋_GB2312"/>
                <w:color w:val="auto"/>
                <w:sz w:val="24"/>
              </w:rPr>
            </w:pPr>
            <w:r>
              <w:rPr>
                <w:rFonts w:hint="eastAsia" w:ascii="仿宋_GB2312" w:hAnsi="宋体" w:eastAsia="仿宋_GB2312" w:cs="仿宋_GB2312"/>
                <w:color w:val="auto"/>
                <w:sz w:val="24"/>
              </w:rPr>
              <w:t>0997-</w:t>
            </w:r>
            <w:r>
              <w:rPr>
                <w:rFonts w:hint="eastAsia" w:ascii="仿宋_GB2312" w:hAnsi="仿宋_GB2312" w:eastAsia="仿宋_GB2312" w:cs="仿宋_GB2312"/>
                <w:color w:val="auto"/>
                <w:sz w:val="22"/>
                <w:szCs w:val="28"/>
              </w:rPr>
              <w:t>4617315</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B171F">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F4D36F">
            <w:pPr>
              <w:jc w:val="center"/>
              <w:rPr>
                <w:rFonts w:hint="eastAsia" w:ascii="仿宋_GB2312" w:hAnsi="宋体" w:eastAsia="仿宋_GB2312" w:cs="仿宋_GB2312"/>
                <w:color w:val="auto"/>
                <w:sz w:val="24"/>
                <w:lang w:eastAsia="zh-CN"/>
              </w:rPr>
            </w:pPr>
            <w:r>
              <w:rPr>
                <w:rFonts w:hint="eastAsia" w:ascii="仿宋_GB2312" w:hAnsi="宋体" w:eastAsia="仿宋_GB2312" w:cs="仿宋_GB2312"/>
                <w:color w:val="auto"/>
                <w:sz w:val="24"/>
              </w:rPr>
              <w:t>0997-</w:t>
            </w:r>
            <w:r>
              <w:rPr>
                <w:rFonts w:hint="eastAsia" w:ascii="仿宋_GB2312" w:hAnsi="宋体" w:eastAsia="仿宋_GB2312" w:cs="仿宋_GB2312"/>
                <w:color w:val="auto"/>
                <w:sz w:val="24"/>
                <w:lang w:eastAsia="zh-CN"/>
              </w:rPr>
              <w:t>4620986</w:t>
            </w:r>
          </w:p>
        </w:tc>
      </w:tr>
      <w:tr w14:paraId="0A9DDD74">
        <w:tblPrEx>
          <w:tblCellMar>
            <w:top w:w="0" w:type="dxa"/>
            <w:left w:w="0" w:type="dxa"/>
            <w:bottom w:w="0" w:type="dxa"/>
            <w:right w:w="0" w:type="dxa"/>
          </w:tblCellMar>
        </w:tblPrEx>
        <w:trPr>
          <w:trHeight w:val="54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2ECD4A">
            <w:pPr>
              <w:widowControl/>
              <w:jc w:val="center"/>
              <w:textAlignment w:val="center"/>
              <w:rPr>
                <w:rFonts w:hint="eastAsia" w:ascii="仿宋_GB2312" w:hAnsi="宋体" w:eastAsia="仿宋_GB2312" w:cs="仿宋_GB2312"/>
                <w:color w:val="auto"/>
                <w:sz w:val="24"/>
              </w:rPr>
            </w:pPr>
            <w:r>
              <w:rPr>
                <w:rFonts w:hint="eastAsia" w:ascii="仿宋_GB2312" w:hAnsi="宋体" w:eastAsia="仿宋_GB2312" w:cs="仿宋_GB2312"/>
                <w:color w:val="auto"/>
                <w:kern w:val="0"/>
                <w:sz w:val="24"/>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84714">
            <w:pPr>
              <w:jc w:val="center"/>
              <w:rPr>
                <w:rFonts w:hint="eastAsia" w:ascii="仿宋_GB2312" w:hAnsi="宋体" w:eastAsia="仿宋_GB2312" w:cs="仿宋_GB2312"/>
                <w:color w:val="auto"/>
                <w:sz w:val="24"/>
              </w:rPr>
            </w:pPr>
          </w:p>
        </w:tc>
      </w:tr>
    </w:tbl>
    <w:p w14:paraId="2C7186D5">
      <w:pPr>
        <w:pStyle w:val="7"/>
        <w:widowControl w:val="0"/>
        <w:numPr>
          <w:ilvl w:val="0"/>
          <w:numId w:val="0"/>
        </w:numPr>
        <w:jc w:val="both"/>
        <w:rPr>
          <w:color w:val="auto"/>
        </w:rPr>
      </w:pPr>
    </w:p>
    <w:p w14:paraId="6A4087BF">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68E4F60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062EA">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4A25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对以欺骗、贿赂等不正当手段取得资质认定的处罚</w:t>
            </w:r>
          </w:p>
        </w:tc>
      </w:tr>
      <w:tr w14:paraId="5DAD3B21">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9AC959">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76B03">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07B17DA6">
        <w:tblPrEx>
          <w:tblCellMar>
            <w:top w:w="0" w:type="dxa"/>
            <w:left w:w="0" w:type="dxa"/>
            <w:bottom w:w="0" w:type="dxa"/>
            <w:right w:w="0" w:type="dxa"/>
          </w:tblCellMar>
        </w:tblPrEx>
        <w:trPr>
          <w:trHeight w:val="21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8135B">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BAB86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《检验检测机构资质认定管理办法》 第三十二条 以欺骗、贿赂等不正当手段取得资质认定的，资质认定部门应当依法撤销资质认定。</w:t>
            </w:r>
          </w:p>
          <w:p w14:paraId="36E2AC8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240" w:lineRule="auto"/>
              <w:ind w:left="0" w:right="0" w:firstLine="0"/>
              <w:jc w:val="both"/>
              <w:textAlignment w:val="auto"/>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　　被撤销资质认定的检验检测机构，三年内不得再次申请资质认定。</w:t>
            </w:r>
          </w:p>
          <w:p w14:paraId="783E50E6">
            <w:pPr>
              <w:widowControl/>
              <w:spacing w:line="240" w:lineRule="exact"/>
              <w:jc w:val="left"/>
              <w:textAlignment w:val="center"/>
              <w:rPr>
                <w:rFonts w:hint="eastAsia" w:ascii="仿宋_GB2312" w:hAnsi="仿宋_GB2312" w:eastAsia="仿宋_GB2312" w:cs="仿宋_GB2312"/>
                <w:color w:val="auto"/>
                <w:sz w:val="18"/>
                <w:szCs w:val="18"/>
              </w:rPr>
            </w:pPr>
          </w:p>
        </w:tc>
      </w:tr>
      <w:tr w14:paraId="79A175E1">
        <w:tblPrEx>
          <w:tblCellMar>
            <w:top w:w="0" w:type="dxa"/>
            <w:left w:w="0" w:type="dxa"/>
            <w:bottom w:w="0" w:type="dxa"/>
            <w:right w:w="0" w:type="dxa"/>
          </w:tblCellMar>
        </w:tblPrEx>
        <w:trPr>
          <w:trHeight w:val="15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AE0AF">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26F40">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124AD446">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7D64D70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19E8749F">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4FB6ECA4">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18E5030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1F31D0B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27DECD1C">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8C27077">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369035">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EC33B">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49297">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9EFE7">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宋体" w:eastAsia="仿宋_GB2312" w:cs="仿宋_GB2312"/>
                <w:color w:val="auto"/>
                <w:sz w:val="16"/>
                <w:szCs w:val="16"/>
              </w:rPr>
              <w:t>标准化科（认证认可科）</w:t>
            </w:r>
          </w:p>
        </w:tc>
      </w:tr>
      <w:tr w14:paraId="70D81AA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09756E">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6AA163">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E661CE">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B73819">
            <w:pPr>
              <w:widowControl/>
              <w:spacing w:line="240" w:lineRule="exact"/>
              <w:jc w:val="center"/>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eastAsia="zh-CN" w:bidi="ar"/>
              </w:rPr>
              <w:t>全社会</w:t>
            </w:r>
          </w:p>
        </w:tc>
      </w:tr>
      <w:tr w14:paraId="7566EBED">
        <w:tblPrEx>
          <w:tblCellMar>
            <w:top w:w="0" w:type="dxa"/>
            <w:left w:w="0" w:type="dxa"/>
            <w:bottom w:w="0" w:type="dxa"/>
            <w:right w:w="0" w:type="dxa"/>
          </w:tblCellMar>
        </w:tblPrEx>
        <w:trPr>
          <w:trHeight w:val="65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F570F2">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1DE9B1">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ABF2F">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AE152">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r>
      <w:tr w14:paraId="354CF67A">
        <w:tblPrEx>
          <w:tblCellMar>
            <w:top w:w="0" w:type="dxa"/>
            <w:left w:w="0" w:type="dxa"/>
            <w:bottom w:w="0" w:type="dxa"/>
            <w:right w:w="0" w:type="dxa"/>
          </w:tblCellMar>
        </w:tblPrEx>
        <w:trPr>
          <w:trHeight w:val="57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8709B">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3B3522">
            <w:pPr>
              <w:widowControl/>
              <w:spacing w:line="240" w:lineRule="exact"/>
              <w:jc w:val="center"/>
              <w:textAlignment w:val="center"/>
              <w:rPr>
                <w:rFonts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FD80F">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2FA88">
            <w:pPr>
              <w:widowControl/>
              <w:spacing w:line="240" w:lineRule="exact"/>
              <w:jc w:val="center"/>
              <w:textAlignment w:val="center"/>
              <w:rPr>
                <w:rFonts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无</w:t>
            </w:r>
          </w:p>
        </w:tc>
      </w:tr>
      <w:tr w14:paraId="63BEF8A2">
        <w:tblPrEx>
          <w:tblCellMar>
            <w:top w:w="0" w:type="dxa"/>
            <w:left w:w="0" w:type="dxa"/>
            <w:bottom w:w="0" w:type="dxa"/>
            <w:right w:w="0" w:type="dxa"/>
          </w:tblCellMar>
        </w:tblPrEx>
        <w:trPr>
          <w:trHeight w:val="575"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9FC02">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3DE75">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p w14:paraId="6F2CAAED">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14:paraId="214D2F07">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0D9459">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E4365B">
            <w:pPr>
              <w:widowControl/>
              <w:spacing w:line="240" w:lineRule="exact"/>
              <w:jc w:val="center"/>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0997-</w:t>
            </w:r>
            <w:r>
              <w:rPr>
                <w:rFonts w:hint="eastAsia" w:ascii="仿宋_GB2312" w:hAnsi="仿宋_GB2312" w:eastAsia="仿宋_GB2312" w:cs="仿宋_GB2312"/>
                <w:color w:val="auto"/>
                <w:kern w:val="0"/>
                <w:sz w:val="18"/>
                <w:szCs w:val="18"/>
                <w:lang w:eastAsia="zh-CN" w:bidi="ar"/>
              </w:rPr>
              <w:t>4620986</w:t>
            </w:r>
          </w:p>
        </w:tc>
      </w:tr>
      <w:tr w14:paraId="16AA2922">
        <w:tblPrEx>
          <w:tblCellMar>
            <w:top w:w="0" w:type="dxa"/>
            <w:left w:w="0" w:type="dxa"/>
            <w:bottom w:w="0" w:type="dxa"/>
            <w:right w:w="0" w:type="dxa"/>
          </w:tblCellMar>
        </w:tblPrEx>
        <w:trPr>
          <w:trHeight w:val="398"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43F8A3">
            <w:pPr>
              <w:widowControl/>
              <w:spacing w:line="240" w:lineRule="exact"/>
              <w:jc w:val="center"/>
              <w:textAlignment w:val="center"/>
              <w:rPr>
                <w:rFonts w:hint="eastAsia" w:ascii="仿宋_GB2312" w:hAnsi="仿宋_GB2312" w:eastAsia="仿宋_GB2312" w:cs="仿宋_GB2312"/>
                <w:color w:val="auto"/>
                <w:kern w:val="0"/>
                <w:sz w:val="18"/>
                <w:szCs w:val="18"/>
                <w:lang w:bidi="ar"/>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180AE">
            <w:pPr>
              <w:widowControl/>
              <w:spacing w:line="240" w:lineRule="exact"/>
              <w:jc w:val="center"/>
              <w:textAlignment w:val="center"/>
              <w:rPr>
                <w:rFonts w:hint="eastAsia" w:ascii="仿宋_GB2312" w:hAnsi="仿宋_GB2312" w:eastAsia="仿宋_GB2312" w:cs="仿宋_GB2312"/>
                <w:color w:val="auto"/>
                <w:kern w:val="0"/>
                <w:sz w:val="18"/>
                <w:szCs w:val="18"/>
                <w:lang w:bidi="ar"/>
              </w:rPr>
            </w:pPr>
          </w:p>
        </w:tc>
      </w:tr>
    </w:tbl>
    <w:p w14:paraId="35566BB5">
      <w:pPr>
        <w:jc w:val="center"/>
        <w:rPr>
          <w:rFonts w:hint="eastAsia" w:ascii="方正小标宋简体" w:hAnsi="方正小标宋简体" w:eastAsia="方正小标宋简体" w:cs="方正小标宋简体"/>
          <w:color w:val="auto"/>
          <w:kern w:val="0"/>
          <w:sz w:val="44"/>
          <w:szCs w:val="44"/>
          <w:lang w:bidi="ar"/>
        </w:rPr>
      </w:pPr>
      <w:r>
        <w:rPr>
          <w:rFonts w:hint="eastAsia" w:ascii="方正小标宋简体" w:hAnsi="方正小标宋简体" w:eastAsia="方正小标宋简体" w:cs="方正小标宋简体"/>
          <w:color w:val="auto"/>
          <w:kern w:val="0"/>
          <w:sz w:val="44"/>
          <w:szCs w:val="44"/>
          <w:lang w:bidi="ar"/>
        </w:rPr>
        <w:t>行政权力基本信息表</w:t>
      </w:r>
    </w:p>
    <w:tbl>
      <w:tblPr>
        <w:tblStyle w:val="12"/>
        <w:tblW w:w="0" w:type="auto"/>
        <w:tblInd w:w="0" w:type="dxa"/>
        <w:tblLayout w:type="fixed"/>
        <w:tblCellMar>
          <w:top w:w="0" w:type="dxa"/>
          <w:left w:w="0" w:type="dxa"/>
          <w:bottom w:w="0" w:type="dxa"/>
          <w:right w:w="0" w:type="dxa"/>
        </w:tblCellMar>
      </w:tblPr>
      <w:tblGrid>
        <w:gridCol w:w="1920"/>
        <w:gridCol w:w="3075"/>
        <w:gridCol w:w="2010"/>
        <w:gridCol w:w="1648"/>
      </w:tblGrid>
      <w:tr w14:paraId="1A3DE2C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34897">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权力事项名称</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02573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对检验检测机构申请资质认定时提供虚假材料或者隐瞒有关情况的处罚</w:t>
            </w:r>
          </w:p>
        </w:tc>
      </w:tr>
      <w:tr w14:paraId="1E78F599">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5B63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权力类别</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DBE7D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行政处罚</w:t>
            </w:r>
          </w:p>
        </w:tc>
      </w:tr>
      <w:tr w14:paraId="112826A8">
        <w:tblPrEx>
          <w:tblCellMar>
            <w:top w:w="0" w:type="dxa"/>
            <w:left w:w="0" w:type="dxa"/>
            <w:bottom w:w="0" w:type="dxa"/>
            <w:right w:w="0" w:type="dxa"/>
          </w:tblCellMar>
        </w:tblPrEx>
        <w:trPr>
          <w:trHeight w:val="155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0EEE8">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实施依据</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F1DB38">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《检验检测机构资质认定管理办法》 第三十三条 检验检测机构申请资质认定时提供虚假材料或者隐瞒有关情况的，资质认定部门应当不予受理或者不予许可。检验检测机构在一年内不得再次申请资质认定。</w:t>
            </w:r>
          </w:p>
        </w:tc>
      </w:tr>
      <w:tr w14:paraId="080CFAB3">
        <w:tblPrEx>
          <w:tblCellMar>
            <w:top w:w="0" w:type="dxa"/>
            <w:left w:w="0" w:type="dxa"/>
            <w:bottom w:w="0" w:type="dxa"/>
            <w:right w:w="0" w:type="dxa"/>
          </w:tblCellMar>
        </w:tblPrEx>
        <w:trPr>
          <w:trHeight w:val="419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0252A">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责任事项</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905B7">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1.立案阶段：依据监督检查职权或者通过举报、投诉、其他部门移送、上级部门交办等途径发现的违法行为线索，自发现之日起15日内组织核查，并决定是否立案。</w:t>
            </w:r>
          </w:p>
          <w:p w14:paraId="66FCB16C">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2.调查阶段：调查取证时，案件承办人员不得少于两人，向当事人或者有关人员出示行政执法证件，并记录在案。现场检查情况如实记入现场检查笔录，由当事人签署意见，并签名或者盖章。允许当事人陈述申辩，并将当事人的陈述申辩理由记录在案。</w:t>
            </w:r>
          </w:p>
          <w:p w14:paraId="5BA86BF9">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3.审查阶段：案件审查委员会办公室和案审会对案件的违法事实、收集的证据、办案的程序、法律适用、处罚种类和幅度、当事人的陈述申辩理由等进行审查，提出处理意见（主要证据不足时，退回案件承办机构补充调查）。</w:t>
            </w:r>
          </w:p>
          <w:p w14:paraId="50BB9171">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4.告知阶段：在送达行政处罚告知书的同时，告知当事人享有陈述申辩和要求听证等权力。</w:t>
            </w:r>
          </w:p>
          <w:p w14:paraId="7DED0DDD">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5.决定阶段：根据案件审理情况和告知后当事人的陈述申辩理由决定是否予以行政处罚。依法需要给予行政处罚的，制作行政处罚决定书，载明违法事实和证据、处罚依据和内容、申请行政复议和提起行政诉讼的途径和期限等内容。行政处罚案件自立案之日起应当在3个月内作出处理决定，案情复杂不能按期作出处理决定的，按规定程序办理延长时间手续。</w:t>
            </w:r>
          </w:p>
          <w:p w14:paraId="7CF9E578">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6.送达阶段：行政处罚决定书应在7日内送达当事人。</w:t>
            </w:r>
          </w:p>
          <w:p w14:paraId="64EAF625">
            <w:pPr>
              <w:widowControl/>
              <w:spacing w:line="240" w:lineRule="exact"/>
              <w:jc w:val="left"/>
              <w:textAlignment w:val="center"/>
              <w:rPr>
                <w:rFonts w:hint="eastAsia" w:ascii="仿宋_GB2312" w:hAnsi="仿宋_GB2312" w:eastAsia="仿宋_GB2312" w:cs="仿宋_GB2312"/>
                <w:color w:val="auto"/>
                <w:kern w:val="0"/>
                <w:sz w:val="18"/>
                <w:szCs w:val="18"/>
                <w:lang w:eastAsia="zh-CN" w:bidi="ar"/>
              </w:rPr>
            </w:pPr>
            <w:r>
              <w:rPr>
                <w:rFonts w:hint="eastAsia" w:ascii="仿宋_GB2312" w:hAnsi="仿宋_GB2312" w:eastAsia="仿宋_GB2312" w:cs="仿宋_GB2312"/>
                <w:color w:val="auto"/>
                <w:kern w:val="0"/>
                <w:sz w:val="18"/>
                <w:szCs w:val="18"/>
                <w:lang w:bidi="ar"/>
              </w:rPr>
              <w:t>7.执行阶段：督促当事人履行生效的行政处罚决定，对逾期不履行行政处罚决定的，依照《行政强制法》的规定申请行政强制执行。</w:t>
            </w:r>
          </w:p>
          <w:p w14:paraId="7E267A89">
            <w:pPr>
              <w:widowControl/>
              <w:spacing w:line="240" w:lineRule="exact"/>
              <w:jc w:val="left"/>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8.法律法规规章文件规定应履行的其他责任。</w:t>
            </w:r>
          </w:p>
        </w:tc>
      </w:tr>
      <w:tr w14:paraId="0DF8C102">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04BB6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实施主体</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565E18">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第一师阿拉尔市市场监督管理局</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B34DC">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承办机构</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F4A5DC">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宋体" w:eastAsia="仿宋_GB2312" w:cs="仿宋_GB2312"/>
                <w:color w:val="auto"/>
                <w:sz w:val="16"/>
                <w:szCs w:val="16"/>
              </w:rPr>
              <w:t>标准化科（认证认可科）</w:t>
            </w:r>
          </w:p>
        </w:tc>
      </w:tr>
      <w:tr w14:paraId="767879AA">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DE8DA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实施对象</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026E81">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企业、社会组织或公民</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443B5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办理情况公开范围</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C34FF6">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lang w:eastAsia="zh-CN"/>
              </w:rPr>
              <w:t>全社会</w:t>
            </w:r>
          </w:p>
        </w:tc>
      </w:tr>
      <w:tr w14:paraId="306FA82C">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A9B0B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共同实施部门</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0127C5">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无</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EFF5F0">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收费（征收）标准及依据</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B846B8">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0D1B4503">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714091">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法定时限</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E6C832">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90天</w:t>
            </w: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827596">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承诺时限</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24A927">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无</w:t>
            </w:r>
          </w:p>
        </w:tc>
      </w:tr>
      <w:tr w14:paraId="3F314034">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582B9B">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咨询电话</w:t>
            </w:r>
          </w:p>
        </w:tc>
        <w:tc>
          <w:tcPr>
            <w:tcW w:w="30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65A1F4">
            <w:pPr>
              <w:widowControl/>
              <w:spacing w:line="240" w:lineRule="exact"/>
              <w:jc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0997-4620998</w:t>
            </w:r>
          </w:p>
          <w:p w14:paraId="576E30F8">
            <w:pPr>
              <w:widowControl/>
              <w:spacing w:line="240" w:lineRule="exact"/>
              <w:jc w:val="center"/>
              <w:rPr>
                <w:rFonts w:hint="eastAsia" w:ascii="仿宋_GB2312" w:hAnsi="仿宋_GB2312" w:eastAsia="仿宋_GB2312" w:cs="仿宋_GB2312"/>
                <w:color w:val="auto"/>
                <w:sz w:val="18"/>
                <w:szCs w:val="18"/>
              </w:rPr>
            </w:pPr>
          </w:p>
        </w:tc>
        <w:tc>
          <w:tcPr>
            <w:tcW w:w="20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DB46D">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投诉电话</w:t>
            </w:r>
          </w:p>
        </w:tc>
        <w:tc>
          <w:tcPr>
            <w:tcW w:w="16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56D63D">
            <w:pPr>
              <w:widowControl/>
              <w:spacing w:line="240" w:lineRule="exact"/>
              <w:jc w:val="center"/>
              <w:rPr>
                <w:rFonts w:hint="eastAsia" w:ascii="仿宋_GB2312" w:hAnsi="仿宋_GB2312" w:eastAsia="仿宋_GB2312" w:cs="仿宋_GB2312"/>
                <w:color w:val="auto"/>
                <w:sz w:val="18"/>
                <w:szCs w:val="18"/>
                <w:lang w:eastAsia="zh-CN"/>
              </w:rPr>
            </w:pPr>
            <w:r>
              <w:rPr>
                <w:rFonts w:hint="eastAsia" w:ascii="仿宋_GB2312" w:hAnsi="仿宋_GB2312" w:eastAsia="仿宋_GB2312" w:cs="仿宋_GB2312"/>
                <w:color w:val="auto"/>
                <w:sz w:val="18"/>
                <w:szCs w:val="18"/>
              </w:rPr>
              <w:t>0997-</w:t>
            </w:r>
            <w:r>
              <w:rPr>
                <w:rFonts w:hint="eastAsia" w:ascii="仿宋_GB2312" w:hAnsi="仿宋_GB2312" w:eastAsia="仿宋_GB2312" w:cs="仿宋_GB2312"/>
                <w:color w:val="auto"/>
                <w:sz w:val="18"/>
                <w:szCs w:val="18"/>
                <w:lang w:eastAsia="zh-CN"/>
              </w:rPr>
              <w:t>4620986</w:t>
            </w:r>
          </w:p>
        </w:tc>
      </w:tr>
      <w:tr w14:paraId="32D015C6">
        <w:tblPrEx>
          <w:tblCellMar>
            <w:top w:w="0" w:type="dxa"/>
            <w:left w:w="0" w:type="dxa"/>
            <w:bottom w:w="0" w:type="dxa"/>
            <w:right w:w="0" w:type="dxa"/>
          </w:tblCellMar>
        </w:tblPrEx>
        <w:trPr>
          <w:trHeight w:val="800" w:hRule="atLeast"/>
        </w:trPr>
        <w:tc>
          <w:tcPr>
            <w:tcW w:w="19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61382F">
            <w:pPr>
              <w:widowControl/>
              <w:spacing w:line="240" w:lineRule="exact"/>
              <w:jc w:val="center"/>
              <w:textAlignment w:val="center"/>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lang w:bidi="ar"/>
              </w:rPr>
              <w:t>备注</w:t>
            </w:r>
          </w:p>
        </w:tc>
        <w:tc>
          <w:tcPr>
            <w:tcW w:w="67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9F2FE6">
            <w:pPr>
              <w:widowControl/>
              <w:spacing w:line="240" w:lineRule="exact"/>
              <w:jc w:val="center"/>
              <w:rPr>
                <w:rFonts w:hint="eastAsia" w:ascii="仿宋_GB2312" w:hAnsi="仿宋_GB2312" w:eastAsia="仿宋_GB2312" w:cs="仿宋_GB2312"/>
                <w:color w:val="auto"/>
                <w:sz w:val="18"/>
                <w:szCs w:val="18"/>
              </w:rPr>
            </w:pPr>
          </w:p>
        </w:tc>
      </w:tr>
    </w:tbl>
    <w:p w14:paraId="3A819B2F">
      <w:pPr>
        <w:pStyle w:val="7"/>
        <w:widowControl w:val="0"/>
        <w:numPr>
          <w:ilvl w:val="0"/>
          <w:numId w:val="0"/>
        </w:numPr>
        <w:jc w:val="both"/>
        <w:rPr>
          <w:color w:val="auto"/>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34DC5F-9338-4AC9-8986-2984034B77F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6D315DE1-6FB6-4F25-B38A-E49FFE0376CC}"/>
  </w:font>
  <w:font w:name="仿宋">
    <w:panose1 w:val="02010609060101010101"/>
    <w:charset w:val="86"/>
    <w:family w:val="modern"/>
    <w:pitch w:val="default"/>
    <w:sig w:usb0="800002BF" w:usb1="38CF7CFA" w:usb2="00000016" w:usb3="00000000" w:csb0="00040001" w:csb1="00000000"/>
    <w:embedRegular r:id="rId3" w:fontKey="{2AF65962-D54A-422B-B25B-B1D03DB9CF5F}"/>
  </w:font>
  <w:font w:name="方正小标宋简体">
    <w:panose1 w:val="03000509000000000000"/>
    <w:charset w:val="86"/>
    <w:family w:val="script"/>
    <w:pitch w:val="default"/>
    <w:sig w:usb0="00000001" w:usb1="080E0000" w:usb2="00000000" w:usb3="00000000" w:csb0="00040000" w:csb1="00000000"/>
    <w:embedRegular r:id="rId4" w:fontKey="{062F2770-372E-449F-B1E4-5B4137B6B995}"/>
  </w:font>
  <w:font w:name="方正仿宋简体">
    <w:panose1 w:val="02000000000000000000"/>
    <w:charset w:val="86"/>
    <w:family w:val="auto"/>
    <w:pitch w:val="default"/>
    <w:sig w:usb0="A00002BF" w:usb1="184F6CFA" w:usb2="00000012" w:usb3="00000000" w:csb0="00040001" w:csb1="00000000"/>
    <w:embedRegular r:id="rId5" w:fontKey="{35630CE7-BE26-4AE6-80CC-9662E9BB2EB2}"/>
  </w:font>
  <w:font w:name="微软雅黑">
    <w:panose1 w:val="020B0503020204020204"/>
    <w:charset w:val="86"/>
    <w:family w:val="auto"/>
    <w:pitch w:val="default"/>
    <w:sig w:usb0="80000287" w:usb1="280F3C52" w:usb2="00000016" w:usb3="00000000" w:csb0="0004001F" w:csb1="00000000"/>
    <w:embedRegular r:id="rId6" w:fontKey="{162B310F-0577-44C9-B2A9-4472BFD569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CFD0">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7DB08B">
                          <w:pPr>
                            <w:pStyle w:val="8"/>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rPr>
                            <w:fldChar w:fldCharType="end"/>
                          </w:r>
                          <w:r>
                            <w:rPr>
                              <w:rFonts w:hint="eastAsia" w:ascii="方正仿宋简体" w:hAnsi="方正仿宋简体" w:eastAsia="方正仿宋简体" w:cs="方正仿宋简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F7DB08B">
                    <w:pPr>
                      <w:pStyle w:val="8"/>
                      <w:rPr>
                        <w:rFonts w:hint="eastAsia" w:ascii="方正仿宋简体" w:hAnsi="方正仿宋简体" w:eastAsia="方正仿宋简体" w:cs="方正仿宋简体"/>
                        <w:sz w:val="28"/>
                        <w:szCs w:val="28"/>
                      </w:rPr>
                    </w:pPr>
                    <w:r>
                      <w:rPr>
                        <w:rFonts w:hint="eastAsia" w:ascii="方正仿宋简体" w:hAnsi="方正仿宋简体" w:eastAsia="方正仿宋简体" w:cs="方正仿宋简体"/>
                        <w:sz w:val="28"/>
                        <w:szCs w:val="28"/>
                      </w:rPr>
                      <w:t xml:space="preserve">— </w:t>
                    </w: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hint="eastAsia" w:ascii="方正仿宋简体" w:hAnsi="方正仿宋简体" w:eastAsia="方正仿宋简体" w:cs="方正仿宋简体"/>
                        <w:sz w:val="28"/>
                        <w:szCs w:val="28"/>
                      </w:rPr>
                      <w:t>1</w:t>
                    </w:r>
                    <w:r>
                      <w:rPr>
                        <w:rFonts w:hint="eastAsia" w:ascii="方正仿宋简体" w:hAnsi="方正仿宋简体" w:eastAsia="方正仿宋简体" w:cs="方正仿宋简体"/>
                        <w:sz w:val="28"/>
                        <w:szCs w:val="28"/>
                      </w:rPr>
                      <w:fldChar w:fldCharType="end"/>
                    </w:r>
                    <w:r>
                      <w:rPr>
                        <w:rFonts w:hint="eastAsia" w:ascii="方正仿宋简体" w:hAnsi="方正仿宋简体" w:eastAsia="方正仿宋简体" w:cs="方正仿宋简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5D80C">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F422F"/>
    <w:multiLevelType w:val="singleLevel"/>
    <w:tmpl w:val="818F422F"/>
    <w:lvl w:ilvl="0" w:tentative="0">
      <w:start w:val="1"/>
      <w:numFmt w:val="decimal"/>
      <w:lvlText w:val="%1."/>
      <w:lvlJc w:val="left"/>
      <w:pPr>
        <w:tabs>
          <w:tab w:val="left" w:pos="312"/>
        </w:tabs>
      </w:pPr>
    </w:lvl>
  </w:abstractNum>
  <w:abstractNum w:abstractNumId="1">
    <w:nsid w:val="85D37D13"/>
    <w:multiLevelType w:val="singleLevel"/>
    <w:tmpl w:val="85D37D13"/>
    <w:lvl w:ilvl="0" w:tentative="0">
      <w:start w:val="1"/>
      <w:numFmt w:val="decimal"/>
      <w:lvlText w:val="%1."/>
      <w:lvlJc w:val="left"/>
      <w:pPr>
        <w:tabs>
          <w:tab w:val="left" w:pos="312"/>
        </w:tabs>
      </w:pPr>
    </w:lvl>
  </w:abstractNum>
  <w:abstractNum w:abstractNumId="2">
    <w:nsid w:val="86EA1C67"/>
    <w:multiLevelType w:val="singleLevel"/>
    <w:tmpl w:val="86EA1C67"/>
    <w:lvl w:ilvl="0" w:tentative="0">
      <w:start w:val="1"/>
      <w:numFmt w:val="decimal"/>
      <w:lvlText w:val="%1."/>
      <w:lvlJc w:val="left"/>
      <w:pPr>
        <w:tabs>
          <w:tab w:val="left" w:pos="312"/>
        </w:tabs>
      </w:pPr>
    </w:lvl>
  </w:abstractNum>
  <w:abstractNum w:abstractNumId="3">
    <w:nsid w:val="8C606C08"/>
    <w:multiLevelType w:val="singleLevel"/>
    <w:tmpl w:val="8C606C08"/>
    <w:lvl w:ilvl="0" w:tentative="0">
      <w:start w:val="1"/>
      <w:numFmt w:val="decimal"/>
      <w:lvlText w:val="%1."/>
      <w:lvlJc w:val="left"/>
      <w:pPr>
        <w:tabs>
          <w:tab w:val="left" w:pos="312"/>
        </w:tabs>
      </w:pPr>
    </w:lvl>
  </w:abstractNum>
  <w:abstractNum w:abstractNumId="4">
    <w:nsid w:val="9368D1E9"/>
    <w:multiLevelType w:val="singleLevel"/>
    <w:tmpl w:val="9368D1E9"/>
    <w:lvl w:ilvl="0" w:tentative="0">
      <w:start w:val="1"/>
      <w:numFmt w:val="decimal"/>
      <w:lvlText w:val="%1."/>
      <w:lvlJc w:val="left"/>
      <w:pPr>
        <w:tabs>
          <w:tab w:val="left" w:pos="312"/>
        </w:tabs>
      </w:pPr>
    </w:lvl>
  </w:abstractNum>
  <w:abstractNum w:abstractNumId="5">
    <w:nsid w:val="9655A28F"/>
    <w:multiLevelType w:val="singleLevel"/>
    <w:tmpl w:val="9655A28F"/>
    <w:lvl w:ilvl="0" w:tentative="0">
      <w:start w:val="1"/>
      <w:numFmt w:val="decimal"/>
      <w:lvlText w:val="%1."/>
      <w:lvlJc w:val="left"/>
      <w:pPr>
        <w:tabs>
          <w:tab w:val="left" w:pos="312"/>
        </w:tabs>
      </w:pPr>
    </w:lvl>
  </w:abstractNum>
  <w:abstractNum w:abstractNumId="6">
    <w:nsid w:val="9A9812AD"/>
    <w:multiLevelType w:val="singleLevel"/>
    <w:tmpl w:val="9A9812AD"/>
    <w:lvl w:ilvl="0" w:tentative="0">
      <w:start w:val="1"/>
      <w:numFmt w:val="decimal"/>
      <w:lvlText w:val="%1."/>
      <w:lvlJc w:val="left"/>
      <w:pPr>
        <w:tabs>
          <w:tab w:val="left" w:pos="312"/>
        </w:tabs>
      </w:pPr>
    </w:lvl>
  </w:abstractNum>
  <w:abstractNum w:abstractNumId="7">
    <w:nsid w:val="A6EEB435"/>
    <w:multiLevelType w:val="singleLevel"/>
    <w:tmpl w:val="A6EEB435"/>
    <w:lvl w:ilvl="0" w:tentative="0">
      <w:start w:val="6"/>
      <w:numFmt w:val="chineseCounting"/>
      <w:suff w:val="space"/>
      <w:lvlText w:val="第%1条"/>
      <w:lvlJc w:val="left"/>
      <w:rPr>
        <w:rFonts w:hint="eastAsia"/>
      </w:rPr>
    </w:lvl>
  </w:abstractNum>
  <w:abstractNum w:abstractNumId="8">
    <w:nsid w:val="A7626DB8"/>
    <w:multiLevelType w:val="singleLevel"/>
    <w:tmpl w:val="A7626DB8"/>
    <w:lvl w:ilvl="0" w:tentative="0">
      <w:start w:val="1"/>
      <w:numFmt w:val="decimal"/>
      <w:lvlText w:val="%1."/>
      <w:lvlJc w:val="left"/>
      <w:pPr>
        <w:tabs>
          <w:tab w:val="left" w:pos="312"/>
        </w:tabs>
      </w:pPr>
    </w:lvl>
  </w:abstractNum>
  <w:abstractNum w:abstractNumId="9">
    <w:nsid w:val="AA70B9C8"/>
    <w:multiLevelType w:val="singleLevel"/>
    <w:tmpl w:val="AA70B9C8"/>
    <w:lvl w:ilvl="0" w:tentative="0">
      <w:start w:val="1"/>
      <w:numFmt w:val="decimal"/>
      <w:lvlText w:val="%1."/>
      <w:lvlJc w:val="left"/>
      <w:pPr>
        <w:tabs>
          <w:tab w:val="left" w:pos="312"/>
        </w:tabs>
      </w:pPr>
    </w:lvl>
  </w:abstractNum>
  <w:abstractNum w:abstractNumId="10">
    <w:nsid w:val="AB942C81"/>
    <w:multiLevelType w:val="singleLevel"/>
    <w:tmpl w:val="AB942C81"/>
    <w:lvl w:ilvl="0" w:tentative="0">
      <w:start w:val="1"/>
      <w:numFmt w:val="decimal"/>
      <w:lvlText w:val="%1."/>
      <w:lvlJc w:val="left"/>
      <w:pPr>
        <w:tabs>
          <w:tab w:val="left" w:pos="312"/>
        </w:tabs>
      </w:pPr>
    </w:lvl>
  </w:abstractNum>
  <w:abstractNum w:abstractNumId="11">
    <w:nsid w:val="D6C04C2C"/>
    <w:multiLevelType w:val="singleLevel"/>
    <w:tmpl w:val="D6C04C2C"/>
    <w:lvl w:ilvl="0" w:tentative="0">
      <w:start w:val="1"/>
      <w:numFmt w:val="decimal"/>
      <w:lvlText w:val="%1."/>
      <w:lvlJc w:val="left"/>
      <w:pPr>
        <w:tabs>
          <w:tab w:val="left" w:pos="312"/>
        </w:tabs>
      </w:pPr>
    </w:lvl>
  </w:abstractNum>
  <w:abstractNum w:abstractNumId="12">
    <w:nsid w:val="DF482892"/>
    <w:multiLevelType w:val="singleLevel"/>
    <w:tmpl w:val="DF482892"/>
    <w:lvl w:ilvl="0" w:tentative="0">
      <w:start w:val="1"/>
      <w:numFmt w:val="decimal"/>
      <w:lvlText w:val="%1."/>
      <w:lvlJc w:val="left"/>
      <w:pPr>
        <w:tabs>
          <w:tab w:val="left" w:pos="312"/>
        </w:tabs>
      </w:pPr>
    </w:lvl>
  </w:abstractNum>
  <w:abstractNum w:abstractNumId="13">
    <w:nsid w:val="DFCC20E2"/>
    <w:multiLevelType w:val="singleLevel"/>
    <w:tmpl w:val="DFCC20E2"/>
    <w:lvl w:ilvl="0" w:tentative="0">
      <w:start w:val="1"/>
      <w:numFmt w:val="decimal"/>
      <w:pStyle w:val="7"/>
      <w:lvlText w:val="%1."/>
      <w:lvlJc w:val="left"/>
      <w:pPr>
        <w:tabs>
          <w:tab w:val="left" w:pos="2040"/>
        </w:tabs>
        <w:ind w:left="2040" w:hanging="360"/>
      </w:pPr>
    </w:lvl>
  </w:abstractNum>
  <w:abstractNum w:abstractNumId="14">
    <w:nsid w:val="E28CAED6"/>
    <w:multiLevelType w:val="singleLevel"/>
    <w:tmpl w:val="E28CAED6"/>
    <w:lvl w:ilvl="0" w:tentative="0">
      <w:start w:val="1"/>
      <w:numFmt w:val="decimal"/>
      <w:lvlText w:val="%1."/>
      <w:lvlJc w:val="left"/>
      <w:pPr>
        <w:tabs>
          <w:tab w:val="left" w:pos="312"/>
        </w:tabs>
      </w:pPr>
    </w:lvl>
  </w:abstractNum>
  <w:abstractNum w:abstractNumId="15">
    <w:nsid w:val="E94F47E1"/>
    <w:multiLevelType w:val="singleLevel"/>
    <w:tmpl w:val="E94F47E1"/>
    <w:lvl w:ilvl="0" w:tentative="0">
      <w:start w:val="1"/>
      <w:numFmt w:val="decimal"/>
      <w:lvlText w:val="%1."/>
      <w:lvlJc w:val="left"/>
      <w:pPr>
        <w:tabs>
          <w:tab w:val="left" w:pos="312"/>
        </w:tabs>
      </w:pPr>
    </w:lvl>
  </w:abstractNum>
  <w:abstractNum w:abstractNumId="16">
    <w:nsid w:val="EA995340"/>
    <w:multiLevelType w:val="singleLevel"/>
    <w:tmpl w:val="EA995340"/>
    <w:lvl w:ilvl="0" w:tentative="0">
      <w:start w:val="1"/>
      <w:numFmt w:val="decimal"/>
      <w:lvlText w:val="%1."/>
      <w:lvlJc w:val="left"/>
      <w:pPr>
        <w:tabs>
          <w:tab w:val="left" w:pos="312"/>
        </w:tabs>
      </w:pPr>
    </w:lvl>
  </w:abstractNum>
  <w:abstractNum w:abstractNumId="17">
    <w:nsid w:val="EC5295FF"/>
    <w:multiLevelType w:val="singleLevel"/>
    <w:tmpl w:val="EC5295FF"/>
    <w:lvl w:ilvl="0" w:tentative="0">
      <w:start w:val="1"/>
      <w:numFmt w:val="decimal"/>
      <w:lvlText w:val="%1."/>
      <w:lvlJc w:val="left"/>
      <w:pPr>
        <w:tabs>
          <w:tab w:val="left" w:pos="312"/>
        </w:tabs>
      </w:pPr>
    </w:lvl>
  </w:abstractNum>
  <w:abstractNum w:abstractNumId="18">
    <w:nsid w:val="F6115E94"/>
    <w:multiLevelType w:val="singleLevel"/>
    <w:tmpl w:val="F6115E94"/>
    <w:lvl w:ilvl="0" w:tentative="0">
      <w:start w:val="1"/>
      <w:numFmt w:val="decimal"/>
      <w:lvlText w:val="%1."/>
      <w:lvlJc w:val="left"/>
      <w:pPr>
        <w:tabs>
          <w:tab w:val="left" w:pos="312"/>
        </w:tabs>
      </w:pPr>
    </w:lvl>
  </w:abstractNum>
  <w:abstractNum w:abstractNumId="19">
    <w:nsid w:val="F97C4AC9"/>
    <w:multiLevelType w:val="singleLevel"/>
    <w:tmpl w:val="F97C4AC9"/>
    <w:lvl w:ilvl="0" w:tentative="0">
      <w:start w:val="1"/>
      <w:numFmt w:val="decimal"/>
      <w:lvlText w:val="%1."/>
      <w:lvlJc w:val="left"/>
      <w:pPr>
        <w:tabs>
          <w:tab w:val="left" w:pos="312"/>
        </w:tabs>
      </w:pPr>
    </w:lvl>
  </w:abstractNum>
  <w:abstractNum w:abstractNumId="20">
    <w:nsid w:val="FFBB81D4"/>
    <w:multiLevelType w:val="singleLevel"/>
    <w:tmpl w:val="FFBB81D4"/>
    <w:lvl w:ilvl="0" w:tentative="0">
      <w:start w:val="1"/>
      <w:numFmt w:val="decimal"/>
      <w:lvlText w:val="%1."/>
      <w:lvlJc w:val="left"/>
      <w:pPr>
        <w:tabs>
          <w:tab w:val="left" w:pos="312"/>
        </w:tabs>
      </w:pPr>
    </w:lvl>
  </w:abstractNum>
  <w:abstractNum w:abstractNumId="21">
    <w:nsid w:val="011AA03A"/>
    <w:multiLevelType w:val="singleLevel"/>
    <w:tmpl w:val="011AA03A"/>
    <w:lvl w:ilvl="0" w:tentative="0">
      <w:start w:val="1"/>
      <w:numFmt w:val="decimal"/>
      <w:lvlText w:val="%1."/>
      <w:lvlJc w:val="left"/>
      <w:pPr>
        <w:tabs>
          <w:tab w:val="left" w:pos="312"/>
        </w:tabs>
      </w:pPr>
    </w:lvl>
  </w:abstractNum>
  <w:abstractNum w:abstractNumId="22">
    <w:nsid w:val="0290F4DE"/>
    <w:multiLevelType w:val="singleLevel"/>
    <w:tmpl w:val="0290F4DE"/>
    <w:lvl w:ilvl="0" w:tentative="0">
      <w:start w:val="1"/>
      <w:numFmt w:val="decimal"/>
      <w:lvlText w:val="%1."/>
      <w:lvlJc w:val="left"/>
      <w:pPr>
        <w:tabs>
          <w:tab w:val="left" w:pos="312"/>
        </w:tabs>
      </w:pPr>
    </w:lvl>
  </w:abstractNum>
  <w:abstractNum w:abstractNumId="23">
    <w:nsid w:val="094C47D9"/>
    <w:multiLevelType w:val="singleLevel"/>
    <w:tmpl w:val="094C47D9"/>
    <w:lvl w:ilvl="0" w:tentative="0">
      <w:start w:val="1"/>
      <w:numFmt w:val="decimal"/>
      <w:lvlText w:val="%1."/>
      <w:lvlJc w:val="left"/>
      <w:pPr>
        <w:tabs>
          <w:tab w:val="left" w:pos="312"/>
        </w:tabs>
      </w:pPr>
    </w:lvl>
  </w:abstractNum>
  <w:abstractNum w:abstractNumId="24">
    <w:nsid w:val="0A5C30F0"/>
    <w:multiLevelType w:val="singleLevel"/>
    <w:tmpl w:val="0A5C30F0"/>
    <w:lvl w:ilvl="0" w:tentative="0">
      <w:start w:val="1"/>
      <w:numFmt w:val="decimal"/>
      <w:lvlText w:val="%1."/>
      <w:lvlJc w:val="left"/>
      <w:pPr>
        <w:tabs>
          <w:tab w:val="left" w:pos="312"/>
        </w:tabs>
      </w:pPr>
    </w:lvl>
  </w:abstractNum>
  <w:abstractNum w:abstractNumId="25">
    <w:nsid w:val="0C637153"/>
    <w:multiLevelType w:val="singleLevel"/>
    <w:tmpl w:val="0C637153"/>
    <w:lvl w:ilvl="0" w:tentative="0">
      <w:start w:val="1"/>
      <w:numFmt w:val="decimal"/>
      <w:lvlText w:val="%1."/>
      <w:lvlJc w:val="left"/>
      <w:pPr>
        <w:tabs>
          <w:tab w:val="left" w:pos="312"/>
        </w:tabs>
      </w:pPr>
    </w:lvl>
  </w:abstractNum>
  <w:abstractNum w:abstractNumId="26">
    <w:nsid w:val="13387835"/>
    <w:multiLevelType w:val="singleLevel"/>
    <w:tmpl w:val="13387835"/>
    <w:lvl w:ilvl="0" w:tentative="0">
      <w:start w:val="1"/>
      <w:numFmt w:val="decimal"/>
      <w:lvlText w:val="%1."/>
      <w:lvlJc w:val="left"/>
      <w:pPr>
        <w:tabs>
          <w:tab w:val="left" w:pos="312"/>
        </w:tabs>
      </w:pPr>
    </w:lvl>
  </w:abstractNum>
  <w:abstractNum w:abstractNumId="27">
    <w:nsid w:val="1339A3C5"/>
    <w:multiLevelType w:val="singleLevel"/>
    <w:tmpl w:val="1339A3C5"/>
    <w:lvl w:ilvl="0" w:tentative="0">
      <w:start w:val="1"/>
      <w:numFmt w:val="decimal"/>
      <w:lvlText w:val="%1."/>
      <w:lvlJc w:val="left"/>
      <w:pPr>
        <w:tabs>
          <w:tab w:val="left" w:pos="312"/>
        </w:tabs>
      </w:pPr>
    </w:lvl>
  </w:abstractNum>
  <w:abstractNum w:abstractNumId="28">
    <w:nsid w:val="188F1864"/>
    <w:multiLevelType w:val="singleLevel"/>
    <w:tmpl w:val="188F1864"/>
    <w:lvl w:ilvl="0" w:tentative="0">
      <w:start w:val="1"/>
      <w:numFmt w:val="decimal"/>
      <w:lvlText w:val="%1."/>
      <w:lvlJc w:val="left"/>
      <w:pPr>
        <w:tabs>
          <w:tab w:val="left" w:pos="312"/>
        </w:tabs>
      </w:pPr>
    </w:lvl>
  </w:abstractNum>
  <w:abstractNum w:abstractNumId="29">
    <w:nsid w:val="1AC05451"/>
    <w:multiLevelType w:val="singleLevel"/>
    <w:tmpl w:val="1AC05451"/>
    <w:lvl w:ilvl="0" w:tentative="0">
      <w:start w:val="1"/>
      <w:numFmt w:val="decimal"/>
      <w:lvlText w:val="%1."/>
      <w:lvlJc w:val="left"/>
      <w:pPr>
        <w:tabs>
          <w:tab w:val="left" w:pos="312"/>
        </w:tabs>
      </w:pPr>
    </w:lvl>
  </w:abstractNum>
  <w:abstractNum w:abstractNumId="30">
    <w:nsid w:val="1CD4278E"/>
    <w:multiLevelType w:val="singleLevel"/>
    <w:tmpl w:val="1CD4278E"/>
    <w:lvl w:ilvl="0" w:tentative="0">
      <w:start w:val="1"/>
      <w:numFmt w:val="decimal"/>
      <w:lvlText w:val="%1."/>
      <w:lvlJc w:val="left"/>
      <w:pPr>
        <w:tabs>
          <w:tab w:val="left" w:pos="312"/>
        </w:tabs>
      </w:pPr>
    </w:lvl>
  </w:abstractNum>
  <w:abstractNum w:abstractNumId="31">
    <w:nsid w:val="24B1C921"/>
    <w:multiLevelType w:val="singleLevel"/>
    <w:tmpl w:val="24B1C921"/>
    <w:lvl w:ilvl="0" w:tentative="0">
      <w:start w:val="1"/>
      <w:numFmt w:val="decimal"/>
      <w:lvlText w:val="%1."/>
      <w:lvlJc w:val="left"/>
      <w:pPr>
        <w:tabs>
          <w:tab w:val="left" w:pos="312"/>
        </w:tabs>
      </w:pPr>
    </w:lvl>
  </w:abstractNum>
  <w:abstractNum w:abstractNumId="32">
    <w:nsid w:val="2656C07D"/>
    <w:multiLevelType w:val="singleLevel"/>
    <w:tmpl w:val="2656C07D"/>
    <w:lvl w:ilvl="0" w:tentative="0">
      <w:start w:val="1"/>
      <w:numFmt w:val="decimal"/>
      <w:lvlText w:val="%1."/>
      <w:lvlJc w:val="left"/>
      <w:pPr>
        <w:tabs>
          <w:tab w:val="left" w:pos="312"/>
        </w:tabs>
      </w:pPr>
    </w:lvl>
  </w:abstractNum>
  <w:abstractNum w:abstractNumId="33">
    <w:nsid w:val="2697F8AE"/>
    <w:multiLevelType w:val="singleLevel"/>
    <w:tmpl w:val="2697F8AE"/>
    <w:lvl w:ilvl="0" w:tentative="0">
      <w:start w:val="1"/>
      <w:numFmt w:val="decimal"/>
      <w:lvlText w:val="%1."/>
      <w:lvlJc w:val="left"/>
      <w:pPr>
        <w:tabs>
          <w:tab w:val="left" w:pos="312"/>
        </w:tabs>
      </w:pPr>
    </w:lvl>
  </w:abstractNum>
  <w:abstractNum w:abstractNumId="34">
    <w:nsid w:val="2A87EE49"/>
    <w:multiLevelType w:val="singleLevel"/>
    <w:tmpl w:val="2A87EE49"/>
    <w:lvl w:ilvl="0" w:tentative="0">
      <w:start w:val="1"/>
      <w:numFmt w:val="decimal"/>
      <w:lvlText w:val="%1."/>
      <w:lvlJc w:val="left"/>
      <w:pPr>
        <w:tabs>
          <w:tab w:val="left" w:pos="312"/>
        </w:tabs>
      </w:pPr>
    </w:lvl>
  </w:abstractNum>
  <w:abstractNum w:abstractNumId="35">
    <w:nsid w:val="2CA8C57A"/>
    <w:multiLevelType w:val="singleLevel"/>
    <w:tmpl w:val="2CA8C57A"/>
    <w:lvl w:ilvl="0" w:tentative="0">
      <w:start w:val="1"/>
      <w:numFmt w:val="decimal"/>
      <w:lvlText w:val="%1."/>
      <w:lvlJc w:val="left"/>
      <w:pPr>
        <w:tabs>
          <w:tab w:val="left" w:pos="312"/>
        </w:tabs>
      </w:pPr>
    </w:lvl>
  </w:abstractNum>
  <w:abstractNum w:abstractNumId="36">
    <w:nsid w:val="34F2327C"/>
    <w:multiLevelType w:val="singleLevel"/>
    <w:tmpl w:val="34F2327C"/>
    <w:lvl w:ilvl="0" w:tentative="0">
      <w:start w:val="1"/>
      <w:numFmt w:val="decimal"/>
      <w:lvlText w:val="%1."/>
      <w:lvlJc w:val="left"/>
      <w:pPr>
        <w:tabs>
          <w:tab w:val="left" w:pos="312"/>
        </w:tabs>
      </w:pPr>
    </w:lvl>
  </w:abstractNum>
  <w:abstractNum w:abstractNumId="37">
    <w:nsid w:val="35EB3D6C"/>
    <w:multiLevelType w:val="singleLevel"/>
    <w:tmpl w:val="35EB3D6C"/>
    <w:lvl w:ilvl="0" w:tentative="0">
      <w:start w:val="1"/>
      <w:numFmt w:val="decimal"/>
      <w:lvlText w:val="%1."/>
      <w:lvlJc w:val="left"/>
      <w:pPr>
        <w:tabs>
          <w:tab w:val="left" w:pos="312"/>
        </w:tabs>
      </w:pPr>
    </w:lvl>
  </w:abstractNum>
  <w:abstractNum w:abstractNumId="38">
    <w:nsid w:val="3767F9D9"/>
    <w:multiLevelType w:val="singleLevel"/>
    <w:tmpl w:val="3767F9D9"/>
    <w:lvl w:ilvl="0" w:tentative="0">
      <w:start w:val="1"/>
      <w:numFmt w:val="decimal"/>
      <w:lvlText w:val="%1."/>
      <w:lvlJc w:val="left"/>
      <w:pPr>
        <w:tabs>
          <w:tab w:val="left" w:pos="312"/>
        </w:tabs>
      </w:pPr>
    </w:lvl>
  </w:abstractNum>
  <w:abstractNum w:abstractNumId="39">
    <w:nsid w:val="39504A32"/>
    <w:multiLevelType w:val="singleLevel"/>
    <w:tmpl w:val="39504A32"/>
    <w:lvl w:ilvl="0" w:tentative="0">
      <w:start w:val="1"/>
      <w:numFmt w:val="decimal"/>
      <w:lvlText w:val="%1."/>
      <w:lvlJc w:val="left"/>
      <w:pPr>
        <w:tabs>
          <w:tab w:val="left" w:pos="312"/>
        </w:tabs>
      </w:pPr>
    </w:lvl>
  </w:abstractNum>
  <w:abstractNum w:abstractNumId="40">
    <w:nsid w:val="3A47AEF0"/>
    <w:multiLevelType w:val="singleLevel"/>
    <w:tmpl w:val="3A47AEF0"/>
    <w:lvl w:ilvl="0" w:tentative="0">
      <w:start w:val="1"/>
      <w:numFmt w:val="decimal"/>
      <w:lvlText w:val="%1."/>
      <w:lvlJc w:val="left"/>
      <w:pPr>
        <w:tabs>
          <w:tab w:val="left" w:pos="312"/>
        </w:tabs>
      </w:pPr>
    </w:lvl>
  </w:abstractNum>
  <w:abstractNum w:abstractNumId="41">
    <w:nsid w:val="3E10CFC8"/>
    <w:multiLevelType w:val="singleLevel"/>
    <w:tmpl w:val="3E10CFC8"/>
    <w:lvl w:ilvl="0" w:tentative="0">
      <w:start w:val="1"/>
      <w:numFmt w:val="decimal"/>
      <w:suff w:val="nothing"/>
      <w:lvlText w:val="%1．"/>
      <w:lvlJc w:val="left"/>
    </w:lvl>
  </w:abstractNum>
  <w:abstractNum w:abstractNumId="42">
    <w:nsid w:val="3F199161"/>
    <w:multiLevelType w:val="singleLevel"/>
    <w:tmpl w:val="3F199161"/>
    <w:lvl w:ilvl="0" w:tentative="0">
      <w:start w:val="1"/>
      <w:numFmt w:val="decimal"/>
      <w:lvlText w:val="%1."/>
      <w:lvlJc w:val="left"/>
      <w:pPr>
        <w:tabs>
          <w:tab w:val="left" w:pos="312"/>
        </w:tabs>
      </w:pPr>
    </w:lvl>
  </w:abstractNum>
  <w:abstractNum w:abstractNumId="43">
    <w:nsid w:val="494DF0B2"/>
    <w:multiLevelType w:val="singleLevel"/>
    <w:tmpl w:val="494DF0B2"/>
    <w:lvl w:ilvl="0" w:tentative="0">
      <w:start w:val="1"/>
      <w:numFmt w:val="decimal"/>
      <w:lvlText w:val="%1."/>
      <w:lvlJc w:val="left"/>
      <w:pPr>
        <w:tabs>
          <w:tab w:val="left" w:pos="312"/>
        </w:tabs>
      </w:pPr>
    </w:lvl>
  </w:abstractNum>
  <w:abstractNum w:abstractNumId="44">
    <w:nsid w:val="49FAAC77"/>
    <w:multiLevelType w:val="singleLevel"/>
    <w:tmpl w:val="49FAAC77"/>
    <w:lvl w:ilvl="0" w:tentative="0">
      <w:start w:val="1"/>
      <w:numFmt w:val="decimal"/>
      <w:lvlText w:val="%1."/>
      <w:lvlJc w:val="left"/>
      <w:pPr>
        <w:tabs>
          <w:tab w:val="left" w:pos="312"/>
        </w:tabs>
      </w:pPr>
    </w:lvl>
  </w:abstractNum>
  <w:abstractNum w:abstractNumId="45">
    <w:nsid w:val="4D40B9B2"/>
    <w:multiLevelType w:val="singleLevel"/>
    <w:tmpl w:val="4D40B9B2"/>
    <w:lvl w:ilvl="0" w:tentative="0">
      <w:start w:val="1"/>
      <w:numFmt w:val="decimal"/>
      <w:lvlText w:val="%1."/>
      <w:lvlJc w:val="left"/>
      <w:pPr>
        <w:tabs>
          <w:tab w:val="left" w:pos="312"/>
        </w:tabs>
      </w:pPr>
    </w:lvl>
  </w:abstractNum>
  <w:abstractNum w:abstractNumId="46">
    <w:nsid w:val="53BDF7D2"/>
    <w:multiLevelType w:val="singleLevel"/>
    <w:tmpl w:val="53BDF7D2"/>
    <w:lvl w:ilvl="0" w:tentative="0">
      <w:start w:val="1"/>
      <w:numFmt w:val="decimal"/>
      <w:lvlText w:val="%1."/>
      <w:lvlJc w:val="left"/>
      <w:pPr>
        <w:tabs>
          <w:tab w:val="left" w:pos="312"/>
        </w:tabs>
      </w:pPr>
    </w:lvl>
  </w:abstractNum>
  <w:abstractNum w:abstractNumId="47">
    <w:nsid w:val="5531EA3F"/>
    <w:multiLevelType w:val="singleLevel"/>
    <w:tmpl w:val="5531EA3F"/>
    <w:lvl w:ilvl="0" w:tentative="0">
      <w:start w:val="1"/>
      <w:numFmt w:val="decimal"/>
      <w:lvlText w:val="%1."/>
      <w:lvlJc w:val="left"/>
      <w:pPr>
        <w:tabs>
          <w:tab w:val="left" w:pos="312"/>
        </w:tabs>
      </w:pPr>
    </w:lvl>
  </w:abstractNum>
  <w:abstractNum w:abstractNumId="48">
    <w:nsid w:val="55C07C4A"/>
    <w:multiLevelType w:val="singleLevel"/>
    <w:tmpl w:val="55C07C4A"/>
    <w:lvl w:ilvl="0" w:tentative="0">
      <w:start w:val="1"/>
      <w:numFmt w:val="decimal"/>
      <w:lvlText w:val="%1."/>
      <w:lvlJc w:val="left"/>
      <w:pPr>
        <w:tabs>
          <w:tab w:val="left" w:pos="312"/>
        </w:tabs>
      </w:pPr>
    </w:lvl>
  </w:abstractNum>
  <w:abstractNum w:abstractNumId="49">
    <w:nsid w:val="5F67DC49"/>
    <w:multiLevelType w:val="singleLevel"/>
    <w:tmpl w:val="5F67DC49"/>
    <w:lvl w:ilvl="0" w:tentative="0">
      <w:start w:val="1"/>
      <w:numFmt w:val="decimal"/>
      <w:lvlText w:val="%1."/>
      <w:lvlJc w:val="left"/>
      <w:pPr>
        <w:tabs>
          <w:tab w:val="left" w:pos="312"/>
        </w:tabs>
      </w:pPr>
    </w:lvl>
  </w:abstractNum>
  <w:abstractNum w:abstractNumId="50">
    <w:nsid w:val="5F6A5FF4"/>
    <w:multiLevelType w:val="singleLevel"/>
    <w:tmpl w:val="5F6A5FF4"/>
    <w:lvl w:ilvl="0" w:tentative="0">
      <w:start w:val="1"/>
      <w:numFmt w:val="decimal"/>
      <w:lvlText w:val="%1."/>
      <w:lvlJc w:val="left"/>
      <w:pPr>
        <w:tabs>
          <w:tab w:val="left" w:pos="312"/>
        </w:tabs>
      </w:pPr>
    </w:lvl>
  </w:abstractNum>
  <w:abstractNum w:abstractNumId="51">
    <w:nsid w:val="61DECB37"/>
    <w:multiLevelType w:val="singleLevel"/>
    <w:tmpl w:val="61DECB37"/>
    <w:lvl w:ilvl="0" w:tentative="0">
      <w:start w:val="1"/>
      <w:numFmt w:val="decimal"/>
      <w:lvlText w:val="%1."/>
      <w:lvlJc w:val="left"/>
      <w:pPr>
        <w:tabs>
          <w:tab w:val="left" w:pos="312"/>
        </w:tabs>
      </w:pPr>
    </w:lvl>
  </w:abstractNum>
  <w:abstractNum w:abstractNumId="52">
    <w:nsid w:val="62F356A4"/>
    <w:multiLevelType w:val="singleLevel"/>
    <w:tmpl w:val="62F356A4"/>
    <w:lvl w:ilvl="0" w:tentative="0">
      <w:start w:val="1"/>
      <w:numFmt w:val="decimal"/>
      <w:lvlText w:val="%1."/>
      <w:lvlJc w:val="left"/>
      <w:pPr>
        <w:tabs>
          <w:tab w:val="left" w:pos="312"/>
        </w:tabs>
      </w:pPr>
    </w:lvl>
  </w:abstractNum>
  <w:abstractNum w:abstractNumId="53">
    <w:nsid w:val="64060612"/>
    <w:multiLevelType w:val="singleLevel"/>
    <w:tmpl w:val="64060612"/>
    <w:lvl w:ilvl="0" w:tentative="0">
      <w:start w:val="1"/>
      <w:numFmt w:val="decimal"/>
      <w:lvlText w:val="%1."/>
      <w:lvlJc w:val="left"/>
      <w:pPr>
        <w:tabs>
          <w:tab w:val="left" w:pos="312"/>
        </w:tabs>
      </w:pPr>
    </w:lvl>
  </w:abstractNum>
  <w:abstractNum w:abstractNumId="54">
    <w:nsid w:val="693A167F"/>
    <w:multiLevelType w:val="singleLevel"/>
    <w:tmpl w:val="693A167F"/>
    <w:lvl w:ilvl="0" w:tentative="0">
      <w:start w:val="1"/>
      <w:numFmt w:val="decimal"/>
      <w:lvlText w:val="%1."/>
      <w:lvlJc w:val="left"/>
      <w:pPr>
        <w:tabs>
          <w:tab w:val="left" w:pos="312"/>
        </w:tabs>
      </w:pPr>
    </w:lvl>
  </w:abstractNum>
  <w:abstractNum w:abstractNumId="55">
    <w:nsid w:val="6A880480"/>
    <w:multiLevelType w:val="singleLevel"/>
    <w:tmpl w:val="6A880480"/>
    <w:lvl w:ilvl="0" w:tentative="0">
      <w:start w:val="1"/>
      <w:numFmt w:val="decimal"/>
      <w:lvlText w:val="%1."/>
      <w:lvlJc w:val="left"/>
      <w:pPr>
        <w:tabs>
          <w:tab w:val="left" w:pos="312"/>
        </w:tabs>
      </w:pPr>
    </w:lvl>
  </w:abstractNum>
  <w:abstractNum w:abstractNumId="56">
    <w:nsid w:val="6B940F73"/>
    <w:multiLevelType w:val="singleLevel"/>
    <w:tmpl w:val="6B940F73"/>
    <w:lvl w:ilvl="0" w:tentative="0">
      <w:start w:val="1"/>
      <w:numFmt w:val="decimal"/>
      <w:lvlText w:val="%1."/>
      <w:lvlJc w:val="left"/>
      <w:pPr>
        <w:tabs>
          <w:tab w:val="left" w:pos="312"/>
        </w:tabs>
      </w:pPr>
    </w:lvl>
  </w:abstractNum>
  <w:abstractNum w:abstractNumId="57">
    <w:nsid w:val="75C97C4E"/>
    <w:multiLevelType w:val="singleLevel"/>
    <w:tmpl w:val="75C97C4E"/>
    <w:lvl w:ilvl="0" w:tentative="0">
      <w:start w:val="11"/>
      <w:numFmt w:val="chineseCounting"/>
      <w:suff w:val="space"/>
      <w:lvlText w:val="第%1条"/>
      <w:lvlJc w:val="left"/>
      <w:rPr>
        <w:rFonts w:hint="eastAsia"/>
      </w:rPr>
    </w:lvl>
  </w:abstractNum>
  <w:abstractNum w:abstractNumId="58">
    <w:nsid w:val="796F530E"/>
    <w:multiLevelType w:val="singleLevel"/>
    <w:tmpl w:val="796F530E"/>
    <w:lvl w:ilvl="0" w:tentative="0">
      <w:start w:val="1"/>
      <w:numFmt w:val="decimal"/>
      <w:lvlText w:val="%1."/>
      <w:lvlJc w:val="left"/>
      <w:pPr>
        <w:tabs>
          <w:tab w:val="left" w:pos="312"/>
        </w:tabs>
      </w:pPr>
    </w:lvl>
  </w:abstractNum>
  <w:abstractNum w:abstractNumId="59">
    <w:nsid w:val="79D38565"/>
    <w:multiLevelType w:val="singleLevel"/>
    <w:tmpl w:val="79D38565"/>
    <w:lvl w:ilvl="0" w:tentative="0">
      <w:start w:val="1"/>
      <w:numFmt w:val="decimal"/>
      <w:lvlText w:val="%1."/>
      <w:lvlJc w:val="left"/>
      <w:pPr>
        <w:tabs>
          <w:tab w:val="left" w:pos="312"/>
        </w:tabs>
      </w:pPr>
    </w:lvl>
  </w:abstractNum>
  <w:num w:numId="1">
    <w:abstractNumId w:val="13"/>
  </w:num>
  <w:num w:numId="2">
    <w:abstractNumId w:val="16"/>
  </w:num>
  <w:num w:numId="3">
    <w:abstractNumId w:val="47"/>
  </w:num>
  <w:num w:numId="4">
    <w:abstractNumId w:val="14"/>
  </w:num>
  <w:num w:numId="5">
    <w:abstractNumId w:val="59"/>
  </w:num>
  <w:num w:numId="6">
    <w:abstractNumId w:val="17"/>
  </w:num>
  <w:num w:numId="7">
    <w:abstractNumId w:val="48"/>
  </w:num>
  <w:num w:numId="8">
    <w:abstractNumId w:val="55"/>
  </w:num>
  <w:num w:numId="9">
    <w:abstractNumId w:val="53"/>
  </w:num>
  <w:num w:numId="10">
    <w:abstractNumId w:val="54"/>
  </w:num>
  <w:num w:numId="11">
    <w:abstractNumId w:val="52"/>
  </w:num>
  <w:num w:numId="12">
    <w:abstractNumId w:val="9"/>
  </w:num>
  <w:num w:numId="13">
    <w:abstractNumId w:val="5"/>
  </w:num>
  <w:num w:numId="14">
    <w:abstractNumId w:val="18"/>
  </w:num>
  <w:num w:numId="15">
    <w:abstractNumId w:val="0"/>
  </w:num>
  <w:num w:numId="16">
    <w:abstractNumId w:val="36"/>
  </w:num>
  <w:num w:numId="17">
    <w:abstractNumId w:val="51"/>
  </w:num>
  <w:num w:numId="18">
    <w:abstractNumId w:val="22"/>
  </w:num>
  <w:num w:numId="19">
    <w:abstractNumId w:val="46"/>
  </w:num>
  <w:num w:numId="20">
    <w:abstractNumId w:val="42"/>
  </w:num>
  <w:num w:numId="21">
    <w:abstractNumId w:val="8"/>
  </w:num>
  <w:num w:numId="22">
    <w:abstractNumId w:val="39"/>
  </w:num>
  <w:num w:numId="23">
    <w:abstractNumId w:val="3"/>
  </w:num>
  <w:num w:numId="24">
    <w:abstractNumId w:val="32"/>
  </w:num>
  <w:num w:numId="25">
    <w:abstractNumId w:val="37"/>
  </w:num>
  <w:num w:numId="26">
    <w:abstractNumId w:val="45"/>
  </w:num>
  <w:num w:numId="27">
    <w:abstractNumId w:val="58"/>
  </w:num>
  <w:num w:numId="28">
    <w:abstractNumId w:val="26"/>
  </w:num>
  <w:num w:numId="29">
    <w:abstractNumId w:val="28"/>
  </w:num>
  <w:num w:numId="30">
    <w:abstractNumId w:val="20"/>
  </w:num>
  <w:num w:numId="31">
    <w:abstractNumId w:val="12"/>
  </w:num>
  <w:num w:numId="32">
    <w:abstractNumId w:val="24"/>
  </w:num>
  <w:num w:numId="33">
    <w:abstractNumId w:val="10"/>
  </w:num>
  <w:num w:numId="34">
    <w:abstractNumId w:val="50"/>
  </w:num>
  <w:num w:numId="35">
    <w:abstractNumId w:val="40"/>
  </w:num>
  <w:num w:numId="36">
    <w:abstractNumId w:val="38"/>
  </w:num>
  <w:num w:numId="37">
    <w:abstractNumId w:val="4"/>
  </w:num>
  <w:num w:numId="38">
    <w:abstractNumId w:val="49"/>
  </w:num>
  <w:num w:numId="39">
    <w:abstractNumId w:val="6"/>
  </w:num>
  <w:num w:numId="40">
    <w:abstractNumId w:val="33"/>
  </w:num>
  <w:num w:numId="41">
    <w:abstractNumId w:val="1"/>
  </w:num>
  <w:num w:numId="42">
    <w:abstractNumId w:val="2"/>
  </w:num>
  <w:num w:numId="43">
    <w:abstractNumId w:val="56"/>
  </w:num>
  <w:num w:numId="44">
    <w:abstractNumId w:val="19"/>
  </w:num>
  <w:num w:numId="45">
    <w:abstractNumId w:val="27"/>
  </w:num>
  <w:num w:numId="46">
    <w:abstractNumId w:val="31"/>
  </w:num>
  <w:num w:numId="47">
    <w:abstractNumId w:val="30"/>
  </w:num>
  <w:num w:numId="48">
    <w:abstractNumId w:val="35"/>
  </w:num>
  <w:num w:numId="49">
    <w:abstractNumId w:val="25"/>
  </w:num>
  <w:num w:numId="50">
    <w:abstractNumId w:val="11"/>
  </w:num>
  <w:num w:numId="51">
    <w:abstractNumId w:val="43"/>
  </w:num>
  <w:num w:numId="52">
    <w:abstractNumId w:val="44"/>
  </w:num>
  <w:num w:numId="53">
    <w:abstractNumId w:val="15"/>
  </w:num>
  <w:num w:numId="54">
    <w:abstractNumId w:val="34"/>
  </w:num>
  <w:num w:numId="55">
    <w:abstractNumId w:val="29"/>
  </w:num>
  <w:num w:numId="56">
    <w:abstractNumId w:val="21"/>
  </w:num>
  <w:num w:numId="57">
    <w:abstractNumId w:val="23"/>
  </w:num>
  <w:num w:numId="58">
    <w:abstractNumId w:val="7"/>
  </w:num>
  <w:num w:numId="59">
    <w:abstractNumId w:val="57"/>
  </w:num>
  <w:num w:numId="6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hYzQ2NTNmYmRhMjBmNDZmZmYwM2Y0OGU2Yjk5Y2QifQ=="/>
    <w:docVar w:name="KSO_WPS_MARK_KEY" w:val="ff1d6663-e14d-435c-9db5-a5f5dcbe4906"/>
  </w:docVars>
  <w:rsids>
    <w:rsidRoot w:val="00000000"/>
    <w:rsid w:val="01593C77"/>
    <w:rsid w:val="019C1E58"/>
    <w:rsid w:val="01BD3F05"/>
    <w:rsid w:val="01F22531"/>
    <w:rsid w:val="021A7BB3"/>
    <w:rsid w:val="022E24A5"/>
    <w:rsid w:val="02B665CC"/>
    <w:rsid w:val="02D54B4D"/>
    <w:rsid w:val="03231331"/>
    <w:rsid w:val="03A76108"/>
    <w:rsid w:val="049C1B9D"/>
    <w:rsid w:val="04B96306"/>
    <w:rsid w:val="05084006"/>
    <w:rsid w:val="05194856"/>
    <w:rsid w:val="052D4927"/>
    <w:rsid w:val="05403ECD"/>
    <w:rsid w:val="05B416E8"/>
    <w:rsid w:val="08291882"/>
    <w:rsid w:val="08DA4802"/>
    <w:rsid w:val="09056663"/>
    <w:rsid w:val="09743943"/>
    <w:rsid w:val="0A00720C"/>
    <w:rsid w:val="0A6240B7"/>
    <w:rsid w:val="0C170246"/>
    <w:rsid w:val="0CD103E8"/>
    <w:rsid w:val="0CEF0A78"/>
    <w:rsid w:val="0D540CAA"/>
    <w:rsid w:val="0D595DF6"/>
    <w:rsid w:val="0DAD7D9B"/>
    <w:rsid w:val="0DAF6B00"/>
    <w:rsid w:val="0E184885"/>
    <w:rsid w:val="0F1934B9"/>
    <w:rsid w:val="0F527C92"/>
    <w:rsid w:val="0F671368"/>
    <w:rsid w:val="103C2B21"/>
    <w:rsid w:val="10A33A1A"/>
    <w:rsid w:val="10D33A61"/>
    <w:rsid w:val="11785D5A"/>
    <w:rsid w:val="118C0783"/>
    <w:rsid w:val="125430E2"/>
    <w:rsid w:val="12926D01"/>
    <w:rsid w:val="12CA5B28"/>
    <w:rsid w:val="13173D02"/>
    <w:rsid w:val="136019A4"/>
    <w:rsid w:val="14453365"/>
    <w:rsid w:val="14D7711A"/>
    <w:rsid w:val="14DE1206"/>
    <w:rsid w:val="150206E0"/>
    <w:rsid w:val="160925C3"/>
    <w:rsid w:val="1635775C"/>
    <w:rsid w:val="167C0930"/>
    <w:rsid w:val="16FE554D"/>
    <w:rsid w:val="173F6557"/>
    <w:rsid w:val="180C1349"/>
    <w:rsid w:val="1882034D"/>
    <w:rsid w:val="18C5451B"/>
    <w:rsid w:val="192528D9"/>
    <w:rsid w:val="194D6E85"/>
    <w:rsid w:val="196F72B0"/>
    <w:rsid w:val="1A4361B7"/>
    <w:rsid w:val="1ACB7175"/>
    <w:rsid w:val="1AE1172E"/>
    <w:rsid w:val="1BD152FF"/>
    <w:rsid w:val="1DBC0763"/>
    <w:rsid w:val="1DD13C59"/>
    <w:rsid w:val="1E0A31B8"/>
    <w:rsid w:val="1EB9790D"/>
    <w:rsid w:val="1F9C637F"/>
    <w:rsid w:val="1FF1600F"/>
    <w:rsid w:val="20516C02"/>
    <w:rsid w:val="2099101F"/>
    <w:rsid w:val="21337DCB"/>
    <w:rsid w:val="22105CEB"/>
    <w:rsid w:val="2364216F"/>
    <w:rsid w:val="2378512A"/>
    <w:rsid w:val="23B338BD"/>
    <w:rsid w:val="255259D0"/>
    <w:rsid w:val="25BA683F"/>
    <w:rsid w:val="25C06721"/>
    <w:rsid w:val="261E6B9D"/>
    <w:rsid w:val="26283C75"/>
    <w:rsid w:val="27F31225"/>
    <w:rsid w:val="28224201"/>
    <w:rsid w:val="288F0CA1"/>
    <w:rsid w:val="28BA5806"/>
    <w:rsid w:val="28CD6F78"/>
    <w:rsid w:val="29594A54"/>
    <w:rsid w:val="29991546"/>
    <w:rsid w:val="29CD4E78"/>
    <w:rsid w:val="2B4E3FCD"/>
    <w:rsid w:val="2C6353E0"/>
    <w:rsid w:val="2CA02469"/>
    <w:rsid w:val="2D2B5BA4"/>
    <w:rsid w:val="2D5F5ABE"/>
    <w:rsid w:val="2FB67708"/>
    <w:rsid w:val="30544AA7"/>
    <w:rsid w:val="30C0727D"/>
    <w:rsid w:val="319D08E2"/>
    <w:rsid w:val="32585676"/>
    <w:rsid w:val="32BC7DC2"/>
    <w:rsid w:val="32EE73AD"/>
    <w:rsid w:val="33644261"/>
    <w:rsid w:val="338342F2"/>
    <w:rsid w:val="36E77FF1"/>
    <w:rsid w:val="36EA44E2"/>
    <w:rsid w:val="376D6FA9"/>
    <w:rsid w:val="37B2580D"/>
    <w:rsid w:val="3802161D"/>
    <w:rsid w:val="381B1BC0"/>
    <w:rsid w:val="391B270E"/>
    <w:rsid w:val="394C4243"/>
    <w:rsid w:val="3A021199"/>
    <w:rsid w:val="3A6D15C0"/>
    <w:rsid w:val="3A731395"/>
    <w:rsid w:val="3C197148"/>
    <w:rsid w:val="3C1A2284"/>
    <w:rsid w:val="3C252AB0"/>
    <w:rsid w:val="3C4460C2"/>
    <w:rsid w:val="3C5D7B3F"/>
    <w:rsid w:val="3CA9320F"/>
    <w:rsid w:val="3CC72A23"/>
    <w:rsid w:val="3D0957A2"/>
    <w:rsid w:val="3D2A2A6A"/>
    <w:rsid w:val="3DB948D9"/>
    <w:rsid w:val="3E237FC1"/>
    <w:rsid w:val="3F1425C4"/>
    <w:rsid w:val="3F302466"/>
    <w:rsid w:val="4070615D"/>
    <w:rsid w:val="407B0000"/>
    <w:rsid w:val="40CA79C4"/>
    <w:rsid w:val="422D79E1"/>
    <w:rsid w:val="42A60D98"/>
    <w:rsid w:val="432F17D0"/>
    <w:rsid w:val="43B42936"/>
    <w:rsid w:val="440807FB"/>
    <w:rsid w:val="44567250"/>
    <w:rsid w:val="45905825"/>
    <w:rsid w:val="45A87CCC"/>
    <w:rsid w:val="45F31448"/>
    <w:rsid w:val="462C3C5A"/>
    <w:rsid w:val="46812629"/>
    <w:rsid w:val="46A236B8"/>
    <w:rsid w:val="46ED368A"/>
    <w:rsid w:val="478101A3"/>
    <w:rsid w:val="481132D5"/>
    <w:rsid w:val="498455FF"/>
    <w:rsid w:val="49893743"/>
    <w:rsid w:val="49A82365"/>
    <w:rsid w:val="49C6610C"/>
    <w:rsid w:val="4A3B1A9A"/>
    <w:rsid w:val="4A583ECE"/>
    <w:rsid w:val="4A586783"/>
    <w:rsid w:val="4AB83EDC"/>
    <w:rsid w:val="4B040AA3"/>
    <w:rsid w:val="4BC516BE"/>
    <w:rsid w:val="4BCA0275"/>
    <w:rsid w:val="4C094761"/>
    <w:rsid w:val="4DD27417"/>
    <w:rsid w:val="4E0F388B"/>
    <w:rsid w:val="4E1D4523"/>
    <w:rsid w:val="4E580A0C"/>
    <w:rsid w:val="4E6468FC"/>
    <w:rsid w:val="4E8F0B5E"/>
    <w:rsid w:val="4F165701"/>
    <w:rsid w:val="502F20CC"/>
    <w:rsid w:val="50531C17"/>
    <w:rsid w:val="513D154E"/>
    <w:rsid w:val="51937E03"/>
    <w:rsid w:val="519B3C97"/>
    <w:rsid w:val="51B45471"/>
    <w:rsid w:val="51EB0ADF"/>
    <w:rsid w:val="5217066D"/>
    <w:rsid w:val="52474E74"/>
    <w:rsid w:val="52A251A2"/>
    <w:rsid w:val="54176A7F"/>
    <w:rsid w:val="54450635"/>
    <w:rsid w:val="54EB3892"/>
    <w:rsid w:val="54F22461"/>
    <w:rsid w:val="55A96B8E"/>
    <w:rsid w:val="562C1EBD"/>
    <w:rsid w:val="564747A0"/>
    <w:rsid w:val="565C60AA"/>
    <w:rsid w:val="56DD28B5"/>
    <w:rsid w:val="57BD10A8"/>
    <w:rsid w:val="57F205D3"/>
    <w:rsid w:val="589B3403"/>
    <w:rsid w:val="58A6143D"/>
    <w:rsid w:val="59031FF6"/>
    <w:rsid w:val="5B03447C"/>
    <w:rsid w:val="5B445318"/>
    <w:rsid w:val="5B7E4FAE"/>
    <w:rsid w:val="5BBB5B3B"/>
    <w:rsid w:val="5BDB42AF"/>
    <w:rsid w:val="5C0C5E32"/>
    <w:rsid w:val="5C9E428F"/>
    <w:rsid w:val="5CA36F4F"/>
    <w:rsid w:val="5CDB3760"/>
    <w:rsid w:val="5D466915"/>
    <w:rsid w:val="5D48321A"/>
    <w:rsid w:val="5D5F6986"/>
    <w:rsid w:val="5EBC1B3F"/>
    <w:rsid w:val="5FEC59D3"/>
    <w:rsid w:val="6285509D"/>
    <w:rsid w:val="63085C7A"/>
    <w:rsid w:val="637127DE"/>
    <w:rsid w:val="63991FCA"/>
    <w:rsid w:val="64B44CB7"/>
    <w:rsid w:val="65E163CC"/>
    <w:rsid w:val="65FF3A7E"/>
    <w:rsid w:val="663C7C5F"/>
    <w:rsid w:val="66C01424"/>
    <w:rsid w:val="66C86B2D"/>
    <w:rsid w:val="675565F2"/>
    <w:rsid w:val="67F65BEC"/>
    <w:rsid w:val="690253CF"/>
    <w:rsid w:val="6A3363C3"/>
    <w:rsid w:val="6A854623"/>
    <w:rsid w:val="6AF36CDB"/>
    <w:rsid w:val="6B236A5D"/>
    <w:rsid w:val="6B7D0C42"/>
    <w:rsid w:val="6B7E4EAA"/>
    <w:rsid w:val="6D964130"/>
    <w:rsid w:val="6DBE0CD2"/>
    <w:rsid w:val="6DE74DAA"/>
    <w:rsid w:val="70531E31"/>
    <w:rsid w:val="70CE69A7"/>
    <w:rsid w:val="713B4790"/>
    <w:rsid w:val="71B828EF"/>
    <w:rsid w:val="71F94577"/>
    <w:rsid w:val="72785036"/>
    <w:rsid w:val="72A33E17"/>
    <w:rsid w:val="730E61C3"/>
    <w:rsid w:val="73676BB8"/>
    <w:rsid w:val="73C33EE9"/>
    <w:rsid w:val="746621DA"/>
    <w:rsid w:val="74E470B4"/>
    <w:rsid w:val="75A44132"/>
    <w:rsid w:val="75AF5F46"/>
    <w:rsid w:val="7763519A"/>
    <w:rsid w:val="77FB679B"/>
    <w:rsid w:val="77FC5746"/>
    <w:rsid w:val="78556D21"/>
    <w:rsid w:val="7865760E"/>
    <w:rsid w:val="786C7ECE"/>
    <w:rsid w:val="786E3636"/>
    <w:rsid w:val="790701E7"/>
    <w:rsid w:val="79226841"/>
    <w:rsid w:val="7A75015E"/>
    <w:rsid w:val="7AD032C7"/>
    <w:rsid w:val="7AE13930"/>
    <w:rsid w:val="7B330688"/>
    <w:rsid w:val="7B8E0CF0"/>
    <w:rsid w:val="7BD04C7A"/>
    <w:rsid w:val="7BD17760"/>
    <w:rsid w:val="7CEB4FA1"/>
    <w:rsid w:val="7D2F76D5"/>
    <w:rsid w:val="7D570C13"/>
    <w:rsid w:val="7DAC4950"/>
    <w:rsid w:val="7F254D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0"/>
    <w:pPr>
      <w:ind w:firstLine="880" w:firstLineChars="200"/>
    </w:pPr>
    <w:rPr>
      <w:rFonts w:ascii="楷体_GB2312" w:hAnsi="楷体_GB2312" w:eastAsia="楷体_GB2312"/>
      <w:sz w:val="32"/>
      <w:szCs w:val="20"/>
    </w:rPr>
  </w:style>
  <w:style w:type="paragraph" w:styleId="5">
    <w:name w:val="Body Text Indent"/>
    <w:basedOn w:val="1"/>
    <w:qFormat/>
    <w:uiPriority w:val="0"/>
    <w:pPr>
      <w:spacing w:line="580" w:lineRule="atLeast"/>
      <w:ind w:firstLine="699" w:firstLineChars="200"/>
    </w:pPr>
    <w:rPr>
      <w:rFonts w:ascii="仿宋_GB2312" w:hAnsi="Times New Roman" w:eastAsia="宋体" w:cs="Times New Roman"/>
      <w:sz w:val="36"/>
    </w:rPr>
  </w:style>
  <w:style w:type="paragraph" w:styleId="6">
    <w:name w:val="Plain Text"/>
    <w:next w:val="7"/>
    <w:qFormat/>
    <w:uiPriority w:val="0"/>
    <w:pPr>
      <w:widowControl w:val="0"/>
      <w:jc w:val="both"/>
    </w:pPr>
    <w:rPr>
      <w:rFonts w:ascii="宋体" w:hAnsi="Calibri" w:eastAsia="宋体" w:cs="Times New Roman"/>
      <w:kern w:val="2"/>
      <w:sz w:val="21"/>
      <w:szCs w:val="24"/>
      <w:lang w:val="en-US" w:eastAsia="zh-CN" w:bidi="ar-SA"/>
    </w:rPr>
  </w:style>
  <w:style w:type="paragraph" w:styleId="7">
    <w:name w:val="List Number 5"/>
    <w:basedOn w:val="1"/>
    <w:qFormat/>
    <w:uiPriority w:val="0"/>
    <w:pPr>
      <w:numPr>
        <w:ilvl w:val="0"/>
        <w:numId w:val="1"/>
      </w:numPr>
    </w:p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1">
    <w:name w:val="Body Text First Indent 2"/>
    <w:basedOn w:val="5"/>
    <w:next w:val="6"/>
    <w:qFormat/>
    <w:uiPriority w:val="0"/>
    <w:pPr>
      <w:spacing w:after="120" w:line="240" w:lineRule="auto"/>
      <w:ind w:left="420" w:leftChars="200" w:firstLine="420"/>
    </w:pPr>
    <w:rPr>
      <w:rFonts w:ascii="Times New Roman" w:hAnsi="Times New Roman" w:eastAsia="宋体" w:cs="Times New Roman"/>
      <w:sz w:val="32"/>
    </w:rPr>
  </w:style>
  <w:style w:type="character" w:styleId="14">
    <w:name w:val="Strong"/>
    <w:basedOn w:val="13"/>
    <w:qFormat/>
    <w:uiPriority w:val="0"/>
    <w:rPr>
      <w:b/>
    </w:rPr>
  </w:style>
  <w:style w:type="paragraph" w:customStyle="1" w:styleId="15">
    <w:name w:val="样式1"/>
    <w:basedOn w:val="1"/>
    <w:next w:val="4"/>
    <w:qFormat/>
    <w:uiPriority w:val="0"/>
    <w:pPr>
      <w:ind w:firstLine="602" w:firstLineChars="200"/>
    </w:pPr>
    <w:rPr>
      <w:rFonts w:ascii="仿宋" w:hAnsi="仿宋" w:eastAsia="仿宋"/>
      <w:sz w:val="30"/>
      <w:szCs w:val="3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519</Pages>
  <Words>20042</Words>
  <Characters>20680</Characters>
  <Lines>0</Lines>
  <Paragraphs>0</Paragraphs>
  <TotalTime>205</TotalTime>
  <ScaleCrop>false</ScaleCrop>
  <LinksUpToDate>false</LinksUpToDate>
  <CharactersWithSpaces>20901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2021-06-13T05:08:00Z</dcterms:created>
  <dc:creator>Administrator</dc:creator>
  <cp:lastModifiedBy>Administrator</cp:lastModifiedBy>
  <dcterms:modified xsi:type="dcterms:W3CDTF">2025-05-15T05:43:26Z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D7600EC1B91048E2AF557BF440F399FA</vt:lpwstr>
  </property>
  <property fmtid="{D5CDD505-2E9C-101B-9397-08002B2CF9AE}" pid="4" name="KSOTemplateDocerSaveRecord">
    <vt:lpwstr>eyJoZGlkIjoiZmE4NjFhZmJkMDU5NjRkMTZkYTczYTMwMGFhMWExYjQifQ==</vt:lpwstr>
  </property>
</Properties>
</file>