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F7F5E">
      <w:pPr>
        <w:pStyle w:val="3"/>
        <w:jc w:val="center"/>
        <w:rPr>
          <w:rFonts w:hint="eastAsia" w:ascii="Times New Roman" w:hAnsi="Times New Roman" w:cs="Times New Roman"/>
          <w:sz w:val="44"/>
          <w:szCs w:val="44"/>
        </w:rPr>
      </w:pPr>
      <w:bookmarkStart w:id="0" w:name="_GoBack"/>
      <w:bookmarkEnd w:id="0"/>
    </w:p>
    <w:p w14:paraId="4AAA56AF">
      <w:pPr>
        <w:pStyle w:val="3"/>
        <w:jc w:val="center"/>
        <w:rPr>
          <w:rFonts w:ascii="Times New Roman" w:hAnsi="Times New Roman" w:cs="Times New Roman"/>
          <w:sz w:val="44"/>
          <w:szCs w:val="44"/>
        </w:rPr>
      </w:pPr>
      <w:r>
        <w:rPr>
          <w:rFonts w:ascii="Times New Roman" w:hAnsi="Times New Roman" w:cs="Times New Roman"/>
          <w:sz w:val="44"/>
          <w:szCs w:val="44"/>
        </w:rPr>
        <w:t>建设工程安全生产管理条例</w:t>
      </w:r>
    </w:p>
    <w:p w14:paraId="7379E572">
      <w:pPr>
        <w:pStyle w:val="3"/>
        <w:ind w:firstLine="640" w:firstLineChars="200"/>
        <w:rPr>
          <w:rFonts w:hint="eastAsia" w:ascii="Times New Roman" w:hAnsi="Times New Roman" w:eastAsia="楷体_GB2312" w:cs="Times New Roman"/>
          <w:sz w:val="32"/>
          <w:szCs w:val="32"/>
        </w:rPr>
      </w:pPr>
    </w:p>
    <w:p w14:paraId="21BA8B21">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(2003年11月12日国务院第28次常务会议通过　2003年11月24日中华人民共和国国务院令第393号公布　自2004年2月1日起施行)</w:t>
      </w:r>
    </w:p>
    <w:p w14:paraId="7C1ED9A1">
      <w:pPr>
        <w:pStyle w:val="2"/>
        <w:jc w:val="center"/>
        <w:rPr>
          <w:rFonts w:ascii="方正黑体_GBK" w:eastAsia="方正黑体_GBK"/>
        </w:rPr>
      </w:pPr>
      <w:r>
        <w:rPr>
          <w:rFonts w:hint="eastAsia" w:ascii="方正黑体_GBK" w:hAnsi="Times New Roman" w:eastAsia="方正黑体_GBK" w:cs="Times New Roman"/>
        </w:rPr>
        <w:t>第一章　总则</w:t>
      </w:r>
    </w:p>
    <w:p w14:paraId="4E471E5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为了加强建设工程安全生产监督管理，保障人民群众生命和财产安全，根据《中华人民共和国建筑法》、《中华人民共和国安全生产法》，制定本条例。</w:t>
      </w:r>
    </w:p>
    <w:p w14:paraId="54C08CC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在中华人民共和国境内从事建设工程的新建、扩建、改建和拆除等有关活动及实施对建设工程安全生产的监督管理，必须遵守本条例。</w:t>
      </w:r>
    </w:p>
    <w:p w14:paraId="75ABF2B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本条例所称建设工程，是指土木工程、建筑工程、线路管道和设备安装工程及装修工程。</w:t>
      </w:r>
    </w:p>
    <w:p w14:paraId="079D6BD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建设工程安全生产管理，坚持安全第一、预防为主的方针。</w:t>
      </w:r>
    </w:p>
    <w:p w14:paraId="7EB5695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建设单位、勘察单位、设计单位、施工单位、工程监理单位及其他与建设工程安全生产有关的单位，必须遵守安全生产法律、法规的规定，保证建设工程安全生产，依法承担建设工程安全生产责任。</w:t>
      </w:r>
    </w:p>
    <w:p w14:paraId="29F667C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国家鼓励建设工程安全生产的科学技术研究和先进技术的推广应用，推进建设工程安全生产的科学管理。</w:t>
      </w:r>
    </w:p>
    <w:p w14:paraId="0753935C">
      <w:pPr>
        <w:pStyle w:val="2"/>
        <w:jc w:val="center"/>
        <w:rPr>
          <w:rFonts w:ascii="方正黑体_GBK" w:eastAsia="方正黑体_GBK"/>
        </w:rPr>
      </w:pPr>
      <w:r>
        <w:rPr>
          <w:rFonts w:hint="eastAsia" w:ascii="方正黑体_GBK" w:hAnsi="Times New Roman" w:eastAsia="方正黑体_GBK" w:cs="Times New Roman"/>
        </w:rPr>
        <w:t>第二章　建设单位的安全责任</w:t>
      </w:r>
    </w:p>
    <w:p w14:paraId="2E07C15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建设单位应当向施工单位提供施工现场及毗邻区域内供水、排水、供电、供气、供热、通信、广播电视等地下管线资料，气象和水文观测资料，相邻建筑物和构筑物、地下工程的有关资料，并保证资料的真实、准确、完整。</w:t>
      </w:r>
    </w:p>
    <w:p w14:paraId="4F30314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建设单位因建设工程需要，向有关部门或者单位查询前款规定的资料时，有关部门或者单位应当及时提供。</w:t>
      </w:r>
    </w:p>
    <w:p w14:paraId="66080F7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建设单位不得对勘察、设计、施工、工程监理等单位提出不符合建设工程安全生产法律、法规和强制性标准规定的要求，不得压缩合同约定的工期。</w:t>
      </w:r>
    </w:p>
    <w:p w14:paraId="4F6B26C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建设单位在编制工程概算时，应当确定建设工程安全作业环境及安全施工措施所需费用。</w:t>
      </w:r>
    </w:p>
    <w:p w14:paraId="316D0853">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建设单位不得明示或者暗示施工单位购买、租赁、使用不符合安全施工要求的安全防护用具、机械设备、施工机具及配件、消防设施和器材。</w:t>
      </w:r>
    </w:p>
    <w:p w14:paraId="5593DCF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建设单位在申请领取施工许可证时，应当提供建设工程有关安全施工措施的资料。</w:t>
      </w:r>
    </w:p>
    <w:p w14:paraId="423A2F1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依法批准开工报告的建设工程，建设单位应当自开工报告批准之日起15日内，将保证安全施工的措施报送建设工程所在地的县级以上地方人民政府建设行政主管部门或者其他有关部门备案。</w:t>
      </w:r>
    </w:p>
    <w:p w14:paraId="4BD8F16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建设单位应当将拆除工程发包给具有相应资质等级的施工单位。</w:t>
      </w:r>
    </w:p>
    <w:p w14:paraId="3BF4054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建设单位应当在拆除工程施工15日前，将下列资料报送建设工程所在地的县级以上地方人民政府建设行政主管部门或者其他有关部门备案：</w:t>
      </w:r>
    </w:p>
    <w:p w14:paraId="466C54D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(一)施工单位资质等级证明；</w:t>
      </w:r>
    </w:p>
    <w:p w14:paraId="5152B2D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(二)拟拆除建筑物、构筑物及可能危及毗邻建筑的说明；</w:t>
      </w:r>
    </w:p>
    <w:p w14:paraId="7BFC586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(三)拆除施工组织方案；</w:t>
      </w:r>
    </w:p>
    <w:p w14:paraId="69804FC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(四)堆放、清除废弃物的措施。</w:t>
      </w:r>
    </w:p>
    <w:p w14:paraId="69B25A1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实施爆破作业的，应当遵守国家有关民用爆炸物品管理的规定。</w:t>
      </w:r>
    </w:p>
    <w:p w14:paraId="47765D4C">
      <w:pPr>
        <w:pStyle w:val="2"/>
        <w:jc w:val="center"/>
        <w:rPr>
          <w:rFonts w:ascii="方正黑体_GBK" w:eastAsia="方正黑体_GBK"/>
        </w:rPr>
      </w:pPr>
      <w:r>
        <w:rPr>
          <w:rFonts w:hint="eastAsia" w:ascii="方正黑体_GBK" w:hAnsi="Times New Roman" w:eastAsia="方正黑体_GBK" w:cs="Times New Roman"/>
        </w:rPr>
        <w:t>第三章　勘察、设计、工程监理及其他有关单位的安全责任</w:t>
      </w:r>
    </w:p>
    <w:p w14:paraId="351EA18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勘察单位应当按照法律、法规和工程建设强制性标准进行勘察，提供的勘察文件应当真实、准确，满足建设工程安全生产的需要。</w:t>
      </w:r>
    </w:p>
    <w:p w14:paraId="1F4D474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勘察单位在勘察作业时，应当严格执行操作规程，采取措施保证各类管线、设施和周边建筑物、构筑物的安全。</w:t>
      </w:r>
    </w:p>
    <w:p w14:paraId="7FC16A9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设计单位应当按照法律、法规和工程建设强制性标准进行设计，防止因设计不合理导致生产安全事故的发生。</w:t>
      </w:r>
    </w:p>
    <w:p w14:paraId="0C3B0FA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设计单位应当考虑施工安全操作和防护的需要，对涉及施工安全的重点部位和环节在设计文件中注明，并对防范生产安全事故提出指导意见。</w:t>
      </w:r>
    </w:p>
    <w:p w14:paraId="116375B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采用新结构、新材料、新工艺的建设工程和特殊结构的建设工程，设计单位应当在设计中提出保障施工作业人员安全和预防生产安全事故的措施建议。</w:t>
      </w:r>
    </w:p>
    <w:p w14:paraId="653942F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设计单位和注册建筑师等注册执业人员应当对其设计负责。</w:t>
      </w:r>
    </w:p>
    <w:p w14:paraId="12ED949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工程监理单位应当审查施工组织设计中的安全技术措施或者专项施工方案是否符合工程建设强制性标准。</w:t>
      </w:r>
    </w:p>
    <w:p w14:paraId="5C9CA32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14:paraId="6610DFF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工程监理单位和监理工程师应当按照法律、法规和工程建设强制性标准实施监理，并对建设工程安全生产承担监理责任。</w:t>
      </w:r>
    </w:p>
    <w:p w14:paraId="2199956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为建设工程提供机械设备和配件的单位，应当按照安全施工的要求配备齐全有效的保险、限位等安全设施和装置。</w:t>
      </w:r>
    </w:p>
    <w:p w14:paraId="092F3B0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出租的机械设备和施工机具及配件，应当具有生产(制造)许可证、产品合格证。</w:t>
      </w:r>
    </w:p>
    <w:p w14:paraId="66E059C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出租单位应当对出租的机械设备和施工机具及配件的安全性能进行检测，在签订租赁协议时，应当出具检测合格证明。</w:t>
      </w:r>
    </w:p>
    <w:p w14:paraId="3B77FDA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禁止出租检测不合格的机械设备和施工机具及配件。</w:t>
      </w:r>
    </w:p>
    <w:p w14:paraId="6548C38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在施工现场安装、拆卸施工起重机械和整体提升脚手架、模板等自升式架设设施，必须由具有相应资质的单位承担。</w:t>
      </w:r>
    </w:p>
    <w:p w14:paraId="7811333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安装、拆卸施工起重机械和整体提升脚手架、模板等自升式架设设施，应当编制拆装方案、制定安全施工措施，并由专业技术人员现场监督。</w:t>
      </w:r>
    </w:p>
    <w:p w14:paraId="1CF742D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施工起重机械和整体提升脚手架、模板等自升式架设设施安装完毕后，安装单位应当自检，出具自检合格证明，并向施工单位进行安全使用说明，办理验收手续并签字。</w:t>
      </w:r>
    </w:p>
    <w:p w14:paraId="7B7B45E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施工起重机械和整体提升脚手架、模板等自升式架设设施的使用达到国家规定的检验检测期限的，必须经具有专业资质的检验检测机构检测。经检测不合格的，不得继续使用。</w:t>
      </w:r>
    </w:p>
    <w:p w14:paraId="297B525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检验检测机构对检测合格的施工起重机械和整体提升脚手架、模板等自升式架设设施，应当出具安全合格证明文件，并对检测结果负责。</w:t>
      </w:r>
    </w:p>
    <w:p w14:paraId="01069BE5">
      <w:pPr>
        <w:pStyle w:val="2"/>
        <w:jc w:val="center"/>
        <w:rPr>
          <w:rFonts w:ascii="方正黑体_GBK" w:eastAsia="方正黑体_GBK"/>
        </w:rPr>
      </w:pPr>
      <w:r>
        <w:rPr>
          <w:rFonts w:hint="eastAsia" w:ascii="方正黑体_GBK" w:hAnsi="Times New Roman" w:eastAsia="方正黑体_GBK" w:cs="Times New Roman"/>
        </w:rPr>
        <w:t>第四章　施工单位的安全责任</w:t>
      </w:r>
    </w:p>
    <w:p w14:paraId="0A7067E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施工单位从事建设工程的新建、扩建、改建和拆除等活动，应当具备国家规定的注册资本、专业技术人员、技术装备和安全生产等条件，依法取得相应等级的资质证书，并在其资质等级许可的范围内承揽工程。</w:t>
      </w:r>
    </w:p>
    <w:p w14:paraId="3254AA2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3EBBA5B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4E3D9CE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施工单位对列入建设工程概算的安全作业环境及安全施工措施所需费用，应当用于施工安全防护用具及设施的采购和更新、安全施工措施的落实、安全生产条件的改善，不得挪作他用。</w:t>
      </w:r>
    </w:p>
    <w:p w14:paraId="2B0885E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施工单位应当设立安全生产管理机构，配备专职安全生产管理人员。</w:t>
      </w:r>
    </w:p>
    <w:p w14:paraId="4A106D3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专职安全生产管理人员负责对安全生产进行现场监督检查。发现安全事故隐患，应当及时向项目负责人和安全生产管理机构报告；对于违章指挥、违章操作的，应当立即制止。</w:t>
      </w:r>
    </w:p>
    <w:p w14:paraId="5E775D2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专职安全生产管理人员的配备办法由国务院建设行政主管部门会同国务院其他有关部门制定。</w:t>
      </w:r>
    </w:p>
    <w:p w14:paraId="0D9D193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建设工程实行施工总承包的，由总承包单位对施工现场的安全生产负总责。</w:t>
      </w:r>
    </w:p>
    <w:p w14:paraId="5F4947E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总承包单位应当自行完成建设工程主体结构的施工。</w:t>
      </w:r>
    </w:p>
    <w:p w14:paraId="2574430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总承包单位依法将建设工程分包给其他单位的，分包合同中应当明确各自的安全生产方面的权利、义务。总承包单位和分包单位对分包工程的安全生产承担连带责任。</w:t>
      </w:r>
    </w:p>
    <w:p w14:paraId="4D1E571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分包单位应当服从总承包单位的安全生产管理，分包单位不服从管理导致生产安全事故的，由分包单位承担主要责任。</w:t>
      </w:r>
    </w:p>
    <w:p w14:paraId="3C2A845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垂直运输机械作业人员、安装拆卸工、爆破作业人员、起重信号工、登高架设作业人员等特种作业人员，必须按照国家有关规定经过专门的安全作业培训，并取得特种作业操作资格证书后，方可上岗作业。</w:t>
      </w:r>
    </w:p>
    <w:p w14:paraId="0B88B80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14:paraId="7766EE5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(一)基坑支护与降水工程；</w:t>
      </w:r>
    </w:p>
    <w:p w14:paraId="11AD496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(二)土方开挖工程；</w:t>
      </w:r>
    </w:p>
    <w:p w14:paraId="2941CCC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(三)模板工程；</w:t>
      </w:r>
    </w:p>
    <w:p w14:paraId="0E0D2E5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(四)起重吊装工程；</w:t>
      </w:r>
    </w:p>
    <w:p w14:paraId="49C98FA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(五)脚手架工程；</w:t>
      </w:r>
    </w:p>
    <w:p w14:paraId="0F6BBB1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(六)拆除、爆破工程；</w:t>
      </w:r>
    </w:p>
    <w:p w14:paraId="332FDF9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(七)国务院建设行政主管部门或者其他有关部门规定的其他危险性较大的工程。</w:t>
      </w:r>
    </w:p>
    <w:p w14:paraId="65393C4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对前款所列工程中涉及深基坑、地下暗挖工程、高大模板工程的专项施工方案，施工单位还应当组织专家进行论证、审查。</w:t>
      </w:r>
    </w:p>
    <w:p w14:paraId="17A3E52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本条第一款规定的达到一定规模的危险性较大工程的标准，由国务院建设行政主管部门会同国务院其他有关部门制定。</w:t>
      </w:r>
    </w:p>
    <w:p w14:paraId="3DEC9AB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建设工程施工前，施工单位负责项目管理的技术人员应当对有关安全施工的技术要求向施工作业班组、作业人员作出详细说明，并由双方签字确认。</w:t>
      </w:r>
    </w:p>
    <w:p w14:paraId="238E2FB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14:paraId="1389D61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施工单位应当根据不同施工阶段和周围环境及季节、气候的变化，在施工现场采取相应的安全施工措施。施工现场暂时停止施工的，施工单位应当做好现场防护，所需费用由责任方承担，或者按照合同约定执行。</w:t>
      </w:r>
    </w:p>
    <w:p w14:paraId="6F2AE322">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14:paraId="24A0BED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施工现场临时搭建的建筑物应当符合安全使用要求。施工现场使用的装配式活动房屋应当具有产品合格证。</w:t>
      </w:r>
    </w:p>
    <w:p w14:paraId="330936E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施工单位对因建设工程施工可能造成损害的毗邻建筑物、构筑物和地下管线等，应当采取专项防护措施。</w:t>
      </w:r>
    </w:p>
    <w:p w14:paraId="295797A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施工单位应当遵守有关环境保护法律、法规的规定，在施工现场采取措施，防止或者减少粉尘、废气、废水、固体废物、噪声、振动和施工照明对人和环境的危害和污染。</w:t>
      </w:r>
    </w:p>
    <w:p w14:paraId="1F0DCE4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在城市市区内的建设工程，施工单位应当对施工现场实行封闭围挡。</w:t>
      </w:r>
    </w:p>
    <w:p w14:paraId="3F8C8C8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4AD0B43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施工单位应当向作业人员提供安全防护用具和安全防护服装，并书面告知危险岗位的操作规程和违章操作的危害。</w:t>
      </w:r>
    </w:p>
    <w:p w14:paraId="3A34C13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作业人员有权对施工现场的作业条件、作业程序和作业方式中存在的安全问题提出批评、检举和控告，有权拒绝违章指挥和强令冒险作业。</w:t>
      </w:r>
    </w:p>
    <w:p w14:paraId="323D5A0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在施工中发生危及人身安全的紧急情况时，作业人员有权立即停止作业或者在采取必要的应急措施后撤离危险区域。</w:t>
      </w:r>
    </w:p>
    <w:p w14:paraId="770CB9D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作业人员应当遵守安全施工的强制性标准、规章制度和操作规程，正确使用安全防护用具、机械设备等。</w:t>
      </w:r>
    </w:p>
    <w:p w14:paraId="414D48D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施工单位采购、租赁的安全防护用具、机械设备、施工机具及配件，应当具有生产(制造)许可证、产品合格证，并在进入施工现场前进行查验。</w:t>
      </w:r>
    </w:p>
    <w:p w14:paraId="3111864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施工现场的安全防护用具、机械设备、施工机具及配件必须由专人管理，定期进行检查、维修和保养，建立相应的资料档案，并按照国家有关规定及时报废。</w:t>
      </w:r>
    </w:p>
    <w:p w14:paraId="231B68C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14:paraId="0AA0E41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《特种设备安全监察条例》规定的施工起重机械，在验收前应当经有相应资质的检验检测机构监督检验合格。</w:t>
      </w:r>
    </w:p>
    <w:p w14:paraId="16E5DFA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施工单位应当自施工起重机械和整体提升脚手架、模板等自升式架设设施验收合格之日起30日内，向建设行政主管部门或者其他有关部门登记。登记标志应当置于或者附着于该设备的显著位置。</w:t>
      </w:r>
    </w:p>
    <w:p w14:paraId="4A02329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施工单位的主要负责人、项目负责人、专职安全生产管理人员应当经建设行政主管部门或者其他有关部门考核合格后方可任职。</w:t>
      </w:r>
    </w:p>
    <w:p w14:paraId="1F8BEA6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施工单位应当对管理人员和作业人员每年至少进行一次安全生产教育培训，其教育培训情况记入个人工作档案。安全生产教育培训考核不合格的人员，不得上岗。</w:t>
      </w:r>
    </w:p>
    <w:p w14:paraId="4DA314C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作业人员进入新的岗位或者新的施工现场前，应当接受安全生产教育培训。未经教育培训或者教育培训考核不合格的人员，不得上岗作业。</w:t>
      </w:r>
    </w:p>
    <w:p w14:paraId="3DBD172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施工单位在采用新技术、新工艺、新设备、新材料时，应当对作业人员进行相应的安全生产教育培训。</w:t>
      </w:r>
    </w:p>
    <w:p w14:paraId="3DB69D2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施工单位应当为施工现场从事危险作业的人员办理意外伤害保险。</w:t>
      </w:r>
    </w:p>
    <w:p w14:paraId="272425C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意外伤害保险费由施工单位支付。实行施工总承包的，由总承包单位支付意外伤害保险费。意外伤害保险期限自建设工程开工之日起至竣工验收合格止。</w:t>
      </w:r>
    </w:p>
    <w:p w14:paraId="5C9CB318">
      <w:pPr>
        <w:pStyle w:val="2"/>
        <w:jc w:val="center"/>
        <w:rPr>
          <w:rFonts w:ascii="方正黑体_GBK" w:eastAsia="方正黑体_GBK"/>
        </w:rPr>
      </w:pPr>
      <w:r>
        <w:rPr>
          <w:rFonts w:hint="eastAsia" w:ascii="方正黑体_GBK" w:hAnsi="Times New Roman" w:eastAsia="方正黑体_GBK" w:cs="Times New Roman"/>
        </w:rPr>
        <w:t>第五章　监督管理</w:t>
      </w:r>
    </w:p>
    <w:p w14:paraId="00756B5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国务院负责安全生产监督管理的部门依照《中华人民共和国安全生产法》的规定，对全国建设工程安全生产工作实施综合监督管理。</w:t>
      </w:r>
    </w:p>
    <w:p w14:paraId="4D050E8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县级以上地方人民政府负责安全生产监督管理的部门依照《中华人民共和国安全生产法》的规定，对本行政区域内建设工程安全生产工作实施综合监督管理。</w:t>
      </w:r>
    </w:p>
    <w:p w14:paraId="37DF7BC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国务院建设行政主管部门对全国的建设工程安全生产实施监督管理。国务院铁路、交通、水利等有关部门按照国务院规定的职责分工，负责有关专业建设工程安全生产的监督管理。</w:t>
      </w:r>
    </w:p>
    <w:p w14:paraId="62BBCAF0">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14:paraId="2E35EA8A">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建设行政主管部门和其他有关部门应当将本条例第十条、第十一条规定的有关资料的主要内容抄送同级负责安全生产监督管理的部门。</w:t>
      </w:r>
    </w:p>
    <w:p w14:paraId="56A9EA9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建设行政主管部门在审核发放施工许可证时，应当对建设工程是否有安全施工措施进行审查，对没有安全施工措施的，不得颁发施工许可证。</w:t>
      </w:r>
    </w:p>
    <w:p w14:paraId="4E25758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建设行政主管部门或者其他有关部门对建设工程是否有安全施工措施进行审查时，不得收取费用。</w:t>
      </w:r>
    </w:p>
    <w:p w14:paraId="2DF6F79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县级以上人民政府负有建设工程安全生产监督管理职责的部门在各自的职责范围内履行安全监督检查职责时，有权采取下列措施：</w:t>
      </w:r>
    </w:p>
    <w:p w14:paraId="604E19F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(一)要求被检查单位提供有关建设工程安全生产的文件和资料；</w:t>
      </w:r>
    </w:p>
    <w:p w14:paraId="229E50E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(二)进入被检查单位施工现场进行检查；</w:t>
      </w:r>
    </w:p>
    <w:p w14:paraId="4B2B701A">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(三)纠正施工中违反安全生产要求的行为；</w:t>
      </w:r>
    </w:p>
    <w:p w14:paraId="6FB5E6D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(四)对检查中发现的安全事故隐患，责令立即排除；重大安全事故隐患排除前或者排除过程中无法保证安全的，责令从危险区域内撤出作业人员或者暂时停止施工。</w:t>
      </w:r>
    </w:p>
    <w:p w14:paraId="28C879A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建设行政主管部门或者其他有关部门可以将施工现场的监督检查委托给建设工程安全监督机构具体实施。</w:t>
      </w:r>
    </w:p>
    <w:p w14:paraId="45DC4A6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国家对严重危及施工安全的工艺、设备、材料实行淘汰制度。具体目录由国务院建设行政主管部门会同国务院其他有关部门制定并公布。</w:t>
      </w:r>
    </w:p>
    <w:p w14:paraId="5C97E6E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县级以上人民政府建设行政主管部门和其他有关部门应当及时受理对建设工程生产安全事故及安全事故隐患的检举、控告和投诉。</w:t>
      </w:r>
    </w:p>
    <w:p w14:paraId="75F6DAF4">
      <w:pPr>
        <w:pStyle w:val="2"/>
        <w:jc w:val="center"/>
        <w:rPr>
          <w:rFonts w:ascii="方正黑体_GBK" w:eastAsia="方正黑体_GBK"/>
        </w:rPr>
      </w:pPr>
      <w:r>
        <w:rPr>
          <w:rFonts w:hint="eastAsia" w:ascii="方正黑体_GBK" w:hAnsi="Times New Roman" w:eastAsia="方正黑体_GBK" w:cs="Times New Roman"/>
        </w:rPr>
        <w:t>第六章　生产安全事故的应急救援和调查处理</w:t>
      </w:r>
    </w:p>
    <w:p w14:paraId="5FBA6CC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县级以上地方人民政府建设行政主管部门应当根据本级人民政府的要求，制定本行政区域内建设工程特大生产安全事故应急救援预案。</w:t>
      </w:r>
    </w:p>
    <w:p w14:paraId="7C81AC3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施工单位应当制定本单位生产安全事故应急救援预案，建立应急救援组织或者配备应急救援人员，配备必要的应急救援器材、设备，并定期组织演练。</w:t>
      </w:r>
    </w:p>
    <w:p w14:paraId="10F9C4D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14:paraId="25493D7C">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14:paraId="4910CD5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实行施工总承包的建设工程，由总承包单位负责上报事故。</w:t>
      </w:r>
    </w:p>
    <w:p w14:paraId="5F05D51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发生生产安全事故后，施工单位应当采取措施防止事故扩大，保护事故现场。需要移动现场物品时，应当做出标记和书面记录，妥善保管有关证物。</w:t>
      </w:r>
    </w:p>
    <w:p w14:paraId="3C226484">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建设工程生产安全事故的调查、对事故责任单位和责任人的处罚与处理，按照有关法律、法规的规定执行。</w:t>
      </w:r>
    </w:p>
    <w:p w14:paraId="2663CAD4">
      <w:pPr>
        <w:pStyle w:val="2"/>
        <w:jc w:val="center"/>
        <w:rPr>
          <w:rFonts w:ascii="方正黑体_GBK" w:eastAsia="方正黑体_GBK"/>
        </w:rPr>
      </w:pPr>
      <w:r>
        <w:rPr>
          <w:rFonts w:hint="eastAsia" w:ascii="方正黑体_GBK" w:hAnsi="Times New Roman" w:eastAsia="方正黑体_GBK" w:cs="Times New Roman"/>
        </w:rPr>
        <w:t>第七章　法律责任</w:t>
      </w:r>
    </w:p>
    <w:p w14:paraId="0B5B092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违反本条例的规定，县级以上人民政府建设行政主管部门或者其他有关行政管理部门的工作人员，有下列行为之一的，给予降级或者撤职的行政处分；构成犯罪的，依照刑法有关规定追究刑事责任：</w:t>
      </w:r>
    </w:p>
    <w:p w14:paraId="3E1D85A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(一)对不具备安全生产条件的施工单位颁发资质证书的；</w:t>
      </w:r>
    </w:p>
    <w:p w14:paraId="1A47B8E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(二)对没有安全施工措施的建设工程颁发施工许可证的；</w:t>
      </w:r>
    </w:p>
    <w:p w14:paraId="0FA3669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(三)发现违法行为不予查处的；</w:t>
      </w:r>
    </w:p>
    <w:p w14:paraId="1C7D8D1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(四)不依法履行监督管理职责的其他行为。</w:t>
      </w:r>
    </w:p>
    <w:p w14:paraId="2C21C09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违反本条例的规定，建设单位未提供建设工程安全生产作业环境及安全施工措施所需费用的，责令限期改正；逾期未改正的，责令该建设工程停止施工。</w:t>
      </w:r>
    </w:p>
    <w:p w14:paraId="3FE4FED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建设单位未将保证安全施工的措施或者拆除工程的有关资料报送有关部门备案的，责令限期改正，给予警告。</w:t>
      </w:r>
    </w:p>
    <w:p w14:paraId="0750B7E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553E5BC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(一)对勘察、设计、施工、工程监理等单位提出不符合安全生产法律、法规和强制性标准规定的要求的；</w:t>
      </w:r>
    </w:p>
    <w:p w14:paraId="243DAD1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(二)要求施工单位压缩合同约定的工期的；</w:t>
      </w:r>
    </w:p>
    <w:p w14:paraId="223612B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(三)将拆除工程发包给不具有相应资质等级的施工单位的。</w:t>
      </w:r>
    </w:p>
    <w:p w14:paraId="161C7816">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0F0B595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(一)未按照法律、法规和工程建设强制性标准进行勘察、设计的；</w:t>
      </w:r>
    </w:p>
    <w:p w14:paraId="4305B61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(二)采用新结构、新材料、新工艺的建设工程和特殊结构的建设工程，设计单位未在设计中提出保障施工作业人员安全和预防生产安全事故的措施建议的。</w:t>
      </w:r>
    </w:p>
    <w:p w14:paraId="2EDADAF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3608E7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(一)未对施工组织设计中的安全技术措施或者专项施工方案进行审查的；</w:t>
      </w:r>
    </w:p>
    <w:p w14:paraId="2F7E39B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(二)发现安全事故隐患未及时要求施工单位整改或者暂时停止施工的；</w:t>
      </w:r>
    </w:p>
    <w:p w14:paraId="64E719A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(三)施工单位拒不整改或者不停止施工，未及时向有关主管部门报告的；</w:t>
      </w:r>
    </w:p>
    <w:p w14:paraId="03E4E72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(四)未依照法律、法规和工程建设强制性标准实施监理的。</w:t>
      </w:r>
    </w:p>
    <w:p w14:paraId="0F3E19DE">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14:paraId="4DF43F7B">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p w14:paraId="2FF7B1E9">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违反本条例的规定，出租单位出租未经安全性能检测或者经检测不合格的机械设备和施工机具及配件的，责令停业整顿，并处5万元以上10万元以下的罚款；造成损失的，依法承担赔偿责任。</w:t>
      </w:r>
    </w:p>
    <w:p w14:paraId="4300FD31">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4525372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(一)未编制拆装方案、制定安全施工措施的；</w:t>
      </w:r>
    </w:p>
    <w:p w14:paraId="1E05924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(二)未由专业技术人员现场监督的；</w:t>
      </w:r>
    </w:p>
    <w:p w14:paraId="23AA3EC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(三)未出具自检合格证明或者出具虚假证明的；</w:t>
      </w:r>
    </w:p>
    <w:p w14:paraId="454CFEF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(四)未向施工单位进行安全使用说明，办理移交手续的。</w:t>
      </w:r>
    </w:p>
    <w:p w14:paraId="243239C8">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1DC363A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4069C9C1">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(一)未设立安全生产管理机构、配备专职安全生产管理人员或者分部分项工程施工时无专职安全生产管理人员现场监督的；</w:t>
      </w:r>
    </w:p>
    <w:p w14:paraId="10CDDBB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(二)施工单位的主要负责人、项目负责人、专职安全生产管理人员、作业人员或者特种作业人员，未经安全教育培训或者经考核不合格即从事相关工作的；</w:t>
      </w:r>
    </w:p>
    <w:p w14:paraId="11A8195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(三)未在施工现场的危险部位设置明显的安全警示标志，或者未按照国家有关规定在施工现场设置消防通道、消防水源、配备消防设施和灭火器材的；</w:t>
      </w:r>
    </w:p>
    <w:p w14:paraId="353C881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(四)未向作业人员提供安全防护用具和安全防护服装的；</w:t>
      </w:r>
    </w:p>
    <w:p w14:paraId="4AE9A5D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(五)未按照规定在施工起重机械和整体提升脚手架、模板等自升式架设设施验收合格后登记的；</w:t>
      </w:r>
    </w:p>
    <w:p w14:paraId="3322D0F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(六)使用国家明令淘汰、禁止使用的危及施工安全的工艺、设备、材料的。</w:t>
      </w:r>
    </w:p>
    <w:p w14:paraId="4261F5DF">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违反本条例的规定，施工单位挪用列入建设工程概算的安全生产作业环境及安全施工措施所需费用的，责令限期改正，处挪用费用20%以上50%以下的罚款；造成损失的，依法承担赔偿责任。</w:t>
      </w:r>
    </w:p>
    <w:p w14:paraId="30714F7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97C4CFC">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(一)施工前未对有关安全施工的技术要求作出详细说明的；</w:t>
      </w:r>
    </w:p>
    <w:p w14:paraId="122C9447">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(二)未根据不同施工阶段和周围环境及季节、气候的变化，在施工现场采取相应的安全施工措施，或者在城市市区内的建设工程的施工现场未实行封闭围挡的；</w:t>
      </w:r>
    </w:p>
    <w:p w14:paraId="3D1877B6">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(三)在尚未竣工的建筑物内设置员工集体宿舍的；</w:t>
      </w:r>
    </w:p>
    <w:p w14:paraId="446347D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(四)施工现场临时搭建的建筑物不符合安全使用要求的；</w:t>
      </w:r>
    </w:p>
    <w:p w14:paraId="17B03EF9">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(五)未对因建设工程施工可能造成损害的毗邻建筑物、构筑物和地下管线等采取专项防护措施的。</w:t>
      </w:r>
    </w:p>
    <w:p w14:paraId="6B3A7BCF">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施工单位有前款规定第(四)项、第(五)项行为，造成损失的，依法承担赔偿责任。</w:t>
      </w:r>
    </w:p>
    <w:p w14:paraId="38F83AA0">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2BF13D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(一)安全防护用具、机械设备、施工机具及配件在进入施工现场前未经查验或者查验不合格即投入使用的；</w:t>
      </w:r>
    </w:p>
    <w:p w14:paraId="4CEFF082">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(二)使用未经验收或者验收不合格的施工起重机械和整体提升脚手架、模板等自升式架设设施的；</w:t>
      </w:r>
    </w:p>
    <w:p w14:paraId="066CBDBB">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(三)委托不具有相应资质的单位承担施工现场安装、拆卸施工起重机械和整体提升脚手架、模板等自升式架设设施的；</w:t>
      </w:r>
    </w:p>
    <w:p w14:paraId="2054F495">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(四)在施工组织设计中未编制安全技术措施、施工现场临时用电方案或者专项施工方案的。</w:t>
      </w:r>
    </w:p>
    <w:p w14:paraId="68835967">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0DDC39C3">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作业人员不服管理、违反规章制度和操作规程冒险作业造成重大伤亡事故或者其他严重后果，构成犯罪的，依照刑法有关规定追究刑事责任。</w:t>
      </w:r>
    </w:p>
    <w:p w14:paraId="50DC2DAE">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14:paraId="7699767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施工单位取得资质证书后，降低安全生产条件的，责令限期改正；经整改仍未达到与其资质等级相适应的安全生产条件的，责令停业整顿，降低其资质等级直至吊销资质证书。</w:t>
      </w:r>
    </w:p>
    <w:p w14:paraId="0617C8B8">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本条例规定的行政处罚，由建设行政主管部门或者其他有关部门依照法定职权决定。</w:t>
      </w:r>
    </w:p>
    <w:p w14:paraId="66C4B82D">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违反消防安全管理规定的行为，由公安消防机构依法处罚。</w:t>
      </w:r>
    </w:p>
    <w:p w14:paraId="4C27F5D4">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有关法律、行政法规对建设工程安全生产违法行为的行政处罚决定机关另有规定的，从其规定。</w:t>
      </w:r>
    </w:p>
    <w:p w14:paraId="163B9F08">
      <w:pPr>
        <w:pStyle w:val="2"/>
        <w:jc w:val="center"/>
        <w:rPr>
          <w:rFonts w:ascii="方正黑体_GBK" w:eastAsia="方正黑体_GBK"/>
        </w:rPr>
      </w:pPr>
      <w:r>
        <w:rPr>
          <w:rFonts w:hint="eastAsia" w:ascii="方正黑体_GBK" w:hAnsi="Times New Roman" w:eastAsia="方正黑体_GBK" w:cs="Times New Roman"/>
        </w:rPr>
        <w:t>第八章　附则</w:t>
      </w:r>
    </w:p>
    <w:p w14:paraId="49417355">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抢险救灾和农民自建低层住宅的安全生产管理，不适用本条例。</w:t>
      </w:r>
    </w:p>
    <w:p w14:paraId="153384FD">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军事建设工程的安全生产管理，按照中央军事委员会的有关规定执行。</w:t>
      </w:r>
    </w:p>
    <w:p w14:paraId="392F364F">
      <w:pPr>
        <w:ind w:firstLine="640" w:firstLineChars="200"/>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本条例自2004年2月1日起施行。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75A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0E6C20">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60E6C20">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3430A"/>
    <w:rsid w:val="003903EF"/>
    <w:rsid w:val="004F5F1E"/>
    <w:rsid w:val="00621131"/>
    <w:rsid w:val="1EC5251D"/>
    <w:rsid w:val="232B484F"/>
    <w:rsid w:val="2FFE043D"/>
    <w:rsid w:val="41483A09"/>
    <w:rsid w:val="4A6F73DD"/>
    <w:rsid w:val="64F3430A"/>
    <w:rsid w:val="7636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9803</Words>
  <Characters>9842</Characters>
  <Lines>72</Lines>
  <Paragraphs>20</Paragraphs>
  <TotalTime>1</TotalTime>
  <ScaleCrop>false</ScaleCrop>
  <LinksUpToDate>false</LinksUpToDate>
  <CharactersWithSpaces>9923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2019-05-22T15:23:00Z</dcterms:created>
  <dc:creator>Administrator</dc:creator>
  <cp:lastModifiedBy>晚风吹</cp:lastModifiedBy>
  <dcterms:modified xsi:type="dcterms:W3CDTF">2025-05-14T10:00:36Z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D4961A1CAD1C4958B423375B0A9E7077_13</vt:lpwstr>
  </property>
</Properties>
</file>