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19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34"/>
          <w:shd w:val="clear" w:fill="FFFFFF"/>
        </w:rPr>
        <w:t>听证标准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依据《行政处罚法》,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  <w:lang w:eastAsia="zh-CN"/>
        </w:rPr>
        <w:t>第一师阿拉尔市公安局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作出下列行政处罚决定之前，当事人有要求举行听证的权利,对以下事项应当组织听证：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（一）较大数额罚款；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（二）没收较大数额违法所得、没收较大价值非法财物；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（三）降低资质等级、吊销许可证件；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（四）责令停产停业、责令关闭、限制从业；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（五）其他较重的行政处罚；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（六）法律、法规、规章规定的其他情形。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依据《行政许可法》,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  <w:lang w:val="en-US" w:eastAsia="zh-CN"/>
        </w:rPr>
        <w:t>第一师阿拉尔市公安局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作出下列行政许可决定之前，当事人有要求举行听证的权利,对以下事项应当组织听证：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行政许可直接涉及申请人与他人之间重大利益关系的，行政机关在作出行政许可决定前，应当告知申请人、利害关系人享有要求听证的权利。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97D6E"/>
    <w:rsid w:val="4BE168C6"/>
    <w:rsid w:val="4C5F3F96"/>
    <w:rsid w:val="7FB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2025-05-15T09:43:00Z</dcterms:created>
  <dc:creator>Administrator</dc:creator>
  <cp:lastModifiedBy>123</cp:lastModifiedBy>
  <dcterms:modified xsi:type="dcterms:W3CDTF">2025-05-15T09:45:46Z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