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600" w:lineRule="exact"/>
        <w:jc w:val="center"/>
        <w:rPr>
          <w:rFonts w:hint="eastAsia" w:ascii="方正小标宋简体" w:hAnsi="微软雅黑" w:eastAsia="方正小标宋简体"/>
          <w:bCs/>
          <w:color w:val="393939"/>
          <w:sz w:val="44"/>
          <w:szCs w:val="44"/>
        </w:rPr>
      </w:pPr>
      <w:bookmarkStart w:id="0" w:name="_GoBack"/>
      <w:bookmarkEnd w:id="0"/>
      <w:r>
        <w:rPr>
          <w:rFonts w:hint="eastAsia" w:ascii="方正小标宋简体" w:hAnsi="微软雅黑" w:eastAsia="方正小标宋简体"/>
          <w:bCs/>
          <w:color w:val="393939"/>
          <w:sz w:val="44"/>
          <w:szCs w:val="44"/>
        </w:rPr>
        <w:t>第</w:t>
      </w:r>
      <w:r>
        <w:rPr>
          <w:rFonts w:hint="eastAsia" w:ascii="方正小标宋简体" w:hAnsi="微软雅黑" w:eastAsia="方正小标宋简体"/>
          <w:bCs/>
          <w:color w:val="393939"/>
          <w:sz w:val="44"/>
          <w:szCs w:val="44"/>
          <w:lang w:val="en-US" w:eastAsia="zh-CN"/>
        </w:rPr>
        <w:t>一</w:t>
      </w:r>
      <w:r>
        <w:rPr>
          <w:rFonts w:hint="eastAsia" w:ascii="方正小标宋简体" w:hAnsi="微软雅黑" w:eastAsia="方正小标宋简体"/>
          <w:bCs/>
          <w:color w:val="393939"/>
          <w:sz w:val="44"/>
          <w:szCs w:val="44"/>
        </w:rPr>
        <w:t>师</w:t>
      </w:r>
      <w:r>
        <w:rPr>
          <w:rFonts w:hint="eastAsia" w:ascii="方正小标宋简体" w:hAnsi="微软雅黑" w:eastAsia="方正小标宋简体"/>
          <w:bCs/>
          <w:color w:val="393939"/>
          <w:sz w:val="44"/>
          <w:szCs w:val="44"/>
          <w:lang w:val="en-US" w:eastAsia="zh-CN"/>
        </w:rPr>
        <w:t>阿拉尔市</w:t>
      </w:r>
      <w:r>
        <w:rPr>
          <w:rFonts w:hint="eastAsia" w:ascii="方正小标宋简体" w:hAnsi="微软雅黑" w:eastAsia="方正小标宋简体"/>
          <w:bCs/>
          <w:color w:val="393939"/>
          <w:sz w:val="44"/>
          <w:szCs w:val="44"/>
        </w:rPr>
        <w:t>农业水价综合改革精准补贴</w:t>
      </w:r>
    </w:p>
    <w:p>
      <w:pPr>
        <w:pStyle w:val="5"/>
        <w:shd w:val="clear" w:color="auto" w:fill="FFFFFF"/>
        <w:spacing w:before="0" w:beforeAutospacing="0" w:after="0" w:afterAutospacing="0" w:line="600" w:lineRule="exact"/>
        <w:jc w:val="center"/>
        <w:rPr>
          <w:rFonts w:ascii="方正小标宋简体" w:hAnsi="微软雅黑" w:eastAsia="方正小标宋简体"/>
          <w:bCs/>
          <w:color w:val="393939"/>
          <w:sz w:val="44"/>
          <w:szCs w:val="44"/>
        </w:rPr>
      </w:pPr>
      <w:r>
        <w:rPr>
          <w:rFonts w:hint="eastAsia" w:ascii="方正小标宋简体" w:hAnsi="微软雅黑" w:eastAsia="方正小标宋简体"/>
          <w:bCs/>
          <w:color w:val="393939"/>
          <w:sz w:val="44"/>
          <w:szCs w:val="44"/>
        </w:rPr>
        <w:t>和节水奖励办法实施细则（试行）</w:t>
      </w:r>
    </w:p>
    <w:p>
      <w:pPr>
        <w:pStyle w:val="5"/>
        <w:shd w:val="clear" w:color="auto" w:fill="FFFFFF"/>
        <w:spacing w:before="0" w:beforeAutospacing="0" w:after="0" w:afterAutospacing="0" w:line="600" w:lineRule="exact"/>
        <w:jc w:val="center"/>
        <w:rPr>
          <w:rFonts w:ascii="黑体" w:hAnsi="黑体" w:eastAsia="黑体" w:cs="黑体"/>
          <w:color w:val="393939"/>
          <w:sz w:val="32"/>
          <w:szCs w:val="32"/>
        </w:rPr>
      </w:pPr>
    </w:p>
    <w:p>
      <w:pPr>
        <w:pStyle w:val="5"/>
        <w:shd w:val="clear" w:color="auto" w:fill="FFFFFF"/>
        <w:spacing w:before="0" w:beforeAutospacing="0" w:after="0" w:afterAutospacing="0" w:line="600" w:lineRule="exact"/>
        <w:jc w:val="center"/>
        <w:rPr>
          <w:rFonts w:ascii="黑体" w:hAnsi="黑体" w:eastAsia="黑体" w:cs="黑体"/>
          <w:color w:val="393939"/>
          <w:sz w:val="32"/>
          <w:szCs w:val="32"/>
        </w:rPr>
      </w:pPr>
      <w:r>
        <w:rPr>
          <w:rFonts w:hint="eastAsia" w:ascii="黑体" w:hAnsi="黑体" w:eastAsia="黑体" w:cs="黑体"/>
          <w:color w:val="393939"/>
          <w:sz w:val="32"/>
          <w:szCs w:val="32"/>
        </w:rPr>
        <w:t>第一章 总则</w:t>
      </w:r>
    </w:p>
    <w:p>
      <w:pPr>
        <w:pStyle w:val="5"/>
        <w:shd w:val="clear" w:color="auto" w:fill="FFFFFF"/>
        <w:spacing w:before="0" w:beforeAutospacing="0" w:after="0" w:afterAutospacing="0" w:line="600" w:lineRule="exact"/>
        <w:ind w:firstLine="643" w:firstLineChars="200"/>
        <w:jc w:val="both"/>
        <w:rPr>
          <w:rFonts w:hint="eastAsia" w:ascii="仿宋_GB2312" w:eastAsia="仿宋_GB2312"/>
          <w:sz w:val="32"/>
          <w:szCs w:val="32"/>
          <w:lang w:val="en-US" w:eastAsia="zh-CN"/>
        </w:rPr>
      </w:pPr>
      <w:r>
        <w:rPr>
          <w:rFonts w:hint="eastAsia" w:ascii="方正仿宋简体" w:hAnsi="方正仿宋简体" w:eastAsia="方正仿宋简体" w:cs="方正仿宋简体"/>
          <w:b/>
          <w:bCs/>
          <w:sz w:val="32"/>
          <w:szCs w:val="32"/>
        </w:rPr>
        <w:t>第一条</w:t>
      </w:r>
      <w:r>
        <w:rPr>
          <w:rFonts w:hint="eastAsia" w:ascii="方正仿宋简体" w:hAnsi="方正仿宋简体" w:eastAsia="方正仿宋简体" w:cs="方正仿宋简体"/>
          <w:b/>
          <w:bCs/>
          <w:sz w:val="32"/>
          <w:szCs w:val="32"/>
          <w:lang w:val="en-US" w:eastAsia="zh-CN"/>
        </w:rPr>
        <w:t xml:space="preserve">  </w:t>
      </w:r>
      <w:r>
        <w:rPr>
          <w:rFonts w:hint="eastAsia" w:ascii="仿宋_GB2312" w:eastAsia="仿宋_GB2312"/>
          <w:sz w:val="32"/>
          <w:szCs w:val="32"/>
          <w:lang w:val="en-US" w:eastAsia="zh-CN"/>
        </w:rPr>
        <w:t>为贯彻落实农业水价综合改革各项措施，促进师市农业节水和农业可持续发展</w:t>
      </w:r>
      <w:r>
        <w:rPr>
          <w:rFonts w:hint="eastAsia" w:ascii="方正仿宋简体" w:hAnsi="方正仿宋简体" w:eastAsia="方正仿宋简体" w:cs="方正仿宋简体"/>
          <w:sz w:val="32"/>
          <w:szCs w:val="32"/>
        </w:rPr>
        <w:t>，</w:t>
      </w:r>
      <w:r>
        <w:rPr>
          <w:rFonts w:hint="eastAsia" w:ascii="仿宋_GB2312" w:eastAsia="仿宋_GB2312"/>
          <w:sz w:val="32"/>
          <w:szCs w:val="32"/>
          <w:lang w:val="en-US" w:eastAsia="zh-CN"/>
        </w:rPr>
        <w:t>提高水资源利用率。根据《国务院办公厅关于推进农业水价综合改革的意见》（国办发</w:t>
      </w:r>
      <w:r>
        <w:rPr>
          <w:rFonts w:hint="default" w:ascii="Times New Roman" w:hAnsi="Times New Roman" w:eastAsia="仿宋_GB2312" w:cs="Times New Roman"/>
          <w:sz w:val="32"/>
          <w:szCs w:val="32"/>
          <w:lang w:val="en-US" w:eastAsia="zh-CN"/>
        </w:rPr>
        <w:t>〔2016〕2</w:t>
      </w:r>
      <w:r>
        <w:rPr>
          <w:rFonts w:hint="eastAsia" w:ascii="仿宋_GB2312" w:eastAsia="仿宋_GB2312"/>
          <w:sz w:val="32"/>
          <w:szCs w:val="32"/>
          <w:lang w:val="en-US" w:eastAsia="zh-CN"/>
        </w:rPr>
        <w:t>号）、《新疆生产建设兵团转发&lt;关于印发新疆维吾尔自治区农业水价综合改革实施方案的通知&gt;的 通知》（新兵发</w:t>
      </w:r>
      <w:r>
        <w:rPr>
          <w:rFonts w:hint="eastAsia" w:ascii="Times New Roman" w:hAnsi="Times New Roman" w:eastAsia="仿宋_GB2312" w:cs="Times New Roman"/>
          <w:sz w:val="32"/>
          <w:szCs w:val="32"/>
          <w:lang w:val="en-US" w:eastAsia="zh-CN"/>
        </w:rPr>
        <w:t>〔2017〕37</w:t>
      </w:r>
      <w:r>
        <w:rPr>
          <w:rFonts w:hint="eastAsia" w:ascii="仿宋_GB2312" w:eastAsia="仿宋_GB2312"/>
          <w:sz w:val="32"/>
          <w:szCs w:val="32"/>
          <w:lang w:val="en-US" w:eastAsia="zh-CN"/>
        </w:rPr>
        <w:t>号）、《关于印发&lt;兵团农业水价综合改革精准补贴和节水奖励办法（试行）&gt;的通知》（兵财农</w:t>
      </w:r>
      <w:r>
        <w:rPr>
          <w:rFonts w:hint="eastAsia" w:ascii="Times New Roman" w:hAnsi="Times New Roman" w:eastAsia="仿宋_GB2312" w:cs="Times New Roman"/>
          <w:sz w:val="32"/>
          <w:szCs w:val="32"/>
          <w:lang w:val="en-US" w:eastAsia="zh-CN"/>
        </w:rPr>
        <w:t>〔2023〕41</w:t>
      </w:r>
      <w:r>
        <w:rPr>
          <w:rFonts w:hint="eastAsia" w:ascii="仿宋_GB2312" w:eastAsia="仿宋_GB2312"/>
          <w:sz w:val="32"/>
          <w:szCs w:val="32"/>
          <w:lang w:val="en-US" w:eastAsia="zh-CN"/>
        </w:rPr>
        <w:t>号）、《关于印发&lt;第一师阿拉尔市农业水价综合改革实施方案&gt;的通知》（师市办发</w:t>
      </w:r>
      <w:r>
        <w:rPr>
          <w:rFonts w:hint="eastAsia" w:ascii="Times New Roman" w:hAnsi="Times New Roman" w:eastAsia="仿宋_GB2312" w:cs="Times New Roman"/>
          <w:sz w:val="32"/>
          <w:szCs w:val="32"/>
          <w:lang w:val="en-US" w:eastAsia="zh-CN"/>
        </w:rPr>
        <w:t>〔2022〕5</w:t>
      </w:r>
      <w:r>
        <w:rPr>
          <w:rFonts w:hint="eastAsia" w:ascii="仿宋_GB2312" w:eastAsia="仿宋_GB2312"/>
          <w:sz w:val="32"/>
          <w:szCs w:val="32"/>
          <w:lang w:val="en-US" w:eastAsia="zh-CN"/>
        </w:rPr>
        <w:t>号）等文件精神，结合师市实际，制定本实施细则。</w:t>
      </w:r>
    </w:p>
    <w:p>
      <w:pPr>
        <w:pStyle w:val="5"/>
        <w:keepNext w:val="0"/>
        <w:keepLines/>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 xml:space="preserve">第二条  </w:t>
      </w:r>
      <w:r>
        <w:rPr>
          <w:rFonts w:hint="eastAsia" w:ascii="仿宋_GB2312" w:hAnsi="楷体" w:eastAsia="仿宋_GB2312" w:cs="楷体"/>
          <w:color w:val="000000" w:themeColor="text1"/>
          <w:sz w:val="32"/>
          <w:szCs w:val="32"/>
        </w:rPr>
        <w:t>根据兵团、师市全面推进农业水价综合改革工作安排部署和要求，综合考虑水利工程运行维护成本、当前价格水平、节水成效、财力状况等因素建立健全精准补贴和节水奖励稳定投入机制，充分调动各方参与改革和增强节水的积极性。</w:t>
      </w:r>
    </w:p>
    <w:p>
      <w:pPr>
        <w:pStyle w:val="5"/>
        <w:keepNext w:val="0"/>
        <w:keepLines/>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第三条</w:t>
      </w:r>
      <w:r>
        <w:rPr>
          <w:rFonts w:hint="eastAsia" w:ascii="仿宋_GB2312" w:eastAsia="仿宋_GB2312"/>
          <w:sz w:val="32"/>
          <w:szCs w:val="32"/>
          <w:lang w:val="en-US" w:eastAsia="zh-CN"/>
        </w:rPr>
        <w:t xml:space="preserve">  本办法适用于从骨干工程、田间工程到末级渠系农田水利设施均已配套完善，且安装有计量设施的农田水利项目的农业水价综合改革的精准补贴和节水奖励。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kern w:val="0"/>
          <w:sz w:val="32"/>
          <w:szCs w:val="32"/>
          <w:lang w:val="en-US" w:eastAsia="zh-CN" w:bidi="ar-SA"/>
        </w:rPr>
      </w:pPr>
      <w:r>
        <w:rPr>
          <w:rFonts w:hint="eastAsia" w:ascii="仿宋_GB2312" w:eastAsia="仿宋_GB2312"/>
          <w:b/>
          <w:bCs/>
          <w:sz w:val="32"/>
          <w:szCs w:val="32"/>
          <w:highlight w:val="none"/>
          <w:lang w:val="en-US" w:eastAsia="zh-CN"/>
        </w:rPr>
        <w:t xml:space="preserve">第四条  </w:t>
      </w:r>
      <w:r>
        <w:rPr>
          <w:rFonts w:hint="eastAsia" w:ascii="仿宋_GB2312" w:hAnsi="宋体" w:eastAsia="仿宋_GB2312" w:cs="宋体"/>
          <w:kern w:val="0"/>
          <w:sz w:val="32"/>
          <w:szCs w:val="32"/>
          <w:lang w:val="en-US" w:eastAsia="zh-CN" w:bidi="ar-SA"/>
        </w:rPr>
        <w:t>本办法所称精准补贴，是指对积极采用“干播湿出”等节水技术种粮农工用水户、采用“干播湿出”等节水技术并运用小流量滴灌带，且滴灌带及配件质量达到国家质量监督检验检疫总局2018年发布的《塑料节水灌溉器材》规定标准种植的农工用水户按照种植面积进行补贴，对粮食作物复播第二茬粮食作物种植户按照面积进行补贴；所称节水奖励，是指对依法登记注册的农工用水户协会落实节水工作、工程维修效果较好的进行奖励。</w:t>
      </w:r>
    </w:p>
    <w:p>
      <w:pPr>
        <w:pStyle w:val="5"/>
        <w:shd w:val="clear" w:color="auto" w:fill="FFFFFF"/>
        <w:spacing w:before="0" w:beforeAutospacing="0" w:after="0" w:afterAutospacing="0"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第五条</w:t>
      </w:r>
      <w:r>
        <w:rPr>
          <w:rFonts w:hint="eastAsia" w:ascii="仿宋_GB2312" w:eastAsia="仿宋_GB2312"/>
          <w:sz w:val="32"/>
          <w:szCs w:val="32"/>
          <w:lang w:val="en-US" w:eastAsia="zh-CN"/>
        </w:rPr>
        <w:t xml:space="preserve">  管水主体主要指承担农业供水工程运行管理的师市水利工程管理服务中心和依法登记注册承担用水管理的社会组织（团镇乡农工用水户协会）。</w:t>
      </w:r>
    </w:p>
    <w:p>
      <w:pPr>
        <w:pStyle w:val="5"/>
        <w:shd w:val="clear" w:color="auto" w:fill="FFFFFF"/>
        <w:spacing w:before="0" w:beforeAutospacing="0" w:after="0" w:afterAutospacing="0"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第六条</w:t>
      </w:r>
      <w:r>
        <w:rPr>
          <w:rFonts w:hint="eastAsia" w:ascii="仿宋_GB2312" w:eastAsia="仿宋_GB2312"/>
          <w:sz w:val="32"/>
          <w:szCs w:val="32"/>
          <w:lang w:val="en-US" w:eastAsia="zh-CN"/>
        </w:rPr>
        <w:t xml:space="preserve">  用水主体主要指不同用水规模的农工用水户、依法登记注册的农工用水合作组织及依法设立的新型农业经营主体。</w:t>
      </w:r>
    </w:p>
    <w:p>
      <w:pPr>
        <w:pStyle w:val="5"/>
        <w:shd w:val="clear" w:color="auto" w:fill="FFFFFF"/>
        <w:spacing w:before="0" w:beforeAutospacing="0" w:after="0" w:afterAutospacing="0" w:line="600" w:lineRule="exact"/>
        <w:ind w:firstLine="643" w:firstLineChars="200"/>
        <w:jc w:val="both"/>
        <w:rPr>
          <w:rFonts w:hint="eastAsia" w:ascii="仿宋_GB2312" w:hAnsi="仿宋_GB2312" w:eastAsia="仿宋_GB2312" w:cs="仿宋_GB2312"/>
          <w:sz w:val="32"/>
          <w:szCs w:val="32"/>
          <w:lang w:eastAsia="zh-CN"/>
        </w:rPr>
      </w:pPr>
      <w:r>
        <w:rPr>
          <w:rFonts w:hint="eastAsia" w:ascii="仿宋_GB2312" w:eastAsia="仿宋_GB2312"/>
          <w:b/>
          <w:bCs/>
          <w:sz w:val="32"/>
          <w:szCs w:val="32"/>
          <w:lang w:val="en-US" w:eastAsia="zh-CN"/>
        </w:rPr>
        <w:t>第七条</w:t>
      </w:r>
      <w:r>
        <w:rPr>
          <w:rFonts w:hint="eastAsia" w:ascii="仿宋_GB2312" w:eastAsia="仿宋_GB2312"/>
          <w:sz w:val="32"/>
          <w:szCs w:val="32"/>
          <w:lang w:val="en-US" w:eastAsia="zh-CN"/>
        </w:rPr>
        <w:t xml:space="preserve">  用水定额和水价标准是农业水价综合改革精准补贴和节水奖励的基础，师市农业用水定额执行《关于印发&lt;第一师阿拉尔市用水总量红线控制指标水权分配方案&gt;的通知》（师市办发</w:t>
      </w:r>
      <w:r>
        <w:rPr>
          <w:rFonts w:hint="default" w:ascii="Times New Roman" w:hAnsi="Times New Roman" w:eastAsia="仿宋_GB2312" w:cs="Times New Roman"/>
          <w:sz w:val="32"/>
          <w:szCs w:val="32"/>
          <w:lang w:val="en-US" w:eastAsia="zh-CN"/>
        </w:rPr>
        <w:t>〔2022〕51</w:t>
      </w:r>
      <w:r>
        <w:rPr>
          <w:rFonts w:hint="eastAsia" w:ascii="仿宋_GB2312" w:eastAsia="仿宋_GB2312"/>
          <w:sz w:val="32"/>
          <w:szCs w:val="32"/>
          <w:lang w:val="en-US" w:eastAsia="zh-CN"/>
        </w:rPr>
        <w:t>号）文件确定的斗口用水定额（若调整，按照最新文件执行）。师市发展改革部门应会同同级水利、财政、农业农村部门，统筹考虑供水成本、水资源稀缺度、用水主体承受力、补贴机制建立等因素，把握好水价调整幅度和频率，将</w:t>
      </w:r>
      <w:r>
        <w:rPr>
          <w:rFonts w:ascii="仿宋_GB2312" w:hAnsi="仿宋_GB2312" w:eastAsia="仿宋_GB2312" w:cs="仿宋_GB2312"/>
          <w:sz w:val="32"/>
          <w:szCs w:val="32"/>
        </w:rPr>
        <w:t>农业水价提高到</w:t>
      </w:r>
      <w:r>
        <w:rPr>
          <w:rFonts w:hint="eastAsia" w:ascii="仿宋_GB2312" w:eastAsia="仿宋_GB2312"/>
          <w:sz w:val="32"/>
          <w:szCs w:val="32"/>
          <w:lang w:val="en-US" w:eastAsia="zh-CN"/>
        </w:rPr>
        <w:t>运行维护成本水平。</w:t>
      </w:r>
    </w:p>
    <w:p>
      <w:pPr>
        <w:pStyle w:val="5"/>
        <w:shd w:val="clear" w:color="auto" w:fill="FFFFFF"/>
        <w:spacing w:before="0" w:beforeAutospacing="0" w:after="0" w:afterAutospacing="0"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 xml:space="preserve">第八条 </w:t>
      </w:r>
      <w:r>
        <w:rPr>
          <w:rFonts w:hint="eastAsia" w:ascii="仿宋_GB2312" w:eastAsia="仿宋_GB2312"/>
          <w:sz w:val="32"/>
          <w:szCs w:val="32"/>
          <w:lang w:val="en-US" w:eastAsia="zh-CN"/>
        </w:rPr>
        <w:t xml:space="preserve"> 师市财政局负责下达用于支持农业水价综合改革的各渠道来源资金；师市水利局负责组织和指导开展农业水价综合改革精准补贴和节水奖励工作；师市发改委和农业农村局按照兵团农业水价综合改革的职责分工，做好本部门及督促指导本系统推进农业水价综合改革精准补贴和节水奖励等相关工作。</w:t>
      </w:r>
    </w:p>
    <w:p>
      <w:pPr>
        <w:pStyle w:val="5"/>
        <w:shd w:val="clear" w:color="auto" w:fill="FFFFFF"/>
        <w:spacing w:before="0" w:beforeAutospacing="0" w:after="0" w:afterAutospacing="0" w:line="600" w:lineRule="exact"/>
        <w:ind w:firstLine="643" w:firstLineChars="200"/>
        <w:jc w:val="both"/>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第九条</w:t>
      </w:r>
      <w:r>
        <w:rPr>
          <w:rFonts w:hint="eastAsia" w:ascii="仿宋_GB2312" w:eastAsia="仿宋_GB2312"/>
          <w:sz w:val="32"/>
          <w:szCs w:val="32"/>
          <w:lang w:val="en-US" w:eastAsia="zh-CN"/>
        </w:rPr>
        <w:t xml:space="preserve">  </w:t>
      </w:r>
      <w:r>
        <w:rPr>
          <w:rFonts w:hint="eastAsia" w:ascii="仿宋_GB2312" w:eastAsia="仿宋_GB2312"/>
          <w:b/>
          <w:bCs/>
          <w:sz w:val="32"/>
          <w:szCs w:val="32"/>
          <w:lang w:val="en-US" w:eastAsia="zh-CN"/>
        </w:rPr>
        <w:t>师市是农业水价综合改革的责任主体，精准补贴及节水奖励资金（以下简称“奖补资金”）筹集主要以师市为主，奖补资金来源除中央财政和师市本级财政安排外，还可使用水资源费收入，以及统筹整合超定额累进加价水费、水权转让费以及乡村振兴相关费用等。为推进粮食产能各项工作安排部署，还可通过调整平价水费定额减少粮食种植户水费支出，实现“减水费代替奖补”。</w:t>
      </w:r>
    </w:p>
    <w:p>
      <w:pPr>
        <w:pStyle w:val="5"/>
        <w:shd w:val="clear" w:color="auto" w:fill="FFFFFF"/>
        <w:spacing w:before="0" w:beforeAutospacing="0" w:after="0" w:afterAutospacing="0"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第十条</w:t>
      </w:r>
      <w:r>
        <w:rPr>
          <w:rFonts w:hint="eastAsia" w:ascii="仿宋_GB2312" w:eastAsia="仿宋_GB2312"/>
          <w:sz w:val="32"/>
          <w:szCs w:val="32"/>
          <w:lang w:val="en-US" w:eastAsia="zh-CN"/>
        </w:rPr>
        <w:t xml:space="preserve">  师市财政、水利部门会同发改、农业农村部门研究确定奖补资金标准、规模后，经师市批准列入财政预算。</w:t>
      </w:r>
    </w:p>
    <w:p>
      <w:pPr>
        <w:pStyle w:val="5"/>
        <w:shd w:val="clear" w:color="auto" w:fill="FFFFFF"/>
        <w:spacing w:before="0" w:beforeAutospacing="0" w:after="0" w:afterAutospacing="0"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奖补对象、奖补标准和程序</w:t>
      </w:r>
    </w:p>
    <w:p>
      <w:pPr>
        <w:pStyle w:val="5"/>
        <w:shd w:val="clear" w:color="auto" w:fill="FFFFFF"/>
        <w:spacing w:before="0" w:beforeAutospacing="0" w:after="0" w:afterAutospacing="0"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第十一条</w:t>
      </w:r>
      <w:r>
        <w:rPr>
          <w:rFonts w:hint="eastAsia" w:ascii="仿宋_GB2312" w:eastAsia="仿宋_GB2312"/>
          <w:sz w:val="32"/>
          <w:szCs w:val="32"/>
          <w:lang w:val="en-US" w:eastAsia="zh-CN"/>
        </w:rPr>
        <w:t xml:space="preserve">  农业水价综合改革奖补对象</w:t>
      </w:r>
    </w:p>
    <w:p>
      <w:pPr>
        <w:pStyle w:val="5"/>
        <w:shd w:val="clear" w:color="auto" w:fill="FFFFFF"/>
        <w:spacing w:before="0" w:beforeAutospacing="0" w:after="0" w:afterAutospacing="0"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奖补对象分为两部分，一部分对积极采用节水技术种粮农工用水户、采用“干播湿出”节水技术并运用小流量滴灌带，且滴灌带及配件质量达到国家质量监督检验检疫总局2018年发布的《塑料节水灌溉器材》规定标准）种植经济作物的农工用水户进行补贴，对粮食作物复播第二茬粮食作物进行补贴。如：冬麦、春麦滴水出苗、水稻滴水出苗、运用小流量滴灌带种植棉花等经济作物以及粮食作物+粮食作物的第二茬进行补贴。一部分对依法登记注册的农工用水户协会落实节水工作、工程维修效果较好的进行奖励。</w:t>
      </w:r>
    </w:p>
    <w:p>
      <w:pPr>
        <w:pStyle w:val="5"/>
        <w:shd w:val="clear" w:color="auto" w:fill="FFFFFF"/>
        <w:spacing w:before="0" w:beforeAutospacing="0" w:after="0" w:afterAutospacing="0"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对于未发生实际灌溉，因种植面积缩减或者转产等非节水因素引起的用水量下降或未缴清年度水费的，不予奖励。利用地下水灌溉的不予奖励。随着师市农业节水技术发展，奖补对象每年由师市水利局、师市农业农村部门、发展改革部门根据有利于推进节水技术发展确定 。  </w:t>
      </w:r>
    </w:p>
    <w:p>
      <w:pPr>
        <w:pStyle w:val="5"/>
        <w:shd w:val="clear" w:color="auto" w:fill="FFFFFF"/>
        <w:spacing w:before="0" w:beforeAutospacing="0" w:after="0" w:afterAutospacing="0"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highlight w:val="none"/>
          <w:lang w:val="en-US" w:eastAsia="zh-CN"/>
        </w:rPr>
        <w:t xml:space="preserve">第十二条   </w:t>
      </w:r>
      <w:r>
        <w:rPr>
          <w:rFonts w:hint="eastAsia" w:ascii="仿宋_GB2312" w:eastAsia="仿宋_GB2312"/>
          <w:sz w:val="32"/>
          <w:szCs w:val="32"/>
          <w:lang w:val="en-US" w:eastAsia="zh-CN"/>
        </w:rPr>
        <w:t>农业水价综合改革奖补标准</w:t>
      </w:r>
    </w:p>
    <w:p>
      <w:pPr>
        <w:pStyle w:val="5"/>
        <w:shd w:val="clear" w:color="auto" w:fill="FFFFFF"/>
        <w:spacing w:before="0" w:beforeAutospacing="0" w:after="0" w:afterAutospacing="0" w:line="60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奖补资金标准根据财政资金预算审批情况以及师市种植结构进行确定，原则上向节水成效显著、新推广的节水种植方式倾斜，由师市水利局根据节水技术发展需要进行确定。</w:t>
      </w:r>
    </w:p>
    <w:p>
      <w:pPr>
        <w:numPr>
          <w:ilvl w:val="255"/>
          <w:numId w:val="0"/>
        </w:numPr>
        <w:spacing w:line="600" w:lineRule="exact"/>
        <w:ind w:firstLine="643" w:firstLineChars="200"/>
        <w:rPr>
          <w:rFonts w:hint="eastAsia" w:ascii="仿宋_GB2312" w:hAnsi="楷体" w:eastAsia="仿宋_GB2312" w:cs="楷体"/>
          <w:color w:val="000000" w:themeColor="text1"/>
          <w:sz w:val="32"/>
          <w:szCs w:val="32"/>
          <w:highlight w:val="none"/>
          <w:lang w:eastAsia="zh-CN"/>
        </w:rPr>
      </w:pPr>
      <w:r>
        <w:rPr>
          <w:rFonts w:hint="eastAsia" w:ascii="仿宋_GB2312" w:hAnsi="宋体" w:eastAsia="仿宋_GB2312" w:cs="宋体"/>
          <w:b/>
          <w:bCs/>
          <w:kern w:val="0"/>
          <w:sz w:val="32"/>
          <w:szCs w:val="32"/>
          <w:highlight w:val="none"/>
          <w:lang w:val="en-US" w:eastAsia="zh-CN" w:bidi="ar-SA"/>
        </w:rPr>
        <w:t>第十三条</w:t>
      </w:r>
      <w:r>
        <w:rPr>
          <w:rFonts w:hint="eastAsia" w:ascii="仿宋_GB2312" w:hAnsi="楷体" w:eastAsia="仿宋_GB2312" w:cs="楷体"/>
          <w:color w:val="000000" w:themeColor="text1"/>
          <w:sz w:val="32"/>
          <w:szCs w:val="32"/>
          <w:highlight w:val="none"/>
          <w:lang w:val="en-US" w:eastAsia="zh-CN"/>
        </w:rPr>
        <w:t xml:space="preserve">  </w:t>
      </w:r>
      <w:r>
        <w:rPr>
          <w:rFonts w:hint="eastAsia" w:ascii="仿宋_GB2312" w:hAnsi="楷体" w:eastAsia="仿宋_GB2312" w:cs="楷体"/>
          <w:color w:val="000000" w:themeColor="text1"/>
          <w:sz w:val="32"/>
          <w:szCs w:val="32"/>
          <w:highlight w:val="none"/>
        </w:rPr>
        <w:t>农业水价综合改革奖补程序：</w:t>
      </w:r>
    </w:p>
    <w:p>
      <w:pPr>
        <w:spacing w:line="600" w:lineRule="exact"/>
        <w:ind w:firstLine="640" w:firstLineChars="200"/>
        <w:rPr>
          <w:rFonts w:hint="eastAsia" w:ascii="仿宋_GB2312" w:hAnsi="楷体" w:eastAsia="仿宋_GB2312" w:cs="楷体"/>
          <w:color w:val="000000" w:themeColor="text1"/>
          <w:sz w:val="32"/>
          <w:szCs w:val="32"/>
          <w:lang w:eastAsia="zh-CN"/>
        </w:rPr>
      </w:pPr>
      <w:r>
        <w:rPr>
          <w:rFonts w:hint="eastAsia" w:ascii="仿宋_GB2312" w:hAnsi="楷体" w:eastAsia="仿宋_GB2312" w:cs="楷体"/>
          <w:color w:val="000000" w:themeColor="text1"/>
          <w:sz w:val="32"/>
          <w:szCs w:val="32"/>
        </w:rPr>
        <w:t>（一）制定奖补方案。由</w:t>
      </w:r>
      <w:r>
        <w:rPr>
          <w:rFonts w:hint="eastAsia" w:ascii="仿宋_GB2312" w:hAnsi="楷体" w:eastAsia="仿宋_GB2312" w:cs="楷体"/>
          <w:color w:val="000000" w:themeColor="text1"/>
          <w:sz w:val="32"/>
          <w:szCs w:val="32"/>
          <w:lang w:val="en-US" w:eastAsia="zh-CN"/>
        </w:rPr>
        <w:t>师市水利局、农业农村部门、发展改革部门、财政部门根据</w:t>
      </w:r>
      <w:r>
        <w:rPr>
          <w:rFonts w:hint="eastAsia" w:ascii="仿宋_GB2312" w:hAnsi="楷体" w:eastAsia="仿宋_GB2312" w:cs="楷体"/>
          <w:color w:val="000000" w:themeColor="text1"/>
          <w:sz w:val="32"/>
          <w:szCs w:val="32"/>
        </w:rPr>
        <w:t>师市制定的奖补细则和</w:t>
      </w:r>
      <w:r>
        <w:rPr>
          <w:rFonts w:hint="eastAsia" w:ascii="仿宋_GB2312" w:hAnsi="楷体" w:eastAsia="仿宋_GB2312" w:cs="楷体"/>
          <w:color w:val="000000" w:themeColor="text1"/>
          <w:sz w:val="32"/>
          <w:szCs w:val="32"/>
          <w:lang w:val="en-US" w:eastAsia="zh-CN"/>
        </w:rPr>
        <w:t>种植结构情况，明确奖补对象，</w:t>
      </w:r>
      <w:r>
        <w:rPr>
          <w:rFonts w:hint="eastAsia" w:ascii="仿宋_GB2312" w:hAnsi="楷体" w:eastAsia="仿宋_GB2312" w:cs="楷体"/>
          <w:color w:val="000000" w:themeColor="text1"/>
          <w:sz w:val="32"/>
          <w:szCs w:val="32"/>
        </w:rPr>
        <w:t>制定奖补方案</w:t>
      </w:r>
      <w:r>
        <w:rPr>
          <w:rFonts w:hint="eastAsia" w:ascii="仿宋_GB2312" w:hAnsi="楷体" w:eastAsia="仿宋_GB2312" w:cs="楷体"/>
          <w:color w:val="000000" w:themeColor="text1"/>
          <w:sz w:val="32"/>
          <w:szCs w:val="32"/>
          <w:lang w:eastAsia="zh-CN"/>
        </w:rPr>
        <w:t>。</w:t>
      </w:r>
    </w:p>
    <w:p>
      <w:pPr>
        <w:spacing w:line="600" w:lineRule="exact"/>
        <w:ind w:firstLine="640" w:firstLineChars="200"/>
        <w:rPr>
          <w:rFonts w:hint="default" w:ascii="仿宋_GB2312" w:hAnsi="楷体" w:eastAsia="仿宋_GB2312" w:cs="楷体"/>
          <w:color w:val="FF0000"/>
          <w:sz w:val="32"/>
          <w:szCs w:val="32"/>
          <w:lang w:val="en-US" w:eastAsia="zh-CN"/>
        </w:rPr>
      </w:pPr>
      <w:r>
        <w:rPr>
          <w:rFonts w:hint="eastAsia" w:ascii="仿宋_GB2312" w:hAnsi="楷体" w:eastAsia="仿宋_GB2312" w:cs="楷体"/>
          <w:color w:val="000000" w:themeColor="text1"/>
          <w:sz w:val="32"/>
          <w:szCs w:val="32"/>
          <w:lang w:eastAsia="zh-CN"/>
        </w:rPr>
        <w:t>（</w:t>
      </w:r>
      <w:r>
        <w:rPr>
          <w:rFonts w:hint="eastAsia" w:ascii="仿宋_GB2312" w:hAnsi="楷体" w:eastAsia="仿宋_GB2312" w:cs="楷体"/>
          <w:color w:val="000000" w:themeColor="text1"/>
          <w:sz w:val="32"/>
          <w:szCs w:val="32"/>
          <w:lang w:val="en-US" w:eastAsia="zh-CN"/>
        </w:rPr>
        <w:t>二</w:t>
      </w:r>
      <w:r>
        <w:rPr>
          <w:rFonts w:hint="eastAsia" w:ascii="仿宋_GB2312" w:hAnsi="楷体" w:eastAsia="仿宋_GB2312" w:cs="楷体"/>
          <w:color w:val="000000" w:themeColor="text1"/>
          <w:sz w:val="32"/>
          <w:szCs w:val="32"/>
          <w:lang w:eastAsia="zh-CN"/>
        </w:rPr>
        <w:t>）</w:t>
      </w:r>
      <w:r>
        <w:rPr>
          <w:rFonts w:hint="eastAsia" w:ascii="仿宋_GB2312" w:hAnsi="楷体" w:eastAsia="仿宋_GB2312" w:cs="楷体"/>
          <w:color w:val="000000" w:themeColor="text1"/>
          <w:sz w:val="32"/>
          <w:szCs w:val="32"/>
          <w:lang w:val="en-US" w:eastAsia="zh-CN"/>
        </w:rPr>
        <w:t>核实奖补对象。各团镇（乡）作为农业水价综合改革主体，根据确定的奖补方案上报奖补对象明细，经师市水利工程管理服务中心核实后进行奖补。</w:t>
      </w:r>
    </w:p>
    <w:p>
      <w:pPr>
        <w:spacing w:line="600" w:lineRule="exact"/>
        <w:ind w:firstLine="640" w:firstLineChars="200"/>
        <w:rPr>
          <w:rFonts w:ascii="仿宋_GB2312" w:hAnsi="楷体" w:eastAsia="仿宋_GB2312" w:cs="楷体"/>
          <w:color w:val="000000" w:themeColor="text1"/>
          <w:sz w:val="32"/>
          <w:szCs w:val="32"/>
        </w:rPr>
      </w:pPr>
      <w:r>
        <w:rPr>
          <w:rFonts w:hint="eastAsia" w:ascii="仿宋_GB2312" w:hAnsi="楷体" w:eastAsia="仿宋_GB2312" w:cs="楷体"/>
          <w:color w:val="000000" w:themeColor="text1"/>
          <w:sz w:val="32"/>
          <w:szCs w:val="32"/>
          <w:lang w:val="en-US" w:eastAsia="zh-CN"/>
        </w:rPr>
        <w:t>（三）公示奖补明细。以团镇（乡）为单位，组织各连队将奖补明细在</w:t>
      </w:r>
      <w:r>
        <w:rPr>
          <w:rFonts w:hint="eastAsia" w:ascii="仿宋_GB2312" w:hAnsi="楷体" w:eastAsia="仿宋_GB2312" w:cs="楷体"/>
          <w:color w:val="000000" w:themeColor="text1"/>
          <w:sz w:val="32"/>
          <w:szCs w:val="32"/>
        </w:rPr>
        <w:t>农业水价综合改革区域内向用水主体全面公示，公示期不少于7个工作日。公示结束后，由</w:t>
      </w:r>
      <w:r>
        <w:rPr>
          <w:rFonts w:hint="eastAsia" w:ascii="仿宋_GB2312" w:hAnsi="楷体" w:eastAsia="仿宋_GB2312" w:cs="楷体"/>
          <w:color w:val="000000" w:themeColor="text1"/>
          <w:sz w:val="32"/>
          <w:szCs w:val="32"/>
          <w:lang w:val="en-US" w:eastAsia="zh-CN"/>
        </w:rPr>
        <w:t>团镇（乡）汇总、签字上报奖补明细</w:t>
      </w:r>
      <w:r>
        <w:rPr>
          <w:rFonts w:hint="eastAsia" w:ascii="仿宋_GB2312" w:hAnsi="楷体" w:eastAsia="仿宋_GB2312" w:cs="楷体"/>
          <w:color w:val="000000" w:themeColor="text1"/>
          <w:sz w:val="32"/>
          <w:szCs w:val="32"/>
        </w:rPr>
        <w:t>。</w:t>
      </w:r>
    </w:p>
    <w:p>
      <w:pPr>
        <w:spacing w:line="600" w:lineRule="exact"/>
        <w:ind w:firstLine="640" w:firstLineChars="200"/>
        <w:rPr>
          <w:rFonts w:ascii="仿宋_GB2312" w:hAnsi="楷体" w:eastAsia="仿宋_GB2312" w:cs="楷体"/>
          <w:color w:val="000000" w:themeColor="text1"/>
          <w:sz w:val="32"/>
          <w:szCs w:val="32"/>
        </w:rPr>
      </w:pPr>
      <w:r>
        <w:rPr>
          <w:rFonts w:hint="eastAsia" w:ascii="仿宋_GB2312" w:hAnsi="楷体" w:eastAsia="仿宋_GB2312" w:cs="楷体"/>
          <w:color w:val="000000" w:themeColor="text1"/>
          <w:sz w:val="32"/>
          <w:szCs w:val="32"/>
        </w:rPr>
        <w:t>（</w:t>
      </w:r>
      <w:r>
        <w:rPr>
          <w:rFonts w:hint="eastAsia" w:ascii="仿宋_GB2312" w:hAnsi="楷体" w:eastAsia="仿宋_GB2312" w:cs="楷体"/>
          <w:color w:val="000000" w:themeColor="text1"/>
          <w:sz w:val="32"/>
          <w:szCs w:val="32"/>
          <w:lang w:val="en-US" w:eastAsia="zh-CN"/>
        </w:rPr>
        <w:t>四</w:t>
      </w:r>
      <w:r>
        <w:rPr>
          <w:rFonts w:hint="eastAsia" w:ascii="仿宋_GB2312" w:hAnsi="楷体" w:eastAsia="仿宋_GB2312" w:cs="楷体"/>
          <w:color w:val="000000" w:themeColor="text1"/>
          <w:sz w:val="32"/>
          <w:szCs w:val="32"/>
        </w:rPr>
        <w:t>）奖补资金兑付。师市财政部门根据师市水行政主管部门最终认定的奖励方案，及时向</w:t>
      </w:r>
      <w:r>
        <w:rPr>
          <w:rFonts w:hint="eastAsia" w:ascii="仿宋_GB2312" w:hAnsi="楷体" w:eastAsia="仿宋_GB2312" w:cs="楷体"/>
          <w:color w:val="000000" w:themeColor="text1"/>
          <w:sz w:val="32"/>
          <w:szCs w:val="32"/>
          <w:lang w:val="en-US" w:eastAsia="zh-CN"/>
        </w:rPr>
        <w:t>核实的</w:t>
      </w:r>
      <w:r>
        <w:rPr>
          <w:rFonts w:hint="eastAsia" w:ascii="仿宋_GB2312" w:hAnsi="楷体" w:eastAsia="仿宋_GB2312" w:cs="楷体"/>
          <w:color w:val="000000" w:themeColor="text1"/>
          <w:sz w:val="32"/>
          <w:szCs w:val="32"/>
        </w:rPr>
        <w:t>奖补对象推荐单位下达资金并严格执行国库集中支付制度，奖补对象为农工用水户的，须通过财政补贴资金“一卡通”向应奖补农工用水户发放奖补资金。</w:t>
      </w:r>
    </w:p>
    <w:p>
      <w:pPr>
        <w:pStyle w:val="5"/>
        <w:shd w:val="clear" w:color="auto" w:fill="FFFFFF"/>
        <w:spacing w:before="0" w:beforeAutospacing="0" w:after="0" w:afterAutospacing="0" w:line="600" w:lineRule="exact"/>
        <w:ind w:firstLine="640" w:firstLineChars="200"/>
        <w:jc w:val="both"/>
        <w:rPr>
          <w:rFonts w:hint="eastAsia" w:ascii="仿宋_GB2312" w:eastAsia="仿宋_GB2312"/>
          <w:sz w:val="32"/>
          <w:szCs w:val="32"/>
          <w:lang w:val="en-US" w:eastAsia="zh-CN"/>
        </w:rPr>
      </w:pPr>
    </w:p>
    <w:p>
      <w:pPr>
        <w:pStyle w:val="5"/>
        <w:shd w:val="clear" w:color="auto" w:fill="FFFFFF"/>
        <w:spacing w:before="0" w:beforeAutospacing="0" w:after="0" w:afterAutospacing="0" w:line="600" w:lineRule="exact"/>
        <w:ind w:firstLine="643" w:firstLineChars="200"/>
        <w:jc w:val="cente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第三章 奖补资金的管理和监督</w:t>
      </w:r>
    </w:p>
    <w:p>
      <w:pPr>
        <w:spacing w:line="580" w:lineRule="exact"/>
        <w:ind w:firstLine="643" w:firstLineChars="200"/>
        <w:rPr>
          <w:rFonts w:ascii="方正仿宋简体" w:hAnsi="楷体" w:eastAsia="方正仿宋简体" w:cs="楷体"/>
          <w:b/>
          <w:color w:val="000000" w:themeColor="text1"/>
          <w:sz w:val="32"/>
          <w:szCs w:val="32"/>
        </w:rPr>
      </w:pPr>
      <w:r>
        <w:rPr>
          <w:rFonts w:hint="eastAsia" w:ascii="仿宋_GB2312" w:eastAsia="仿宋_GB2312"/>
          <w:b/>
          <w:bCs/>
          <w:sz w:val="32"/>
          <w:szCs w:val="32"/>
          <w:lang w:val="en-US" w:eastAsia="zh-CN"/>
        </w:rPr>
        <w:t xml:space="preserve">第十四条  </w:t>
      </w:r>
      <w:r>
        <w:rPr>
          <w:rFonts w:hint="eastAsia" w:ascii="仿宋_GB2312" w:hAnsi="楷体" w:eastAsia="仿宋_GB2312" w:cs="楷体"/>
          <w:color w:val="000000" w:themeColor="text1"/>
          <w:sz w:val="32"/>
          <w:szCs w:val="32"/>
        </w:rPr>
        <w:t>师市财政局具体负责精准补贴和节水奖励资金管理工作。</w:t>
      </w:r>
    </w:p>
    <w:p>
      <w:pPr>
        <w:spacing w:line="580" w:lineRule="exact"/>
        <w:ind w:firstLine="640" w:firstLineChars="200"/>
        <w:rPr>
          <w:rFonts w:hint="eastAsia" w:ascii="仿宋_GB2312" w:hAnsi="楷体" w:eastAsia="仿宋_GB2312" w:cs="楷体"/>
          <w:color w:val="000000" w:themeColor="text1"/>
          <w:sz w:val="32"/>
          <w:szCs w:val="32"/>
        </w:rPr>
      </w:pPr>
      <w:r>
        <w:rPr>
          <w:rFonts w:hint="eastAsia" w:ascii="仿宋_GB2312" w:hAnsi="楷体" w:eastAsia="仿宋_GB2312" w:cs="楷体"/>
          <w:color w:val="000000" w:themeColor="text1"/>
          <w:sz w:val="32"/>
          <w:szCs w:val="32"/>
        </w:rPr>
        <w:t>师市财政奖补资金的使用应符合《水利发展资金管理办法》（财农</w:t>
      </w:r>
      <w:r>
        <w:rPr>
          <w:rFonts w:ascii="Times New Roman" w:hAnsi="Times New Roman" w:eastAsia="微软雅黑" w:cs="Times New Roman"/>
          <w:color w:val="000000" w:themeColor="text1"/>
          <w:sz w:val="32"/>
          <w:szCs w:val="32"/>
        </w:rPr>
        <w:t>〔20</w:t>
      </w:r>
      <w:r>
        <w:rPr>
          <w:rFonts w:hint="eastAsia" w:ascii="Times New Roman" w:hAnsi="Times New Roman" w:eastAsia="微软雅黑" w:cs="Times New Roman"/>
          <w:color w:val="000000" w:themeColor="text1"/>
          <w:sz w:val="32"/>
          <w:szCs w:val="32"/>
        </w:rPr>
        <w:t>22〕81</w:t>
      </w:r>
      <w:r>
        <w:rPr>
          <w:rFonts w:hint="eastAsia" w:ascii="仿宋_GB2312" w:hAnsi="楷体" w:eastAsia="仿宋_GB2312" w:cs="楷体"/>
          <w:color w:val="000000" w:themeColor="text1"/>
          <w:sz w:val="32"/>
          <w:szCs w:val="32"/>
        </w:rPr>
        <w:t>号）》和兵团相关规定，专项资金实行“专人管理、专户储存、专账核算、专项使用”，不得用于征地拆迁和移民安置、城市景观、行政事业单位人员经费和运转经费、交通工具和办公设备购置、楼堂馆所建设等，以及其他与水价改革工作无关的支出。</w:t>
      </w:r>
    </w:p>
    <w:p>
      <w:pPr>
        <w:numPr>
          <w:ilvl w:val="0"/>
          <w:numId w:val="0"/>
        </w:numPr>
        <w:spacing w:line="58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第十五条</w:t>
      </w:r>
      <w:r>
        <w:rPr>
          <w:rFonts w:hint="eastAsia" w:ascii="仿宋_GB2312" w:eastAsia="仿宋_GB2312"/>
          <w:sz w:val="32"/>
          <w:szCs w:val="32"/>
          <w:lang w:val="en-US" w:eastAsia="zh-CN"/>
        </w:rPr>
        <w:t xml:space="preserve"> 农工用水户协会取得的奖补资金，用于工作人员绩效奖励资金不得高于奖补资金的40%，剩余资金可用于小型水利工程维修养护资金，协会运行经费。</w:t>
      </w:r>
    </w:p>
    <w:p>
      <w:pPr>
        <w:spacing w:line="58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第十六条</w:t>
      </w:r>
      <w:r>
        <w:rPr>
          <w:rFonts w:hint="eastAsia" w:ascii="仿宋_GB2312" w:eastAsia="仿宋_GB2312"/>
          <w:sz w:val="32"/>
          <w:szCs w:val="32"/>
          <w:lang w:val="en-US" w:eastAsia="zh-CN"/>
        </w:rPr>
        <w:t xml:space="preserve"> 师市财政下达的奖补资金严格实行预算绩效管理，各级水利、财政部门对上年度奖补资金进行绩效评价，</w:t>
      </w:r>
      <w:r>
        <w:rPr>
          <w:rFonts w:hint="eastAsia" w:ascii="仿宋_GB2312" w:hAnsi="楷体" w:eastAsia="仿宋_GB2312" w:cs="楷体"/>
          <w:color w:val="000000" w:themeColor="text1"/>
          <w:sz w:val="32"/>
          <w:szCs w:val="32"/>
        </w:rPr>
        <w:t>师市根据年度农业水价综合改革工作绩效评价结果和团场（镇）农业水价综合改革精准补贴和节水奖励办法的执行情况，建立农业水价综合改革补助资金分配挂钩的激励机制，将绩效评价结果运用于下一年度的资金分配。</w:t>
      </w:r>
    </w:p>
    <w:p>
      <w:pPr>
        <w:pStyle w:val="5"/>
        <w:shd w:val="clear" w:color="auto" w:fill="FFFFFF"/>
        <w:spacing w:before="0" w:beforeAutospacing="0" w:after="0" w:afterAutospacing="0"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第十七条</w:t>
      </w:r>
      <w:r>
        <w:rPr>
          <w:rFonts w:hint="eastAsia" w:ascii="仿宋_GB2312" w:eastAsia="仿宋_GB2312"/>
          <w:sz w:val="32"/>
          <w:szCs w:val="32"/>
          <w:lang w:val="en-US" w:eastAsia="zh-CN"/>
        </w:rPr>
        <w:t xml:space="preserve">  </w:t>
      </w:r>
      <w:r>
        <w:rPr>
          <w:rFonts w:hint="eastAsia" w:ascii="仿宋_GB2312" w:hAnsi="楷体" w:eastAsia="仿宋_GB2312" w:cs="楷体"/>
          <w:color w:val="000000" w:themeColor="text1"/>
          <w:sz w:val="32"/>
          <w:szCs w:val="32"/>
        </w:rPr>
        <w:t>管水主体和用水主体（农工合作组织）应建立用水管理，水费收支，维修养护支出、奖补资金等台账</w:t>
      </w:r>
      <w:r>
        <w:rPr>
          <w:rFonts w:hint="eastAsia" w:ascii="仿宋_GB2312" w:eastAsia="仿宋_GB2312"/>
          <w:sz w:val="32"/>
          <w:szCs w:val="32"/>
          <w:lang w:val="en-US" w:eastAsia="zh-CN"/>
        </w:rPr>
        <w:t>，不断提高综合用水管理能力，并主动配合各级财政、发改、农业农村和水利行政主管部门等开展监督检查。</w:t>
      </w:r>
    </w:p>
    <w:p>
      <w:pPr>
        <w:pStyle w:val="5"/>
        <w:shd w:val="clear" w:color="auto" w:fill="FFFFFF"/>
        <w:spacing w:before="0" w:beforeAutospacing="0" w:after="0" w:afterAutospacing="0"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第十八条</w:t>
      </w:r>
      <w:r>
        <w:rPr>
          <w:rFonts w:hint="eastAsia" w:ascii="仿宋_GB2312" w:eastAsia="仿宋_GB2312"/>
          <w:sz w:val="32"/>
          <w:szCs w:val="32"/>
          <w:lang w:val="en-US" w:eastAsia="zh-CN"/>
        </w:rPr>
        <w:t xml:space="preserve"> 各农工用水户协会财务工作应遵守国家相关法律、法规和财务管理制度，财务人员应切实履行财务职责，如实反映协会财务状况，接受各级业务主管部门（单位）的检查、监督。</w:t>
      </w:r>
    </w:p>
    <w:p>
      <w:pPr>
        <w:pStyle w:val="5"/>
        <w:shd w:val="clear" w:color="auto" w:fill="FFFFFF"/>
        <w:spacing w:before="0" w:beforeAutospacing="0" w:after="0" w:afterAutospacing="0"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第十九条</w:t>
      </w:r>
      <w:r>
        <w:rPr>
          <w:rFonts w:hint="eastAsia" w:ascii="仿宋_GB2312" w:eastAsia="仿宋_GB2312"/>
          <w:sz w:val="32"/>
          <w:szCs w:val="32"/>
          <w:lang w:val="en-US" w:eastAsia="zh-CN"/>
        </w:rPr>
        <w:t xml:space="preserve"> 奖补资金的管理和使用接受群众监督和各级政府有关部门的监督和检查。奖补资金的管理使用要建立公示制度，公示期不少于7个工作日。各级财政、水行政主管部门要对奖补资金使用情况进行专项检查，发现问题及时整改。</w:t>
      </w:r>
    </w:p>
    <w:p>
      <w:pPr>
        <w:pStyle w:val="5"/>
        <w:shd w:val="clear" w:color="auto" w:fill="FFFFFF"/>
        <w:spacing w:before="0" w:beforeAutospacing="0" w:after="0" w:afterAutospacing="0"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第二十条</w:t>
      </w:r>
      <w:r>
        <w:rPr>
          <w:rFonts w:hint="eastAsia" w:ascii="仿宋_GB2312" w:eastAsia="仿宋_GB2312"/>
          <w:sz w:val="32"/>
          <w:szCs w:val="32"/>
          <w:lang w:val="en-US" w:eastAsia="zh-CN"/>
        </w:rPr>
        <w:t xml:space="preserve"> 任何单位和个人不得虚报、冒领、截留、挪用农业水价综合改革奖补资金。在资金分配、使用管理过程中，存在违反规定分配或使用资金，以及其他滥用职权、玩忽职守、徇私舞弊等违法违纪行为的，按照《中华人民共和国预算法》、《中华人民共和国公务员法》、《中华人民共和国监察法》、《财政违法行为处罚处分条例》（国务院令第427号）等有关规定追究相应责任；涉嫌犯罪的，移送司法机关处理。</w:t>
      </w:r>
    </w:p>
    <w:p>
      <w:pPr>
        <w:pStyle w:val="5"/>
        <w:shd w:val="clear" w:color="auto" w:fill="FFFFFF"/>
        <w:spacing w:before="0" w:beforeAutospacing="0" w:after="0" w:afterAutospacing="0" w:line="600" w:lineRule="exact"/>
        <w:ind w:firstLine="643" w:firstLineChars="200"/>
        <w:jc w:val="cente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第四章 附则</w:t>
      </w:r>
    </w:p>
    <w:p>
      <w:pPr>
        <w:pStyle w:val="5"/>
        <w:shd w:val="clear" w:color="auto" w:fill="FFFFFF"/>
        <w:spacing w:before="0" w:beforeAutospacing="0" w:after="0" w:afterAutospacing="0"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第二十一条</w:t>
      </w:r>
      <w:r>
        <w:rPr>
          <w:rFonts w:hint="eastAsia" w:ascii="仿宋_GB2312" w:eastAsia="仿宋_GB2312"/>
          <w:sz w:val="32"/>
          <w:szCs w:val="32"/>
          <w:lang w:val="en-US" w:eastAsia="zh-CN"/>
        </w:rPr>
        <w:t xml:space="preserve"> 本实施细则由师市财政局会同师市水利局、发改委、农业农村局负责解释。</w:t>
      </w:r>
    </w:p>
    <w:p>
      <w:pPr>
        <w:pStyle w:val="5"/>
        <w:shd w:val="clear" w:color="auto" w:fill="FFFFFF"/>
        <w:spacing w:before="0" w:beforeAutospacing="0" w:after="0" w:afterAutospacing="0" w:line="60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第二十二条</w:t>
      </w:r>
      <w:r>
        <w:rPr>
          <w:rFonts w:hint="eastAsia" w:ascii="仿宋_GB2312" w:eastAsia="仿宋_GB2312"/>
          <w:sz w:val="32"/>
          <w:szCs w:val="32"/>
          <w:lang w:val="en-US" w:eastAsia="zh-CN"/>
        </w:rPr>
        <w:t xml:space="preserve"> 本实施细则自印发之日起执行。</w:t>
      </w:r>
    </w:p>
    <w:p>
      <w:pPr>
        <w:pStyle w:val="5"/>
        <w:shd w:val="clear" w:color="auto" w:fill="FFFFFF"/>
        <w:spacing w:before="0" w:beforeAutospacing="0" w:after="0" w:afterAutospacing="0" w:line="600" w:lineRule="exact"/>
        <w:ind w:firstLine="640" w:firstLineChars="200"/>
        <w:jc w:val="both"/>
        <w:rPr>
          <w:rFonts w:hint="eastAsia" w:ascii="仿宋_GB2312" w:eastAsia="仿宋_GB2312"/>
          <w:sz w:val="32"/>
          <w:szCs w:val="32"/>
          <w:lang w:val="en-US" w:eastAsia="zh-CN"/>
        </w:rPr>
      </w:pPr>
    </w:p>
    <w:sectPr>
      <w:footerReference r:id="rId3" w:type="default"/>
      <w:footerReference r:id="rId4" w:type="even"/>
      <w:pgSz w:w="11906" w:h="16838"/>
      <w:pgMar w:top="1985" w:right="1474" w:bottom="158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28344"/>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7 -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28345"/>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jlhNjUzNjRkOTgyOTk0YTU4NGFhNjI2ZTlhY2MifQ=="/>
  </w:docVars>
  <w:rsids>
    <w:rsidRoot w:val="007B744D"/>
    <w:rsid w:val="00025F56"/>
    <w:rsid w:val="000651AB"/>
    <w:rsid w:val="000A6BAE"/>
    <w:rsid w:val="0014348F"/>
    <w:rsid w:val="00146CED"/>
    <w:rsid w:val="0017323E"/>
    <w:rsid w:val="00185684"/>
    <w:rsid w:val="00187D8C"/>
    <w:rsid w:val="001B223C"/>
    <w:rsid w:val="001D4AFB"/>
    <w:rsid w:val="001F65F6"/>
    <w:rsid w:val="0020479F"/>
    <w:rsid w:val="002076F9"/>
    <w:rsid w:val="00222772"/>
    <w:rsid w:val="0022535A"/>
    <w:rsid w:val="00236968"/>
    <w:rsid w:val="002405B5"/>
    <w:rsid w:val="00280692"/>
    <w:rsid w:val="002B1C21"/>
    <w:rsid w:val="002B2A3C"/>
    <w:rsid w:val="00330BFB"/>
    <w:rsid w:val="003E0BA3"/>
    <w:rsid w:val="003F50B9"/>
    <w:rsid w:val="00412470"/>
    <w:rsid w:val="00434A51"/>
    <w:rsid w:val="0047491C"/>
    <w:rsid w:val="00496DA9"/>
    <w:rsid w:val="004D0C18"/>
    <w:rsid w:val="004F1C04"/>
    <w:rsid w:val="004F60B5"/>
    <w:rsid w:val="0054566F"/>
    <w:rsid w:val="00577EF1"/>
    <w:rsid w:val="0058633F"/>
    <w:rsid w:val="005B3E78"/>
    <w:rsid w:val="005B59C8"/>
    <w:rsid w:val="005D00DD"/>
    <w:rsid w:val="006033A5"/>
    <w:rsid w:val="006155A5"/>
    <w:rsid w:val="00624C24"/>
    <w:rsid w:val="00654926"/>
    <w:rsid w:val="006A2F49"/>
    <w:rsid w:val="00723348"/>
    <w:rsid w:val="0073241C"/>
    <w:rsid w:val="00733DF4"/>
    <w:rsid w:val="007679A6"/>
    <w:rsid w:val="007B6F77"/>
    <w:rsid w:val="007B744D"/>
    <w:rsid w:val="007F0B8E"/>
    <w:rsid w:val="0085128A"/>
    <w:rsid w:val="00874217"/>
    <w:rsid w:val="00921BB1"/>
    <w:rsid w:val="00960202"/>
    <w:rsid w:val="00994CE9"/>
    <w:rsid w:val="009E7EEF"/>
    <w:rsid w:val="009F6364"/>
    <w:rsid w:val="00A12741"/>
    <w:rsid w:val="00A35ADE"/>
    <w:rsid w:val="00B07E56"/>
    <w:rsid w:val="00B977F3"/>
    <w:rsid w:val="00BA64EC"/>
    <w:rsid w:val="00BB6F38"/>
    <w:rsid w:val="00BF3920"/>
    <w:rsid w:val="00C61886"/>
    <w:rsid w:val="00C715FB"/>
    <w:rsid w:val="00C843F2"/>
    <w:rsid w:val="00CB4512"/>
    <w:rsid w:val="00CC22B8"/>
    <w:rsid w:val="00CC5544"/>
    <w:rsid w:val="00D00E01"/>
    <w:rsid w:val="00D17B98"/>
    <w:rsid w:val="00D40EC5"/>
    <w:rsid w:val="00D47490"/>
    <w:rsid w:val="00D76CF1"/>
    <w:rsid w:val="00DB148C"/>
    <w:rsid w:val="00DF4FBE"/>
    <w:rsid w:val="00E15471"/>
    <w:rsid w:val="00E2649E"/>
    <w:rsid w:val="00E87D78"/>
    <w:rsid w:val="00EA69CF"/>
    <w:rsid w:val="00EA746C"/>
    <w:rsid w:val="00EC2410"/>
    <w:rsid w:val="00F91EE4"/>
    <w:rsid w:val="00FC5126"/>
    <w:rsid w:val="01B842ED"/>
    <w:rsid w:val="01C26E13"/>
    <w:rsid w:val="01C630F0"/>
    <w:rsid w:val="020E3E06"/>
    <w:rsid w:val="02581525"/>
    <w:rsid w:val="03522419"/>
    <w:rsid w:val="05FC0350"/>
    <w:rsid w:val="06D01FD2"/>
    <w:rsid w:val="07571E81"/>
    <w:rsid w:val="077010BF"/>
    <w:rsid w:val="08A2174C"/>
    <w:rsid w:val="08F04266"/>
    <w:rsid w:val="09AB4631"/>
    <w:rsid w:val="09CC5DCA"/>
    <w:rsid w:val="0A1E12A6"/>
    <w:rsid w:val="0A44242A"/>
    <w:rsid w:val="0AFC15E8"/>
    <w:rsid w:val="0B7A250D"/>
    <w:rsid w:val="0BAD4686"/>
    <w:rsid w:val="0C197F77"/>
    <w:rsid w:val="0C882A07"/>
    <w:rsid w:val="0D4728C2"/>
    <w:rsid w:val="0E0D7668"/>
    <w:rsid w:val="0E325877"/>
    <w:rsid w:val="0E442C51"/>
    <w:rsid w:val="0E7019A5"/>
    <w:rsid w:val="0EC248F6"/>
    <w:rsid w:val="10DB1C9F"/>
    <w:rsid w:val="1134315E"/>
    <w:rsid w:val="12A37BAE"/>
    <w:rsid w:val="145C30F7"/>
    <w:rsid w:val="154D0C92"/>
    <w:rsid w:val="15785D0F"/>
    <w:rsid w:val="158226E9"/>
    <w:rsid w:val="15A9236C"/>
    <w:rsid w:val="15CC1BB7"/>
    <w:rsid w:val="16BE6227"/>
    <w:rsid w:val="16F75418"/>
    <w:rsid w:val="17B721EA"/>
    <w:rsid w:val="17F02CDB"/>
    <w:rsid w:val="18251A52"/>
    <w:rsid w:val="18B84674"/>
    <w:rsid w:val="1A0E6C42"/>
    <w:rsid w:val="1AE856E5"/>
    <w:rsid w:val="1B1F4FFC"/>
    <w:rsid w:val="1CFA3CDA"/>
    <w:rsid w:val="1D65301C"/>
    <w:rsid w:val="1D943902"/>
    <w:rsid w:val="1E8110F9"/>
    <w:rsid w:val="1E9516DF"/>
    <w:rsid w:val="1EE44415"/>
    <w:rsid w:val="1FBC0637"/>
    <w:rsid w:val="226A4C31"/>
    <w:rsid w:val="25775DDD"/>
    <w:rsid w:val="270255B9"/>
    <w:rsid w:val="27B64475"/>
    <w:rsid w:val="281914F1"/>
    <w:rsid w:val="282706B2"/>
    <w:rsid w:val="2940049A"/>
    <w:rsid w:val="29EC500B"/>
    <w:rsid w:val="2A0D60EA"/>
    <w:rsid w:val="2AA5068E"/>
    <w:rsid w:val="2AEB2687"/>
    <w:rsid w:val="2B230073"/>
    <w:rsid w:val="2B3B35D7"/>
    <w:rsid w:val="2C3C462B"/>
    <w:rsid w:val="2E7C6418"/>
    <w:rsid w:val="2F4552CD"/>
    <w:rsid w:val="30364059"/>
    <w:rsid w:val="30731155"/>
    <w:rsid w:val="323D1A1A"/>
    <w:rsid w:val="32740938"/>
    <w:rsid w:val="33C3418E"/>
    <w:rsid w:val="33D75E9F"/>
    <w:rsid w:val="34441786"/>
    <w:rsid w:val="34A45592"/>
    <w:rsid w:val="34B8182C"/>
    <w:rsid w:val="35460154"/>
    <w:rsid w:val="3626751A"/>
    <w:rsid w:val="36835E6A"/>
    <w:rsid w:val="36CA5847"/>
    <w:rsid w:val="372413FB"/>
    <w:rsid w:val="37647A57"/>
    <w:rsid w:val="37CB5D1A"/>
    <w:rsid w:val="38303DCF"/>
    <w:rsid w:val="38C84008"/>
    <w:rsid w:val="3A3C6A5B"/>
    <w:rsid w:val="3AB82345"/>
    <w:rsid w:val="3B506C62"/>
    <w:rsid w:val="3B673FAC"/>
    <w:rsid w:val="3BDD5DF9"/>
    <w:rsid w:val="3BFF2436"/>
    <w:rsid w:val="3CB72D11"/>
    <w:rsid w:val="3CDF4F11"/>
    <w:rsid w:val="3CE27D8E"/>
    <w:rsid w:val="3D483969"/>
    <w:rsid w:val="3D591163"/>
    <w:rsid w:val="3F2006FA"/>
    <w:rsid w:val="3FD00372"/>
    <w:rsid w:val="406805AA"/>
    <w:rsid w:val="406B1E48"/>
    <w:rsid w:val="40750F19"/>
    <w:rsid w:val="41A2189A"/>
    <w:rsid w:val="43780F84"/>
    <w:rsid w:val="43BF4E1D"/>
    <w:rsid w:val="442E5667"/>
    <w:rsid w:val="44AF65A5"/>
    <w:rsid w:val="45591B2F"/>
    <w:rsid w:val="4588524B"/>
    <w:rsid w:val="458A4B1F"/>
    <w:rsid w:val="45CD7101"/>
    <w:rsid w:val="476D64A6"/>
    <w:rsid w:val="479E48B1"/>
    <w:rsid w:val="47FB4545"/>
    <w:rsid w:val="48141018"/>
    <w:rsid w:val="4819662E"/>
    <w:rsid w:val="497D499A"/>
    <w:rsid w:val="49973CAE"/>
    <w:rsid w:val="49B42246"/>
    <w:rsid w:val="4B5A1437"/>
    <w:rsid w:val="4C3A1650"/>
    <w:rsid w:val="4CA336AC"/>
    <w:rsid w:val="4CE70AA9"/>
    <w:rsid w:val="4D626381"/>
    <w:rsid w:val="4F111E0D"/>
    <w:rsid w:val="4F7D3D5B"/>
    <w:rsid w:val="50083210"/>
    <w:rsid w:val="50137E07"/>
    <w:rsid w:val="514C537E"/>
    <w:rsid w:val="518E1E3B"/>
    <w:rsid w:val="526A5784"/>
    <w:rsid w:val="530A729F"/>
    <w:rsid w:val="541358D5"/>
    <w:rsid w:val="544607AB"/>
    <w:rsid w:val="558E065B"/>
    <w:rsid w:val="56C9121F"/>
    <w:rsid w:val="571E77BD"/>
    <w:rsid w:val="57B8376D"/>
    <w:rsid w:val="57CF3A89"/>
    <w:rsid w:val="58122C65"/>
    <w:rsid w:val="58290D20"/>
    <w:rsid w:val="586C6306"/>
    <w:rsid w:val="59044790"/>
    <w:rsid w:val="59BE4AE8"/>
    <w:rsid w:val="59C503C4"/>
    <w:rsid w:val="59C537FA"/>
    <w:rsid w:val="59ED742A"/>
    <w:rsid w:val="5A2E5F69"/>
    <w:rsid w:val="5AAD1584"/>
    <w:rsid w:val="5C1967A5"/>
    <w:rsid w:val="5CD03307"/>
    <w:rsid w:val="5ED915A1"/>
    <w:rsid w:val="5F5D4BFA"/>
    <w:rsid w:val="60255718"/>
    <w:rsid w:val="602D58BD"/>
    <w:rsid w:val="60D3786A"/>
    <w:rsid w:val="616C0E6E"/>
    <w:rsid w:val="6324615B"/>
    <w:rsid w:val="646C600B"/>
    <w:rsid w:val="67F00D02"/>
    <w:rsid w:val="67FA392E"/>
    <w:rsid w:val="68D93544"/>
    <w:rsid w:val="698474EA"/>
    <w:rsid w:val="698A2A90"/>
    <w:rsid w:val="69AF24F6"/>
    <w:rsid w:val="6A136F29"/>
    <w:rsid w:val="6A1D56B2"/>
    <w:rsid w:val="6B95409A"/>
    <w:rsid w:val="6C262F44"/>
    <w:rsid w:val="6C3F4006"/>
    <w:rsid w:val="6D123D76"/>
    <w:rsid w:val="6E205C8E"/>
    <w:rsid w:val="6E900B48"/>
    <w:rsid w:val="6FC82564"/>
    <w:rsid w:val="70F132F4"/>
    <w:rsid w:val="70F25AEA"/>
    <w:rsid w:val="71E52F59"/>
    <w:rsid w:val="725F2CEC"/>
    <w:rsid w:val="73B01345"/>
    <w:rsid w:val="74030406"/>
    <w:rsid w:val="754937FF"/>
    <w:rsid w:val="76051E1C"/>
    <w:rsid w:val="76560462"/>
    <w:rsid w:val="76D87530"/>
    <w:rsid w:val="77282E24"/>
    <w:rsid w:val="77813724"/>
    <w:rsid w:val="77905715"/>
    <w:rsid w:val="77DF044B"/>
    <w:rsid w:val="780600CD"/>
    <w:rsid w:val="788F1E71"/>
    <w:rsid w:val="79A8143C"/>
    <w:rsid w:val="79B53B59"/>
    <w:rsid w:val="7AC57DCC"/>
    <w:rsid w:val="7AD66C05"/>
    <w:rsid w:val="7B5144BF"/>
    <w:rsid w:val="7BF22E42"/>
    <w:rsid w:val="7C06069C"/>
    <w:rsid w:val="7CDB18E9"/>
    <w:rsid w:val="7D6E474B"/>
    <w:rsid w:val="7D7572D3"/>
    <w:rsid w:val="7D9B4E14"/>
    <w:rsid w:val="7DAC5273"/>
    <w:rsid w:val="7DD33735"/>
    <w:rsid w:val="7DDD367E"/>
    <w:rsid w:val="7F686F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4023</Words>
  <Characters>4108</Characters>
  <Lines>27</Lines>
  <Paragraphs>7</Paragraphs>
  <TotalTime>19</TotalTime>
  <ScaleCrop>false</ScaleCrop>
  <LinksUpToDate>false</LinksUpToDate>
  <CharactersWithSpaces>4154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2023-05-09T09:02:00Z</dcterms:created>
  <dc:creator>wuyongfu</dc:creator>
  <cp:lastModifiedBy>唐天勇</cp:lastModifiedBy>
  <cp:lastPrinted>2023-10-16T10:50:00Z</cp:lastPrinted>
  <dcterms:modified xsi:type="dcterms:W3CDTF">2023-10-23T06:28:03Z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400B199F3DDF4DE19D5C2770C68C27A9_13</vt:lpwstr>
  </property>
</Properties>
</file>